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Reunion Directiva Inicio</w:t>
      </w:r>
    </w:p>
    <w:p>
      <w:pPr>
        <w:pStyle w:val="Heading1"/>
      </w:pPr>
      <w:r>
        <w:t>ACTA DE REUNIÓN DIRECTIVA - INICIO DE IMPLEMENTACIÓN NORMATIVA</w:t>
      </w:r>
    </w:p>
    <w:p>
      <w:r>
        <w:t>**Acta No**: RD-2026-001</w:t>
      </w:r>
    </w:p>
    <w:p>
      <w:r>
        <w:t>**Fecha**: 20 de Febrero de 2026</w:t>
      </w:r>
    </w:p>
    <w:p>
      <w:r>
        <w:t>**Asistentes**: Roberto Steiner (Gerente), Ana López (Calidad), David Ruiz (Operaciones).</w:t>
      </w:r>
    </w:p>
    <w:p>
      <w:pPr>
        <w:pStyle w:val="Heading2"/>
      </w:pPr>
      <w:r>
        <w:t>Orden del Día</w:t>
      </w:r>
    </w:p>
    <w:p>
      <w:r>
        <w:t>1. Decisión formal de iniciar la implementación para certificación ISO 9001:2015.</w:t>
      </w:r>
    </w:p>
    <w:p>
      <w:r>
        <w:t>2. Asignación de recursos para el proyecto "HMO Auditor".</w:t>
      </w:r>
    </w:p>
    <w:p>
      <w:r>
        <w:t>3. Definición del alcance inicial: Proceso de Desarrollo de Software.</w:t>
      </w:r>
    </w:p>
    <w:p>
      <w:pPr>
        <w:pStyle w:val="Heading2"/>
      </w:pPr>
      <w:r>
        <w:t>Acuerdos y Decisiones</w:t>
      </w:r>
    </w:p>
    <w:p>
      <w:r>
        <w:t>- Se aprueba un presupuesto de $50,000 USD para la modernización de procesos.</w:t>
      </w:r>
    </w:p>
    <w:p>
      <w:r>
        <w:t>- Se define que la meta es obtener la certificación en un plazo máximo de 6 meses.</w:t>
      </w:r>
    </w:p>
    <w:p>
      <w:r>
        <w:t>- El Gerente General liderará personalmente la fase de revisión de resultados trimestrales.</w:t>
      </w:r>
    </w:p>
    <w:p>
      <w:r>
        <w:t>- Se ordena a todas las áreas digitalizar sus manuales para la ingesta en el aplicativo de auditoría.</w:t>
      </w:r>
    </w:p>
    <w:p>
      <w:r>
        <w:t>**Firma**: Roberto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