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CALIDAD ELITE</w:t>
      </w:r>
    </w:p>
    <w:p>
      <w:pPr>
        <w:pStyle w:val="Heading1"/>
      </w:pPr>
      <w:r>
        <w:rPr>
          <w:color w:val="00C2FF"/>
        </w:rPr>
        <w:t>SISTEMA DE GESTIÓN DE CALIDAD (SGC)</w:t>
      </w:r>
    </w:p>
    <w:p>
      <w:pPr>
        <w:jc w:val="both"/>
      </w:pPr>
      <w:r>
        <w:t>El SGC de Innovatech Solutions SAS se basa en la norma ISO 9001:2015, extendida con protocolos de seguridad ISO 27001. Nuestra metodología de desarrollo sigue el estándar CMMI Nivel 5, asegurando que cada fase del diseño, desde la ingeniería conceptual hasta el despliegue final, sea monitorizada por nuestro Evaluador Experto. La calidad no es un departamento, es el resultado de una ejecución perfecta en cada punto del mapa de procesos.</w:t>
      </w:r>
    </w:p>
    <w:p>
      <w:pPr>
        <w:pStyle w:val="ListBullet"/>
      </w:pPr>
      <w:r>
        <w:t>Detalles Técnicos y Justificación:</w:t>
      </w:r>
    </w:p>
    <w:p>
      <w:pPr>
        <w:pStyle w:val="ListBullet"/>
      </w:pPr>
      <w:r>
        <w:t>Este componente de sistema de gestión de calidad (sgc) se fundamenta en los pilares de la Industria 4.0, integrando protocolos de seguridad redundantes y una arquitectura de datos optimizada para el Motor de Reconocimiento del sistema HMO.</w:t>
      </w:r>
    </w:p>
    <w:p>
      <w:pPr>
        <w:pStyle w:val="Heading1"/>
      </w:pPr>
      <w:r>
        <w:rPr>
          <w:color w:val="00C2FF"/>
        </w:rPr>
        <w:t>POLÍTICA DE CALIDAD INTEGRAL</w:t>
      </w:r>
    </w:p>
    <w:p>
      <w:pPr>
        <w:jc w:val="both"/>
      </w:pPr>
      <w:r>
        <w:t>Nos comprometemos a entregar activos tecnológicos que no solo cumplan con los requisitos del cliente, sino que superen sus expectativas de madurez digital. Nuestra política se centra en la Prevención sobre la Corrección, utilizando el Motor de Reconocimiento del HMO para identificar desviaciones normativas en milisegundos.</w:t>
      </w:r>
    </w:p>
    <w:p>
      <w:pPr>
        <w:pStyle w:val="ListBullet"/>
      </w:pPr>
      <w:r>
        <w:t>Detalles Técnicos y Justificación:</w:t>
      </w:r>
    </w:p>
    <w:p>
      <w:pPr>
        <w:pStyle w:val="ListBullet"/>
      </w:pPr>
      <w:r>
        <w:t>Este componente de política de calidad integral se fundamenta en los pilares de la Industria 4.0, integrando protocolos de seguridad redundantes y una arquitectura de datos optimizada para el Motor de Reconocimiento del sistema HMO.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320"/>
      <w:gridCol w:w="4320"/>
    </w:tblGrid>
    <w:tr>
      <w:tc>
        <w:tcPr>
          <w:tcW w:type="dxa" w:w="4320"/>
        </w:tcPr>
        <w:p>
          <w:r>
            <w:t>HMO AUDITOR - ELITE EDITION</w:t>
          </w:r>
        </w:p>
      </w:tc>
      <w:tc>
        <w:tcPr>
          <w:tcW w:type="dxa" w:w="4320"/>
        </w:tcPr>
        <w:p>
          <w:pPr>
            <w:jc w:val="right"/>
          </w:pPr>
          <w:r>
            <w:t>REF: Manual_de_Calidad_V1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