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51CB" w14:textId="3343FAB0" w:rsidR="00583A68" w:rsidRDefault="00E442BD">
      <w:r>
        <w:t>Anti Money Laundering Test file</w:t>
      </w:r>
    </w:p>
    <w:sectPr w:rsidR="0058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97"/>
    <w:rsid w:val="00021D70"/>
    <w:rsid w:val="003A6DE9"/>
    <w:rsid w:val="00583A68"/>
    <w:rsid w:val="00AF0997"/>
    <w:rsid w:val="00C27F99"/>
    <w:rsid w:val="00E4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99EB4"/>
  <w15:chartTrackingRefBased/>
  <w15:docId w15:val="{9F424F00-E9CB-EA4A-A47A-23BA3BE6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Mark</dc:creator>
  <cp:keywords/>
  <dc:description/>
  <cp:lastModifiedBy>Bennett, Mark</cp:lastModifiedBy>
  <cp:revision>2</cp:revision>
  <dcterms:created xsi:type="dcterms:W3CDTF">2025-12-04T09:44:00Z</dcterms:created>
  <dcterms:modified xsi:type="dcterms:W3CDTF">2025-12-18T10:57:00Z</dcterms:modified>
</cp:coreProperties>
</file>