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</w:rPr>
      </w:pPr>
      <w:bookmarkStart w:colFirst="0" w:colLast="0" w:name="_bc5xm4nxnwn7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Self Assessment Monolith API Migration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Toby Porter | Date: 31 Jul 2020  Version: Draft 0.1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9102892" cy="5505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2892" cy="550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Roboto" w:cs="Roboto" w:eastAsia="Roboto" w:hAnsi="Roboto"/>
        </w:rPr>
      </w:pPr>
      <w:bookmarkStart w:colFirst="0" w:colLast="0" w:name="_9mpr0417inyk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igh Level Migration Plan 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Monolith basepath: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self-assessment/ni/{nino}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5400"/>
        <w:gridCol w:w="870"/>
        <w:gridCol w:w="7485"/>
        <w:tblGridChange w:id="0">
          <w:tblGrid>
            <w:gridCol w:w="1395"/>
            <w:gridCol w:w="5400"/>
            <w:gridCol w:w="870"/>
            <w:gridCol w:w="748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Source Endpoint(s)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MTD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Destination Endpoint(s)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1. Dividends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●dividends/{taxYear}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●/individuals/income-received/dividends/{nino}/{taxYear}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2. Savings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●savings-accounts/{savingsAccountId}/{taxYear}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●/individuals/income-received/savings/{nino}/{taxYear}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3. Property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(UK Annual)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●uk-properties/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other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/{taxYear}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●uk-properties/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furnished-holiday-lettings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/{taxYear}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●/individuals/business/property/{nino}/{businessId}/annual/{taxYear}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Property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(UK Periodic)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●uk-properties/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other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/periods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●uk-properties/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furnished-holiday-lettings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/periods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●/individuals/business/property/{nino}/{businessId}/period/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4. Calculations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●calculations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●/individuals/calculations/{nino}/self-employment</w:t>
            </w:r>
          </w:p>
        </w:tc>
      </w:tr>
      <w:tr>
        <w:trPr>
          <w:trHeight w:val="40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5. Crystalisation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●{taxYear}/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intent-to-crystalise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●{taxYear}/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crystalisation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●/individuals/calculations/crystalisation/{nino}/{taxYear}/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intent-to-crystalise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/individuals/calculations/crystalisation/{nino}/{taxYear}/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crystalisation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6. SE Income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self-employments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/{selfEmploymentId}/{taxYear}/income-summary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uk-properties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/{selfEmploymentId}/{taxYear}/income-summary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●/individuals/self-assessment/income-summary/{nino}/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self-employment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/individuals/self-assessment/income-summary/{nino}/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uk-property</w:t>
            </w:r>
          </w:p>
        </w:tc>
      </w:tr>
      <w:tr>
        <w:trPr>
          <w:trHeight w:val="40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7. SE Income (Annual)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self-employments/{taxYear}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●individuals/business/self-employment/{nino}/{businessId}/annual/{taxYear}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8. SE Income (Periodic)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●self-employments/periods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●individuals/business/self-employment/{nino}/{businessId}/period/</w:t>
            </w:r>
          </w:p>
        </w:tc>
      </w:tr>
      <w:tr>
        <w:trPr>
          <w:trHeight w:val="40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9. EOPs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self-employments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/end-of-period-statements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uk-properties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/end-of-period-statements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●/individuals/business/end-of-period-statement/{nino}/{businessId}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10. Obligations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crystalisation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/obligations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self-employments/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{selfEmploymentId}/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end-of-period-statements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/obligations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self-employments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/obligations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uk-properties/end-of-period-statements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/obligations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●/obligations/{nino}/income-tax</w:t>
            </w:r>
          </w:p>
        </w:tc>
      </w:tr>
      <w:tr>
        <w:trPr>
          <w:trHeight w:val="40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11. Charitable Giving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charitable-giving/{taxYear}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●/individuals/reliefs/other/{nino}/{taxYear}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Status:  P = Proposed;   L = Live;   D = In development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Roboto" w:cs="Roboto" w:eastAsia="Roboto" w:hAnsi="Roboto"/>
        </w:rPr>
      </w:pPr>
      <w:bookmarkStart w:colFirst="0" w:colLast="0" w:name="_4qdk89itmuh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Roboto" w:cs="Roboto" w:eastAsia="Roboto" w:hAnsi="Roboto"/>
        </w:rPr>
      </w:pPr>
      <w:bookmarkStart w:colFirst="0" w:colLast="0" w:name="_uyxvo5ck1xv1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Roboto" w:cs="Roboto" w:eastAsia="Roboto" w:hAnsi="Roboto"/>
          <w:sz w:val="16"/>
          <w:szCs w:val="16"/>
        </w:rPr>
      </w:pPr>
      <w:bookmarkStart w:colFirst="0" w:colLast="0" w:name="_5954pbqa7gc3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High Level Migration Impact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1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770"/>
        <w:gridCol w:w="1470"/>
        <w:gridCol w:w="2550"/>
        <w:gridCol w:w="2385"/>
        <w:gridCol w:w="1800"/>
        <w:gridCol w:w="1620"/>
        <w:gridCol w:w="1290"/>
        <w:gridCol w:w="6285"/>
        <w:tblGridChange w:id="0">
          <w:tblGrid>
            <w:gridCol w:w="2070"/>
            <w:gridCol w:w="1770"/>
            <w:gridCol w:w="1470"/>
            <w:gridCol w:w="2550"/>
            <w:gridCol w:w="2385"/>
            <w:gridCol w:w="1800"/>
            <w:gridCol w:w="1620"/>
            <w:gridCol w:w="1290"/>
            <w:gridCol w:w="628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Migration Strategy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3PV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MTD API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ITSD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IBD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ETMP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1. Dividends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Upgrade &amp; re-version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Advise to use new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Amend request to DES and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a) maintain same contact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b) agree a new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a) None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b) amend request to ITSD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2. Savings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Upgrade &amp; re-version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Advise to use new service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Amend request to DES and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a) maintain same contact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b) agree a new contact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a) None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b) amend request to ITSD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None*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None*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3. Property (UK Annual)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Upgrade &amp; re-version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Advise to use new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Amend request to DES and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a) maintain same contact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b) agree a new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a) None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b) amend request to ITSD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Property (UK Periodic)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Upgrade &amp; re-version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Advise to use new service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Amend request to DES and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a) maintain same contact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b) agree a new contact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a) None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b) amend request to ITSD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None*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None*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4. Calculations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Lift &amp;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Already advised to use new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</w:tr>
      <w:tr>
        <w:trPr>
          <w:trHeight w:val="40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5. Crystalisation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Lift &amp; shift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Advise to use new service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Register new service with API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6. SE Income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Lift &amp;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Already advised to use new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</w:tr>
      <w:tr>
        <w:trPr>
          <w:trHeight w:val="40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7. SE Income (Annual)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Lift &amp; shift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Advise to use new service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Register new service with API Platform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8. SE Income (Periodic)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Lift &amp;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Advise to use new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Register new service with API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</w:tr>
      <w:tr>
        <w:trPr>
          <w:trHeight w:val="40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9. EOPs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Lift &amp; shift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Advise to use new service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(already in development)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10. Obligations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Lift &amp;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Advise to use new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(already in development)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</w:tr>
      <w:tr>
        <w:trPr>
          <w:trHeight w:val="40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11. Charitable Giving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Upgrade &amp; reversion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Advise to use new service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Amend request to DES and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a) maintain same contact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b) agree a new 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a) None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b) amend request to ITSD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None*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None*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* Assumes no downstream impact if MTD API or DES perform the transformation.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/>
      </w:pPr>
      <w:bookmarkStart w:colFirst="0" w:colLast="0" w:name="_6xff4mapfmv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5fmgh4bni7kj" w:id="6"/>
      <w:bookmarkEnd w:id="6"/>
      <w:r w:rsidDel="00000000" w:rsidR="00000000" w:rsidRPr="00000000">
        <w:rPr>
          <w:rtl w:val="0"/>
        </w:rPr>
        <w:t xml:space="preserve">Migration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67fhjeaqmhvi" w:id="7"/>
      <w:bookmarkEnd w:id="7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ividends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1230"/>
        <w:gridCol w:w="7980"/>
        <w:gridCol w:w="1125"/>
        <w:gridCol w:w="0"/>
        <w:tblGridChange w:id="0">
          <w:tblGrid>
            <w:gridCol w:w="5355"/>
            <w:gridCol w:w="1230"/>
            <w:gridCol w:w="7980"/>
            <w:gridCol w:w="112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Source Path(s)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/self-assessment/ni/{nino}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Src. Method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Destination Path(s)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Dest.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/dividends/{taxYear}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/individuals/income-received/dividends/{nino}/{taxYear}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/dividends/{taxYear}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/individuals/income-received/dividends/{nino}/{taxYear}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/individuals/income-received/dividends/{nino}/{taxYear}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Request/Response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8655"/>
        <w:gridCol w:w="0"/>
        <w:tblGridChange w:id="0">
          <w:tblGrid>
            <w:gridCol w:w="6990"/>
            <w:gridCol w:w="865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Example Source Request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Example Destination Request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b0c0c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b0c0c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b0c0c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b0c0c"/>
                <w:sz w:val="16"/>
                <w:szCs w:val="16"/>
                <w:rtl w:val="0"/>
              </w:rPr>
              <w:t xml:space="preserve">  "ukDividends": 1000.50,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b0c0c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b0c0c"/>
                <w:sz w:val="16"/>
                <w:szCs w:val="16"/>
                <w:rtl w:val="0"/>
              </w:rPr>
              <w:t xml:space="preserve">  "otherUkDividends": 2000.35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360" w:lineRule="auto"/>
              <w:rPr>
                <w:rFonts w:ascii="Roboto Mono" w:cs="Roboto Mono" w:eastAsia="Roboto Mono" w:hAnsi="Roboto Mono"/>
                <w:color w:val="0b0c0c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b0c0c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"foreignDividend": [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"countryCode": "GER",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"amountBeforeTax": 1232.22,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"taxTakenOff": 22.22,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"specialWitholdingTax": 22.22,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"foreignTaxCreditRelief": true,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"taxableAmount": 2321.22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"dividendIncomeReceivedWhilstAbroad": [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"countryCode": "GER",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"amountBeforeTax": 1232.22,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"taxTakenOff": 22.22,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"specialWitholdingTax": 22.22,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"foreignTaxCreditRelief": true,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"taxableAmount": 2321.22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"stockDividend": 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"customerReference": "my divs",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"grossAmount": 12321.22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"redeemableShares": {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"customerReference": "my shares",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"grossAmount": 12321.22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"bonusIssuesOfSecurities": {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"customerReference": "my secs",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"grossAmount": 12321.22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"closeCompanyLoansWrittenOff": {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"customerReference": "write off",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"grossAmount": 12321.22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"ukDividends": {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"grossAmount": 1000.50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"otherUkDividends" {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"grossAmount": 2000.35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to End Impact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450"/>
        <w:gridCol w:w="0"/>
        <w:tblGridChange w:id="0">
          <w:tblGrid>
            <w:gridCol w:w="3135"/>
            <w:gridCol w:w="3450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ITSD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IBD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ETMP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566.9291338582675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566.9291338582675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q5cwqqlrcnbs" w:id="8"/>
      <w:bookmarkEnd w:id="8"/>
      <w:r w:rsidDel="00000000" w:rsidR="00000000" w:rsidRPr="00000000">
        <w:rPr>
          <w:rtl w:val="0"/>
        </w:rPr>
        <w:t xml:space="preserve">Savings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5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1695"/>
        <w:gridCol w:w="7035"/>
        <w:gridCol w:w="1125"/>
        <w:gridCol w:w="0"/>
        <w:tblGridChange w:id="0">
          <w:tblGrid>
            <w:gridCol w:w="5835"/>
            <w:gridCol w:w="1695"/>
            <w:gridCol w:w="7035"/>
            <w:gridCol w:w="112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Source Path(s)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/self-assessment/ni/{nino}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Src. Method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Destination Path(s)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Dest.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/savings-accounts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/individuals/income-received/savings/{nino}/{taxYear}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/savings-accounts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/individuals/income-received/savings/{nino}/{taxYear}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/savings-accounts/{savingsAccountId}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/individuals/income-received/savings/{nino}/{taxYear}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/savings-accounts/{savingsAccountId}/{taxYear}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/individuals/income-received/savings/{nino}/{taxYear}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/savings-accounts/{savingsAccountId}/{taxYear}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/individuals/income-received/savings/{nino}/{taxYear}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/individuals/income-received/savings/{nino}/{taxYear}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Request/Response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5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8655"/>
        <w:gridCol w:w="0"/>
        <w:tblGridChange w:id="0">
          <w:tblGrid>
            <w:gridCol w:w="6990"/>
            <w:gridCol w:w="865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Example Source Request(s)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Example Destination Request(s)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"savingsAccounts": [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"id": "SAVKB2UVwUTBQGJ",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"accountName": "Main Savings Account"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"id": "SAVKB2UVwUTBQGK",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"accountName": "Holiday Savings"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"taxedUkInterest": 1230.55,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"untaxedUkInterest": 500.5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b0c0c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"securities":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"taxTakenOff": 100.0,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"grossAmount": 1455.0,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"netAmount": 123.22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"foreignInterest": [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"amountBeforeTax": 1232.22,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"countryCode": "GER",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"taxTakenOff": 22.22,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"specialWitholdingTax": 22.22,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"taxableAmount": 2321.22,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"foreignTaxCreditRelief": true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"UkSavingsAccounts": [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{  customerReference": "Main Savings Account,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"taxTakenOff": 100.0,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"grossAmount": 1455.0,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"netAmount": 123.22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{  customerReference": "Holiday Savings",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"taxTakenOff": 100.0,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"grossAmount": 1455.0,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"netAmount": 123.22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to End Considerations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ITSD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ETMP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IBD</w:t>
      </w:r>
    </w:p>
    <w:p w:rsidR="00000000" w:rsidDel="00000000" w:rsidP="00000000" w:rsidRDefault="00000000" w:rsidRPr="00000000" w14:paraId="000001B8">
      <w:pPr>
        <w:ind w:left="566.9291338582675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566.9291338582675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nfsxkp8a53cq" w:id="9"/>
      <w:bookmarkEnd w:id="9"/>
      <w:r w:rsidDel="00000000" w:rsidR="00000000" w:rsidRPr="00000000">
        <w:rPr>
          <w:rtl w:val="0"/>
        </w:rPr>
        <w:t xml:space="preserve">Property (UK Annual)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5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1695"/>
        <w:gridCol w:w="7035"/>
        <w:gridCol w:w="1125"/>
        <w:gridCol w:w="0"/>
        <w:tblGridChange w:id="0">
          <w:tblGrid>
            <w:gridCol w:w="5835"/>
            <w:gridCol w:w="1695"/>
            <w:gridCol w:w="7035"/>
            <w:gridCol w:w="112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Source Path(s)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/self-assessment/ni/{nino}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Src. Method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Destination Path(s)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Dest.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uk-properties/other/{taxYear}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/individuals/business/property/{nino}/{businessId}/annual/{taxYear}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uk-properties/other/{taxYear}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/individuals/business/property/{nino}/{businessId}/annual/{taxYear}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uk-properties/furnished-holiday-lettings/{taxYear}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/individuals/business/property/{nino}/{businessId}/annual/{taxYear}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uk-properties/furnished-holiday-lettings/{taxYear}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/individuals/business/property/{nino}/{businessId}/annual/{taxYear}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individuals/business/property/{nino}/{businessId}/annual/{taxYear}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Request/Response 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5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8655"/>
        <w:gridCol w:w="0"/>
        <w:tblGridChange w:id="0">
          <w:tblGrid>
            <w:gridCol w:w="6990"/>
            <w:gridCol w:w="865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Example Source Request(s)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Example Destination Request(s)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"adjustments": {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"lossBroughtForward": 100.25,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"privateUseAdjustment": 100.25,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"balancingCharge": 100.25,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"bpraBalancingCharge": 100.25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"allowances": {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"annualInvestmentAllowance": 100.25,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"costOfReplacingDomesticItems": 100.25,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"zeroEmissionsGoodsVehicleAllowance": 100.25,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"businessPremisesRenovationAllowance": 100.25,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"propertyAllowance": 100.25,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"otherCapitalAllowance": 100.25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"other": {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"nonResidentLandlord": false,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"rarJointLet": true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"foreignFhlEea" :{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"adjustments": {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"privateUseAdjustment": 100.25,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"balancingCharge": 100.25,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"periodOfGraceAdjustment": true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"allowances": {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"annualInvestmentAllowance": 100.25,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"otherCapitalAllowance": 100.25,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"propertyAllowance": 100.25,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"electricChargePointAllowance": 100.25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"foreignProperty": [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"countryCode": "GER",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"adjustments": {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"privateUseAdjustment": 100.25,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"balancingCharge": 100.25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"allowances": {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"annualInvestmentAllowance": 100.25,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"costOfReplacingDomesticItems": 100.25,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"zeroEmissionsGoodsVehicleAllowance": 100.25,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"propertyAllowance": 100.25,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"otherCapitalAllowance": 100.25,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"structureAndBuildingAllowance": 100.25,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"electricChargePointAllowance": 100.25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"UkOther": [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"adjustments": {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"lossBroughtForward": 100.25,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"privateUseAdjustment": 100.25,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"balancingCharge": 100.25,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"bpraBalancingCharge": 100.25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"allowances": {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"annualInvestmentAllowance": 100.25,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"costOfReplacingDomesticItems": 100.25,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"zeroEmissionsGoodsVehicleAllowance": 100.25,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"businessPremisesRenovationAllowance": 100.25,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"propertyAllowance": 100.25,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"otherCapitalAllowance": 100.25,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"otherInformation": {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"nonResidentLandlord": false,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"rarJointLet": true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"UkFurnishedHolidayLet": [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"adjustments": {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"lossBroughtForward": 100.25,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"privateUseAdjustment": 100.25,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"balancingCharge": 100.25,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"bpraBalancingCharge": 100.25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"allowances": {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"annualInvestmentAllowance": 100.25,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"costOfReplacingDomesticItems": 100.25,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"zeroEmissionsGoodsVehicleAllowance": 100.25,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"businessPremisesRenovationAllowance": 100.25,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"propertyAllowance": 100.25,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 "otherCapitalAllowance": 100.25,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"otherInformation": {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"nonResidentLandlord": false,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 "rarJointLet": true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Issue - Will need to default a businessId or make optional (in the short term)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to End Considerations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</w:t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ITSD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ETMP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b w:val="1"/>
          <w:rtl w:val="0"/>
        </w:rPr>
        <w:t xml:space="preserve">IBD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ch45qawqskos" w:id="10"/>
      <w:bookmarkEnd w:id="10"/>
      <w:r w:rsidDel="00000000" w:rsidR="00000000" w:rsidRPr="00000000">
        <w:rPr>
          <w:rtl w:val="0"/>
        </w:rPr>
        <w:t xml:space="preserve">Property (UK Periodic)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fj579ub728dk" w:id="11"/>
      <w:bookmarkEnd w:id="11"/>
      <w:r w:rsidDel="00000000" w:rsidR="00000000" w:rsidRPr="00000000">
        <w:rPr>
          <w:rtl w:val="0"/>
        </w:rPr>
        <w:t xml:space="preserve">Calculations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adko1pm1hvht" w:id="12"/>
      <w:bookmarkEnd w:id="12"/>
      <w:r w:rsidDel="00000000" w:rsidR="00000000" w:rsidRPr="00000000">
        <w:rPr>
          <w:rtl w:val="0"/>
        </w:rPr>
        <w:t xml:space="preserve">Crystalisation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5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1230"/>
        <w:gridCol w:w="7980"/>
        <w:gridCol w:w="1125"/>
        <w:gridCol w:w="0"/>
        <w:tblGridChange w:id="0">
          <w:tblGrid>
            <w:gridCol w:w="5355"/>
            <w:gridCol w:w="1230"/>
            <w:gridCol w:w="7980"/>
            <w:gridCol w:w="112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Source Path(s)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/self-assessment/ni/{nino}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Src. Method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Destination Path(s)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Dest.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/{taxYear}/intent-to-crystalise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/individuals/calculations/crystalisation/{nino}/{taxYear}/intent-to-crystalise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/{taxYear}/crystalisation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/individuals/calculations/crystalisation/{nino}/{taxYear}/crystalisation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b w:val="1"/>
          <w:rtl w:val="0"/>
        </w:rPr>
        <w:t xml:space="preserve">Request/Response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5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8655"/>
        <w:gridCol w:w="0"/>
        <w:tblGridChange w:id="0">
          <w:tblGrid>
            <w:gridCol w:w="6990"/>
            <w:gridCol w:w="865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Example Source Request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Example Destination Request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"calculationId": "041f7e4d-87b9-4d4a-a296-3cfbdf92f7e2"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"calculationId": "041f7e4d-87b9-4d4a-a296-3cfbdf92f7e2"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to End Impact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450"/>
        <w:gridCol w:w="0"/>
        <w:tblGridChange w:id="0">
          <w:tblGrid>
            <w:gridCol w:w="3135"/>
            <w:gridCol w:w="3450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System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ITSD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IBD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ETMP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rcg8uxi20p9q" w:id="13"/>
      <w:bookmarkEnd w:id="13"/>
      <w:r w:rsidDel="00000000" w:rsidR="00000000" w:rsidRPr="00000000">
        <w:rPr>
          <w:rtl w:val="0"/>
        </w:rPr>
        <w:t xml:space="preserve">Income Summary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haba43a0si9v" w:id="14"/>
      <w:bookmarkEnd w:id="14"/>
      <w:r w:rsidDel="00000000" w:rsidR="00000000" w:rsidRPr="00000000">
        <w:rPr>
          <w:rtl w:val="0"/>
        </w:rPr>
        <w:t xml:space="preserve">Income (Annual)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io08l6lkwhuv" w:id="15"/>
      <w:bookmarkEnd w:id="15"/>
      <w:r w:rsidDel="00000000" w:rsidR="00000000" w:rsidRPr="00000000">
        <w:rPr>
          <w:rtl w:val="0"/>
        </w:rPr>
        <w:t xml:space="preserve">Income (Periodic)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1pihymx2uj4e" w:id="16"/>
      <w:bookmarkEnd w:id="16"/>
      <w:r w:rsidDel="00000000" w:rsidR="00000000" w:rsidRPr="00000000">
        <w:rPr>
          <w:rtl w:val="0"/>
        </w:rPr>
        <w:t xml:space="preserve">EOPs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ouaki2pn4p2u" w:id="17"/>
      <w:bookmarkEnd w:id="17"/>
      <w:r w:rsidDel="00000000" w:rsidR="00000000" w:rsidRPr="00000000">
        <w:rPr>
          <w:rtl w:val="0"/>
        </w:rPr>
        <w:t xml:space="preserve">Obligations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idktvr4972tt" w:id="18"/>
      <w:bookmarkEnd w:id="18"/>
      <w:r w:rsidDel="00000000" w:rsidR="00000000" w:rsidRPr="00000000">
        <w:rPr>
          <w:rtl w:val="0"/>
        </w:rPr>
        <w:t xml:space="preserve">Charitable Giving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5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1230"/>
        <w:gridCol w:w="7980"/>
        <w:gridCol w:w="1125"/>
        <w:gridCol w:w="0"/>
        <w:tblGridChange w:id="0">
          <w:tblGrid>
            <w:gridCol w:w="5355"/>
            <w:gridCol w:w="1230"/>
            <w:gridCol w:w="7980"/>
            <w:gridCol w:w="112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Source Path(s)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/self-assessment/ni/{nino}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Src. Method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Destination Path(s)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Dest.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charitable-giving/{taxYear}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/individuals/reliefs/other/{nino}/{taxYear}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charitable-giving/{taxYear}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/individuals/reliefs/other/{nino}/{taxYear}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/individuals/reliefs/other/{nino}/{taxYear}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b w:val="1"/>
          <w:rtl w:val="0"/>
        </w:rPr>
        <w:t xml:space="preserve">Request/Response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5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8655"/>
        <w:gridCol w:w="0"/>
        <w:tblGridChange w:id="0">
          <w:tblGrid>
            <w:gridCol w:w="6990"/>
            <w:gridCol w:w="865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Example Source Request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Example Destination Request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360" w:lineRule="auto"/>
              <w:rPr>
                <w:rFonts w:ascii="Roboto Mono" w:cs="Roboto Mono" w:eastAsia="Roboto Mono" w:hAnsi="Roboto Mono"/>
                <w:color w:val="0b0c0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"giftAidPayments": {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"specifiedYear": 10000.50,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"oneOffSpecifiedYear": 1000.00,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"specifiedYearTreatedAsPreviousYear": 300.00,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"followingYearTreatedAsSpecifiedYear": 400.00,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"nonUKCharities": 2000.00,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"nonUKCharityNames": [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"International Charity A",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"International Charity B"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"gifts": {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"sharesOrSecurities": 600.00,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"landAndBuildings": 700.35,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"investmentsNonUKCharities": 300.00,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"investmentsNonUKCharityNames": [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"International Charity C",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"International Charity D"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"nonDeductableLoanInterest": {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"customerReference": "myref",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"reliefClaimed": 763.00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"payrollGiving": {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"customerReference": "myref",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"reliefClaimed": 154.00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"qualifyingDistributionRedemptionOfSharesAndSecurities": {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"customerReference": "myref",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"amount": 222.22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"maintenancePayments": [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"customerReference": "myref",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"exSpouseName" : "Hilda",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"exSpouseDateOfBirth": "2000-01-01",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"amount": 222.22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"postCessationTradeReliefAndCertainOtherLosses": [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"customerReference": "myref",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"businessName": "ACME Inc",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"dateBusinessCeased": "2019-08-10",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"natureOfTrade": "Widgets Manufacturer",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"incomeSource": "AB12412/A12",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"amount": 222.22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"annualPaymentsMade": {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"customerReference": "myref",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"reliefClaimed": 763.00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"qualifyingLoanInterestPayments": [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"customerReference": "myref",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"lenderName": "Maurice",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"reliefClaimed": 763.00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"giftAidPayments": {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"specifiedYear": 10000.50,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"oneOffSpecifiedYear": 1000.00,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"specifiedYearTreatedAsPreviousYear": 300.00,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"followingYearTreatedAsSpecifiedYear": 400.00,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"nonUKCharities": 2000.00,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"nonUKCharityNames": [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"International Charity A",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"International Charity B"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"gifts": {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"sharesOrSecurities": 600.00,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"landAndBuildings": 700.35,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"investmentsNonUKCharities": 300.00,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"investmentsNonUKCharityNames": [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"International Charity C",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  "International Charity D"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d9ead3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to End</w:t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ITSD</w:t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ETMP</w:t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IBD</w:t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2"/>
        <w:rPr/>
      </w:pPr>
      <w:bookmarkStart w:colFirst="0" w:colLast="0" w:name="_qd63f327ugzu" w:id="19"/>
      <w:bookmarkEnd w:id="19"/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EOPs for foreign property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ID not currently mandatory for UK property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TXM Implications</w:t>
      </w:r>
    </w:p>
    <w:p w:rsidR="00000000" w:rsidDel="00000000" w:rsidP="00000000" w:rsidRDefault="00000000" w:rsidRPr="00000000" w14:paraId="0000031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54.3307086614173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