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철도망 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VN-RAIL-NRD-2030</w:t>
      </w:r>
    </w:p>
    <w:p>
      <w:r>
        <w:t>매칭 임계값: 50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