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84CC16"/>
          <w:sz w:val="40"/>
        </w:rPr>
        <w:t>탄소중립 2050 로드맵</w:t>
      </w:r>
    </w:p>
    <w:p>
      <w:pPr>
        <w:jc w:val="center"/>
      </w:pPr>
      <w:r>
        <w:rPr>
          <w:sz w:val="20"/>
        </w:rPr>
        <w:t>Plan ID: VN-CARBON-2050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9건 | 보고(2026년) 3건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84CC16"/>
          <w:sz w:val="28"/>
        </w:rPr>
        <w:t>1. Executive Briefing</w:t>
      </w:r>
    </w:p>
    <w:p>
      <w:pPr>
        <w:pBdr>
          <w:bottom w:val="single" w:sz="6" w:space="1" w:color="84CC1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4CC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84CC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84CC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84CC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33%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Binh Duong</w:t>
            </w:r>
          </w:p>
        </w:tc>
      </w:tr>
    </w:tbl>
    <w:p/>
    <w:p>
      <w:pPr>
        <w:pStyle w:val="Heading1"/>
      </w:pPr>
      <w:r>
        <w:rPr>
          <w:color w:val="84CC16"/>
        </w:rPr>
        <w:t>2. 국가 KPI 목표 및 플랜 개요</w:t>
      </w:r>
    </w:p>
    <w:p>
      <w:pPr>
        <w:pBdr>
          <w:bottom w:val="single" w:sz="6" w:space="1" w:color="84CC16"/>
        </w:pBdr>
      </w:pPr>
    </w:p>
    <w:p>
      <w:pPr>
        <w:pStyle w:val="Heading1"/>
      </w:pPr>
      <w:r>
        <w:rPr>
          <w:color w:val="84CC16"/>
        </w:rPr>
        <w:t>3. 전국 단위 주요 뉴스 (2026년, 3건)</w:t>
      </w:r>
    </w:p>
    <w:p>
      <w:pPr>
        <w:pBdr>
          <w:bottom w:val="single" w:sz="6" w:space="1" w:color="84CC16"/>
        </w:pBdr>
      </w:pPr>
    </w:p>
    <w:p>
      <w:r>
        <w:rPr>
          <w:b/>
          <w:color w:val="84CC16"/>
          <w:sz w:val="20"/>
        </w:rPr>
        <w:t xml:space="preserve">[01] </w:t>
      </w:r>
      <w:r>
        <w:rPr>
          <w:b/>
          <w:sz w:val="22"/>
        </w:rPr>
        <w:t>Roadmap for Vietnam's carbon exchange | NetZero.VN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2026-03-14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정부는 2050년 넷제로 목표 달성을 위해 국내 탄소 거래소 설립에 관한 시행령 제29/2026/ND-CP호를 공포했습니다. 이 거래소는 2028년 말까지 시범 운영을 거쳐 2029년부터 본격적인 서비스 수수료를 징수하며 운영될 예정입니다.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The Vietnamese government has issued Decree No. 29/2026/ND-CP to establish a domestic carbon exchange as part of its strategy to reach net-zero emissions by 2050. The exchange will undergo pilot opera</w:t>
      </w:r>
    </w:p>
    <w:p>
      <w:pPr>
        <w:ind w:left="432"/>
      </w:pPr>
      <w:r>
        <w:rPr>
          <w:color w:val="1D4ED8"/>
          <w:sz w:val="16"/>
        </w:rPr>
        <w:t>https://netzero.vn/en/roadmap-for-vietnams-carbon-exchange/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84CC16"/>
          <w:sz w:val="20"/>
        </w:rPr>
        <w:t xml:space="preserve">[02] </w:t>
      </w:r>
      <w:r>
        <w:rPr>
          <w:b/>
          <w:sz w:val="22"/>
        </w:rPr>
        <w:t>Decree 29/2026: Vietnam Operationalizes Its First Carbon Trading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2026-03-03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시행령 제29/2026/ND-CP호를 통해 최초의 탄소 배출권 거래소 운영 프레임워크를 구축하고 탄소 시장을 공식화했습니다. 2025-2026년 시범 단계에서는 전력, 철강, 시멘트 부문의 110개 시설에 온실가스 배출 할당량을 부여하며, 이는 VN-EV-2030 및 국가 기후 목표 달성을 위한 핵심 인프라 역할을 할 것입니다.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has operationalized its first domestic carbon trading exchange under Decree 29/2026/ND-CP, integrating emission quotas into the national securities infrastructure. The 2025-2026 pilot phase al</w:t>
      </w:r>
    </w:p>
    <w:p>
      <w:pPr>
        <w:ind w:left="432"/>
      </w:pPr>
      <w:r>
        <w:rPr>
          <w:color w:val="1D4ED8"/>
          <w:sz w:val="16"/>
        </w:rPr>
        <w:t>https://www.vietnam-briefing.com/news/decree-29-2026-vietnam-operationalizes-its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84CC16"/>
          <w:sz w:val="20"/>
        </w:rPr>
        <w:t xml:space="preserve">[03] </w:t>
      </w:r>
      <w:r>
        <w:rPr>
          <w:b/>
          <w:sz w:val="22"/>
        </w:rPr>
        <w:t>Net-zero emissions by 2050: Vietnam's action-driven commitment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2026-01-15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2050년까지 넷제로(탄소중립) 달성을 위해 에너지, 교통, 농업 분야에서 강력한 실행 중심의 공약을 추진하고 있습니다. 정부는 전기차 보급 확대, 탄소 시장 구축 및 녹색 금융 활성화를 통해 지속 가능한 발전을 도모하고 있습니다. 비록 이번 발표가 폐기물 섹터를 직접적으로 다루지는 않으나 전반적인 녹색 전환을 위한 제도적 정비를 강조하고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has reaffirmed its commitment to achieving net-zero emissions by 2050 through action-driven policies in the energy, transport, and agriculture sectors. Key initiatives include expanding electr</w:t>
      </w:r>
    </w:p>
    <w:p>
      <w:pPr>
        <w:ind w:left="432"/>
      </w:pPr>
      <w:r>
        <w:rPr>
          <w:color w:val="1D4ED8"/>
          <w:sz w:val="16"/>
        </w:rPr>
        <w:t>https://hanoitimes.vn/net-zero-emissions-by-2050-vietnam-s-action-driven-commitm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84CC16"/>
          <w:sz w:val="26"/>
        </w:rPr>
        <w:t>4. Province × Project 진행현황 추적</w:t>
      </w:r>
    </w:p>
    <w:p>
      <w:pPr>
        <w:pBdr>
          <w:bottom w:val="single" w:sz="6" w:space="1" w:color="84CC16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84CC16"/>
        </w:rPr>
        <w:t>5. Province 활동도 종합</w:t>
      </w:r>
    </w:p>
    <w:p>
      <w:pPr>
        <w:pBdr>
          <w:bottom w:val="single" w:sz="6" w:space="1" w:color="84CC1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4CC16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84CC16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84CC16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84CC16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Thai Nguyen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</w:tbl>
    <w:p/>
    <w:p>
      <w:pPr>
        <w:pStyle w:val="Heading1"/>
      </w:pPr>
      <w:r>
        <w:rPr>
          <w:color w:val="84CC16"/>
        </w:rPr>
        <w:t>6. 리스크 및 비즈니스 기회</w:t>
      </w:r>
    </w:p>
    <w:p>
      <w:pPr>
        <w:pBdr>
          <w:bottom w:val="single" w:sz="6" w:space="1" w:color="84CC1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84CC16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84CC16"/>
        </w:rPr>
        <w:t>7. Appendix — 전체 관련 기사 (9건, 관련성 통과)</w:t>
      </w:r>
    </w:p>
    <w:p>
      <w:pPr>
        <w:pBdr>
          <w:bottom w:val="single" w:sz="6" w:space="1" w:color="84CC16"/>
        </w:pBdr>
      </w:pPr>
    </w:p>
    <w:p>
      <w:r>
        <w:rPr>
          <w:color w:val="64748B"/>
          <w:sz w:val="18"/>
        </w:rPr>
        <w:t>※ 관련성 필터 통과 기사 (총 역사 9건 중 9건)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Roadmap for Vietnam's carbon exchange | NetZero.VN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Decree 29/2026: Vietnam Operationalizes Its First Carbon Tra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Net-zero emissions by 2050: Vietnam's action-driven commitme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Eco-industrial parks attract FDI with ESG focus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Duong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2024-12-04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Korean businesses will invest 20 million USD as carbon credi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Thanhnien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Thai Nguyen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2024-05-16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Petrovietnam strengthens solutions to create carbon credits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2023-05-29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Approves Power Development Plan for Cleaner Fuels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2020-07-04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Establish a carbon credit system in the field of solid waste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Resources and Enviro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Quang Ninh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Reporting on Vietnam's Pathways to Net Zero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