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F97316"/>
          <w:sz w:val="40"/>
        </w:rPr>
        <w:t>LNG 허브 개발 전략</w:t>
      </w:r>
    </w:p>
    <w:p>
      <w:pPr>
        <w:jc w:val="center"/>
      </w:pPr>
      <w:r>
        <w:rPr>
          <w:sz w:val="20"/>
        </w:rPr>
        <w:t>Plan ID: VN-LNG-HUB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0건 | 보고(전체 최신) 0건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F97316"/>
          <w:sz w:val="28"/>
        </w:rPr>
        <w:t>1. Executive Briefing</w:t>
      </w:r>
    </w:p>
    <w:p>
      <w:pPr>
        <w:pBdr>
          <w:bottom w:val="single" w:sz="6" w:space="1" w:color="F9731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F973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F973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(전체 최신)</w:t>
            </w:r>
          </w:p>
        </w:tc>
        <w:tc>
          <w:tcPr>
            <w:tcW w:type="dxa" w:w="2196"/>
            <w:shd w:val="clear" w:color="auto" w:fill="F973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F9731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0%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전국</w:t>
            </w:r>
          </w:p>
        </w:tc>
      </w:tr>
    </w:tbl>
    <w:p/>
    <w:p>
      <w:pPr>
        <w:pStyle w:val="Heading1"/>
      </w:pPr>
      <w:r>
        <w:rPr>
          <w:color w:val="F97316"/>
        </w:rPr>
        <w:t>2. 국가 KPI 목표 및 플랜 개요</w:t>
      </w:r>
    </w:p>
    <w:p>
      <w:pPr>
        <w:pBdr>
          <w:bottom w:val="single" w:sz="6" w:space="1" w:color="F97316"/>
        </w:pBdr>
      </w:pPr>
    </w:p>
    <w:p>
      <w:pPr>
        <w:pStyle w:val="Heading1"/>
      </w:pPr>
      <w:r>
        <w:rPr>
          <w:color w:val="F97316"/>
        </w:rPr>
        <w:t>3. 전국 단위 주요 뉴스 (전체 최신, 0건)</w:t>
      </w:r>
    </w:p>
    <w:p>
      <w:pPr>
        <w:pBdr>
          <w:bottom w:val="single" w:sz="6" w:space="1" w:color="F97316"/>
        </w:pBdr>
      </w:pPr>
    </w:p>
    <w:p>
      <w:r>
        <w:t>※ 전체 최신 전국 단위 기사 없음</w:t>
      </w:r>
    </w:p>
    <w:p>
      <w:r>
        <w:br w:type="page"/>
      </w:r>
    </w:p>
    <w:p>
      <w:pPr>
        <w:pStyle w:val="Heading1"/>
      </w:pPr>
      <w:r>
        <w:rPr>
          <w:color w:val="F97316"/>
          <w:sz w:val="26"/>
        </w:rPr>
        <w:t>4. Province × Project 진행현황 추적</w:t>
      </w:r>
    </w:p>
    <w:p>
      <w:pPr>
        <w:pBdr>
          <w:bottom w:val="single" w:sz="6" w:space="1" w:color="F97316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F97316"/>
        </w:rPr>
        <w:t>5. Province 활동도 종합</w:t>
      </w:r>
    </w:p>
    <w:p>
      <w:pPr>
        <w:pBdr>
          <w:bottom w:val="single" w:sz="6" w:space="1" w:color="F97316"/>
        </w:pBdr>
      </w:pPr>
    </w:p>
    <w:p/>
    <w:p>
      <w:pPr>
        <w:pStyle w:val="Heading1"/>
      </w:pPr>
      <w:r>
        <w:rPr>
          <w:color w:val="F97316"/>
        </w:rPr>
        <w:t>6. 리스크 및 비즈니스 기회</w:t>
      </w:r>
    </w:p>
    <w:p>
      <w:pPr>
        <w:pBdr>
          <w:bottom w:val="single" w:sz="6" w:space="1" w:color="F9731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F97316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F97316"/>
        </w:rPr>
        <w:t>7. Appendix — 전체 관련 기사 (0건, 관련성 통과)</w:t>
      </w:r>
    </w:p>
    <w:p>
      <w:pPr>
        <w:pBdr>
          <w:bottom w:val="single" w:sz="6" w:space="1" w:color="F97316"/>
        </w:pBdr>
      </w:pPr>
    </w:p>
    <w:p>
      <w:r>
        <w:rPr>
          <w:color w:val="64748B"/>
          <w:sz w:val="18"/>
        </w:rPr>
        <w:t>※ 관련성 필터 통과 기사 (총 역사 0건 중 0건)</w:t>
        <w:br/>
        <w:t xml:space="preserve">   전체 이력은 Database Excel 파일의 플랜별 시트에서 확인하세요.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