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166534"/>
          </w:tcPr>
          <w:p>
            <w:pPr>
              <w:jc w:val="center"/>
            </w:pPr>
            <w:r>
              <w:rPr>
                <w:b/>
                <w:color w:val="FFFFFF"/>
                <w:sz w:val="18"/>
              </w:rPr>
              <w:t xml:space="preserve">  📊 단위상품형 KPI 보고서  </w:t>
            </w:r>
          </w:p>
        </w:tc>
      </w:tr>
    </w:tbl>
    <w:p/>
    <w:p>
      <w:pPr>
        <w:jc w:val="center"/>
      </w:pPr>
      <w:r>
        <w:rPr>
          <w:b/>
          <w:color w:val="166534"/>
          <w:sz w:val="40"/>
        </w:rPr>
        <w:t>탄소중립 2050 로드맵</w:t>
      </w:r>
    </w:p>
    <w:p>
      <w:pPr>
        <w:jc w:val="center"/>
      </w:pPr>
      <w:r>
        <w:rPr>
          <w:sz w:val="22"/>
        </w:rPr>
        <w:t>Vietnam Net Zero Emissions Roadmap 2050</w:t>
      </w:r>
    </w:p>
    <w:p/>
    <w:tbl>
      <w:tblPr>
        <w:tblStyle w:val="TableGrid"/>
        <w:tblW w:type="auto" w:w="0"/>
        <w:tblLook w:firstColumn="1" w:firstRow="1" w:lastColumn="0" w:lastRow="0" w:noHBand="0" w:noVBand="1" w:val="04A0"/>
      </w:tblPr>
      <w:tblGrid>
        <w:gridCol w:w="4536"/>
        <w:gridCol w:w="4536"/>
      </w:tblGrid>
      <w:tr>
        <w:tc>
          <w:tcPr>
            <w:tcW w:type="dxa" w:w="4536"/>
            <w:shd w:val="clear" w:color="auto" w:fill="166534"/>
            <w:tcW w:w="2015" w:type="dxa"/>
          </w:tcPr>
          <w:p>
            <w:r>
              <w:rPr>
                <w:b/>
                <w:color w:val="FFFFFF"/>
                <w:sz w:val="19"/>
              </w:rPr>
              <w:t>플랜 ID</w:t>
            </w:r>
          </w:p>
        </w:tc>
        <w:tc>
          <w:tcPr>
            <w:tcW w:type="dxa" w:w="4536"/>
            <w:shd w:val="clear" w:color="auto" w:fill="F8FAFC"/>
            <w:tcW w:w="6480" w:type="dxa"/>
          </w:tcPr>
          <w:p>
            <w:r>
              <w:rPr>
                <w:sz w:val="19"/>
              </w:rPr>
              <w:t>VN-CARBON-2050</w:t>
            </w:r>
          </w:p>
        </w:tc>
      </w:tr>
      <w:tr>
        <w:tc>
          <w:tcPr>
            <w:tcW w:type="dxa" w:w="4536"/>
            <w:shd w:val="clear" w:color="auto" w:fill="166534"/>
            <w:tcW w:w="2015" w:type="dxa"/>
          </w:tcPr>
          <w:p>
            <w:r>
              <w:rPr>
                <w:b/>
                <w:color w:val="FFFFFF"/>
                <w:sz w:val="19"/>
              </w:rPr>
              <w:t>법적 근거</w:t>
            </w:r>
          </w:p>
        </w:tc>
        <w:tc>
          <w:tcPr>
            <w:tcW w:type="dxa" w:w="4536"/>
            <w:shd w:val="clear" w:color="auto" w:fill="F8FAFC"/>
            <w:tcW w:w="6480" w:type="dxa"/>
          </w:tcPr>
          <w:p>
            <w:r>
              <w:rPr>
                <w:sz w:val="19"/>
              </w:rPr>
              <w:t>NDC (2022 Update) + Decision 896/QD-TTg (2022) + COP26 공약</w:t>
            </w:r>
          </w:p>
        </w:tc>
      </w:tr>
      <w:tr>
        <w:tc>
          <w:tcPr>
            <w:tcW w:type="dxa" w:w="4536"/>
            <w:shd w:val="clear" w:color="auto" w:fill="166534"/>
            <w:tcW w:w="2015" w:type="dxa"/>
          </w:tcPr>
          <w:p>
            <w:r>
              <w:rPr>
                <w:b/>
                <w:color w:val="FFFFFF"/>
                <w:sz w:val="19"/>
              </w:rPr>
              <w:t>담당 부처</w:t>
            </w:r>
          </w:p>
        </w:tc>
        <w:tc>
          <w:tcPr>
            <w:tcW w:type="dxa" w:w="4536"/>
            <w:shd w:val="clear" w:color="auto" w:fill="F8FAFC"/>
            <w:tcW w:w="6480" w:type="dxa"/>
          </w:tcPr>
          <w:p>
            <w:r>
              <w:rPr>
                <w:sz w:val="19"/>
              </w:rPr>
              <w:t>Ministry of Natural Resources &amp; Environment (MONRE)</w:t>
            </w:r>
          </w:p>
        </w:tc>
      </w:tr>
      <w:tr>
        <w:tc>
          <w:tcPr>
            <w:tcW w:type="dxa" w:w="4536"/>
            <w:shd w:val="clear" w:color="auto" w:fill="166534"/>
            <w:tcW w:w="2015" w:type="dxa"/>
          </w:tcPr>
          <w:p>
            <w:r>
              <w:rPr>
                <w:b/>
                <w:color w:val="FFFFFF"/>
                <w:sz w:val="19"/>
              </w:rPr>
              <w:t>투자 규모</w:t>
            </w:r>
          </w:p>
        </w:tc>
        <w:tc>
          <w:tcPr>
            <w:tcW w:type="dxa" w:w="4536"/>
            <w:shd w:val="clear" w:color="auto" w:fill="F8FAFC"/>
            <w:tcW w:w="6480" w:type="dxa"/>
          </w:tcPr>
          <w:p>
            <w:r>
              <w:rPr>
                <w:sz w:val="19"/>
              </w:rPr>
              <w:t>$368B (2022-2050) — 국제 기후금융 필요</w:t>
            </w:r>
          </w:p>
        </w:tc>
      </w:tr>
      <w:tr>
        <w:tc>
          <w:tcPr>
            <w:tcW w:type="dxa" w:w="4536"/>
            <w:shd w:val="clear" w:color="auto" w:fill="166534"/>
            <w:tcW w:w="2015" w:type="dxa"/>
          </w:tcPr>
          <w:p>
            <w:r>
              <w:rPr>
                <w:b/>
                <w:color w:val="FFFFFF"/>
                <w:sz w:val="19"/>
              </w:rPr>
              <w:t>계획 기간</w:t>
            </w:r>
          </w:p>
        </w:tc>
        <w:tc>
          <w:tcPr>
            <w:tcW w:type="dxa" w:w="4536"/>
            <w:shd w:val="clear" w:color="auto" w:fill="F8FAFC"/>
            <w:tcW w:w="6480" w:type="dxa"/>
          </w:tcPr>
          <w:p>
            <w:r>
              <w:rPr>
                <w:sz w:val="19"/>
              </w:rPr>
              <w:t>2022 – 2050</w:t>
            </w:r>
          </w:p>
        </w:tc>
      </w:tr>
      <w:tr>
        <w:tc>
          <w:tcPr>
            <w:tcW w:type="dxa" w:w="4536"/>
            <w:shd w:val="clear" w:color="auto" w:fill="166534"/>
            <w:tcW w:w="2015" w:type="dxa"/>
          </w:tcPr>
          <w:p>
            <w:r>
              <w:rPr>
                <w:b/>
                <w:color w:val="FFFFFF"/>
                <w:sz w:val="19"/>
              </w:rPr>
              <w:t>관련 기사</w:t>
            </w:r>
          </w:p>
        </w:tc>
        <w:tc>
          <w:tcPr>
            <w:tcW w:type="dxa" w:w="4536"/>
            <w:shd w:val="clear" w:color="auto" w:fill="F8FAFC"/>
            <w:tcW w:w="6480" w:type="dxa"/>
          </w:tcPr>
          <w:p>
            <w:r>
              <w:rPr>
                <w:sz w:val="19"/>
              </w:rPr>
              <w:t>4건 (역사 DB 기준)</w:t>
            </w:r>
          </w:p>
        </w:tc>
      </w:tr>
      <w:tr>
        <w:tc>
          <w:tcPr>
            <w:tcW w:type="dxa" w:w="4536"/>
            <w:shd w:val="clear" w:color="auto" w:fill="166534"/>
            <w:tcW w:w="2015" w:type="dxa"/>
          </w:tcPr>
          <w:p>
            <w:r>
              <w:rPr>
                <w:b/>
                <w:color w:val="FFFFFF"/>
                <w:sz w:val="19"/>
              </w:rPr>
              <w:t>생성 일시</w:t>
            </w:r>
          </w:p>
        </w:tc>
        <w:tc>
          <w:tcPr>
            <w:tcW w:type="dxa" w:w="4536"/>
            <w:shd w:val="clear" w:color="auto" w:fill="F8FAFC"/>
            <w:tcW w:w="6480" w:type="dxa"/>
          </w:tcPr>
          <w:p>
            <w:r>
              <w:rPr>
                <w:sz w:val="19"/>
              </w:rPr>
              <w:t>2026-04-15 11:46  |  W16/2026  |  ⚠️ CONFIDENTIAL</w:t>
            </w:r>
          </w:p>
        </w:tc>
      </w:tr>
    </w:tbl>
    <w:p/>
    <w:p>
      <w:r>
        <w:br w:type="page"/>
      </w:r>
    </w:p>
    <w:p>
      <w:pPr>
        <w:pStyle w:val="Heading1"/>
        <w:spacing w:before="120" w:after="40"/>
      </w:pPr>
      <w:r>
        <w:rPr>
          <w:b/>
          <w:color w:val="15803D"/>
          <w:sz w:val="26"/>
        </w:rPr>
        <w:t>1. 프로그램/시장 개요</w:t>
      </w:r>
    </w:p>
    <w:p>
      <w:pPr>
        <w:pBdr>
          <w:bottom w:val="single" w:sz="6" w:space="1" w:color="166534"/>
        </w:pBdr>
      </w:pPr>
    </w:p>
    <w:tbl>
      <w:tblPr>
        <w:tblStyle w:val="TableGrid"/>
        <w:tblW w:type="auto" w:w="0"/>
        <w:tblLook w:firstColumn="1" w:firstRow="1" w:lastColumn="0" w:lastRow="0" w:noHBand="0" w:noVBand="1" w:val="04A0"/>
      </w:tblPr>
      <w:tblGrid>
        <w:gridCol w:w="9072"/>
      </w:tblGrid>
      <w:tr>
        <w:tc>
          <w:tcPr>
            <w:tcW w:type="dxa" w:w="9072"/>
            <w:shd w:val="clear" w:color="auto" w:fill="F0FDF4"/>
          </w:tcPr>
          <w:p>
            <w:r>
              <w:rPr>
                <w:sz w:val="20"/>
              </w:rPr>
              <w:t>COP26 탄소중립 2050 공약 이행 로드맵. 2030년 NDC: GHG 43.5% 감축(국제지원 시). 2050년 탄소중립 달성을 위한 에너지전환·산업전환·산림·탄소거래 체계 구축.</w:t>
            </w:r>
          </w:p>
        </w:tc>
      </w:tr>
    </w:tbl>
    <w:p/>
    <w:p>
      <w:pPr>
        <w:pStyle w:val="Heading2"/>
        <w:spacing w:before="120" w:after="40"/>
      </w:pPr>
      <w:r>
        <w:rPr>
          <w:b/>
          <w:color w:val="15803D"/>
        </w:rPr>
        <w:t>1-1. 시장 세그먼트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5803D"/>
            <w:tcW w:w="2880" w:type="dxa"/>
          </w:tcPr>
          <w:p>
            <w:r>
              <w:rPr>
                <w:b/>
                <w:color w:val="FFFFFF"/>
                <w:sz w:val="19"/>
              </w:rPr>
              <w:t>세그먼트</w:t>
            </w:r>
          </w:p>
        </w:tc>
        <w:tc>
          <w:tcPr>
            <w:tcW w:type="dxa" w:w="3024"/>
            <w:shd w:val="clear" w:color="auto" w:fill="15803D"/>
            <w:tcW w:w="2592" w:type="dxa"/>
          </w:tcPr>
          <w:p>
            <w:r>
              <w:rPr>
                <w:b/>
                <w:color w:val="FFFFFF"/>
                <w:sz w:val="19"/>
              </w:rPr>
              <w:t>시장 규모</w:t>
            </w:r>
          </w:p>
        </w:tc>
        <w:tc>
          <w:tcPr>
            <w:tcW w:type="dxa" w:w="3024"/>
            <w:shd w:val="clear" w:color="auto" w:fill="15803D"/>
            <w:tcW w:w="5040" w:type="dxa"/>
          </w:tcPr>
          <w:p>
            <w:r>
              <w:rPr>
                <w:b/>
                <w:color w:val="FFFFFF"/>
                <w:sz w:val="19"/>
              </w:rPr>
              <w:t>비고</w:t>
            </w:r>
          </w:p>
        </w:tc>
      </w:tr>
      <w:tr>
        <w:tc>
          <w:tcPr>
            <w:tcW w:type="dxa" w:w="3024"/>
            <w:tcW w:w="2880" w:type="dxa"/>
          </w:tcPr>
          <w:p>
            <w:r>
              <w:rPr>
                <w:sz w:val="19"/>
              </w:rPr>
              <w:t>탄소 크레딧</w:t>
            </w:r>
          </w:p>
        </w:tc>
        <w:tc>
          <w:tcPr>
            <w:tcW w:type="dxa" w:w="3024"/>
            <w:tcW w:w="2592" w:type="dxa"/>
          </w:tcPr>
          <w:p>
            <w:r>
              <w:rPr>
                <w:sz w:val="19"/>
              </w:rPr>
              <w:t>연간 $500M+ (2030~)</w:t>
            </w:r>
          </w:p>
        </w:tc>
        <w:tc>
          <w:tcPr>
            <w:tcW w:type="dxa" w:w="3024"/>
            <w:tcW w:w="5040" w:type="dxa"/>
          </w:tcPr>
          <w:p>
            <w:r>
              <w:rPr>
                <w:sz w:val="19"/>
              </w:rPr>
              <w:t>VCM + 의무시장</w:t>
            </w:r>
          </w:p>
        </w:tc>
      </w:tr>
      <w:tr>
        <w:tc>
          <w:tcPr>
            <w:tcW w:type="dxa" w:w="3024"/>
            <w:shd w:val="clear" w:color="auto" w:fill="F8FAFC"/>
            <w:tcW w:w="2880" w:type="dxa"/>
          </w:tcPr>
          <w:p>
            <w:r>
              <w:rPr>
                <w:sz w:val="19"/>
              </w:rPr>
              <w:t>녹색채권</w:t>
            </w:r>
          </w:p>
        </w:tc>
        <w:tc>
          <w:tcPr>
            <w:tcW w:type="dxa" w:w="3024"/>
            <w:shd w:val="clear" w:color="auto" w:fill="F8FAFC"/>
            <w:tcW w:w="2592" w:type="dxa"/>
          </w:tcPr>
          <w:p>
            <w:r>
              <w:rPr>
                <w:sz w:val="19"/>
              </w:rPr>
              <w:t>연간 $1B+</w:t>
            </w:r>
          </w:p>
        </w:tc>
        <w:tc>
          <w:tcPr>
            <w:tcW w:type="dxa" w:w="3024"/>
            <w:shd w:val="clear" w:color="auto" w:fill="F8FAFC"/>
            <w:tcW w:w="5040" w:type="dxa"/>
          </w:tcPr>
          <w:p>
            <w:r>
              <w:rPr>
                <w:sz w:val="19"/>
              </w:rPr>
              <w:t>기후금융</w:t>
            </w:r>
          </w:p>
        </w:tc>
      </w:tr>
      <w:tr>
        <w:tc>
          <w:tcPr>
            <w:tcW w:type="dxa" w:w="3024"/>
            <w:tcW w:w="2880" w:type="dxa"/>
          </w:tcPr>
          <w:p>
            <w:r>
              <w:rPr>
                <w:sz w:val="19"/>
              </w:rPr>
              <w:t>CCUS 기술</w:t>
            </w:r>
          </w:p>
        </w:tc>
        <w:tc>
          <w:tcPr>
            <w:tcW w:type="dxa" w:w="3024"/>
            <w:tcW w:w="2592" w:type="dxa"/>
          </w:tcPr>
          <w:p>
            <w:r>
              <w:rPr>
                <w:sz w:val="19"/>
              </w:rPr>
              <w:t>$2B+ 시장</w:t>
            </w:r>
          </w:p>
        </w:tc>
        <w:tc>
          <w:tcPr>
            <w:tcW w:type="dxa" w:w="3024"/>
            <w:tcW w:w="5040" w:type="dxa"/>
          </w:tcPr>
          <w:p>
            <w:r>
              <w:rPr>
                <w:sz w:val="19"/>
              </w:rPr>
              <w:t>포집·저장·활용</w:t>
            </w:r>
          </w:p>
        </w:tc>
      </w:tr>
      <w:tr>
        <w:tc>
          <w:tcPr>
            <w:tcW w:type="dxa" w:w="3024"/>
            <w:shd w:val="clear" w:color="auto" w:fill="F8FAFC"/>
            <w:tcW w:w="2880" w:type="dxa"/>
          </w:tcPr>
          <w:p>
            <w:r>
              <w:rPr>
                <w:sz w:val="19"/>
              </w:rPr>
              <w:t>탄소경영 컨설팅</w:t>
            </w:r>
          </w:p>
        </w:tc>
        <w:tc>
          <w:tcPr>
            <w:tcW w:type="dxa" w:w="3024"/>
            <w:shd w:val="clear" w:color="auto" w:fill="F8FAFC"/>
            <w:tcW w:w="2592" w:type="dxa"/>
          </w:tcPr>
          <w:p>
            <w:r>
              <w:rPr>
                <w:sz w:val="19"/>
              </w:rPr>
              <w:t>연간 $200M</w:t>
            </w:r>
          </w:p>
        </w:tc>
        <w:tc>
          <w:tcPr>
            <w:tcW w:type="dxa" w:w="3024"/>
            <w:shd w:val="clear" w:color="auto" w:fill="F8FAFC"/>
            <w:tcW w:w="5040" w:type="dxa"/>
          </w:tcPr>
          <w:p>
            <w:r>
              <w:rPr>
                <w:sz w:val="19"/>
              </w:rPr>
              <w:t>기업 탄소중립 지원</w:t>
            </w:r>
          </w:p>
        </w:tc>
      </w:tr>
      <w:tr>
        <w:tc>
          <w:tcPr>
            <w:tcW w:type="dxa" w:w="3024"/>
            <w:tcW w:w="2880" w:type="dxa"/>
          </w:tcPr>
          <w:p>
            <w:r>
              <w:rPr>
                <w:sz w:val="19"/>
              </w:rPr>
              <w:t>자연기반 솔루션</w:t>
            </w:r>
          </w:p>
        </w:tc>
        <w:tc>
          <w:tcPr>
            <w:tcW w:type="dxa" w:w="3024"/>
            <w:tcW w:w="2592" w:type="dxa"/>
          </w:tcPr>
          <w:p>
            <w:r>
              <w:rPr>
                <w:sz w:val="19"/>
              </w:rPr>
              <w:t>연간 $100M</w:t>
            </w:r>
          </w:p>
        </w:tc>
        <w:tc>
          <w:tcPr>
            <w:tcW w:type="dxa" w:w="3024"/>
            <w:tcW w:w="5040" w:type="dxa"/>
          </w:tcPr>
          <w:p>
            <w:r>
              <w:rPr>
                <w:sz w:val="19"/>
              </w:rPr>
              <w:t>맹그로브·산림 REDD+</w:t>
            </w:r>
          </w:p>
        </w:tc>
      </w:tr>
    </w:tbl>
    <w:p/>
    <w:p>
      <w:r>
        <w:br w:type="page"/>
      </w:r>
    </w:p>
    <w:p>
      <w:pPr>
        <w:pStyle w:val="Heading1"/>
        <w:spacing w:before="120" w:after="40"/>
      </w:pPr>
      <w:r>
        <w:rPr>
          <w:b/>
          <w:color w:val="15803D"/>
          <w:sz w:val="26"/>
        </w:rPr>
        <w:t>2. KPI 현황표 ★</w:t>
      </w:r>
    </w:p>
    <w:p>
      <w:pPr>
        <w:pBdr>
          <w:bottom w:val="single" w:sz="6" w:space="1" w:color="166534"/>
        </w:pBdr>
      </w:pPr>
    </w:p>
    <w:p>
      <w:pPr>
        <w:ind w:left="216"/>
      </w:pPr>
      <w:r>
        <w:rPr>
          <w:color w:val="4B5563"/>
          <w:sz w:val="18"/>
        </w:rPr>
        <w:t>마스터플랜 공식 KPI 목표치 대비 현재 달성 현황</w:t>
      </w:r>
    </w:p>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166534"/>
          </w:tcPr>
          <w:p>
            <w:pPr>
              <w:jc w:val="center"/>
            </w:pPr>
            <w:r>
              <w:rPr>
                <w:b/>
                <w:color w:val="FFFFFF"/>
                <w:sz w:val="20"/>
              </w:rPr>
              <w:t>📊 탄소중립 2050 로드맵 — 핵심 KPI 목표</w:t>
            </w:r>
          </w:p>
        </w:tc>
      </w:tr>
      <w:tr>
        <w:tc>
          <w:tcPr>
            <w:tcW w:type="dxa" w:w="2268"/>
          </w:tcPr>
          <w:p/>
        </w:tc>
        <w:tc>
          <w:tcPr>
            <w:tcW w:type="dxa" w:w="2268"/>
          </w:tcPr>
          <w:p/>
        </w:tc>
        <w:tc>
          <w:tcPr>
            <w:tcW w:type="dxa" w:w="2268"/>
          </w:tcPr>
          <w:p/>
        </w:tc>
        <w:tc>
          <w:tcPr>
            <w:tcW w:type="dxa" w:w="2268"/>
          </w:tcPr>
          <w:p/>
        </w:tc>
      </w:tr>
      <w:tr>
        <w:tc>
          <w:tcPr>
            <w:tcW w:type="dxa" w:w="2268"/>
            <w:shd w:val="clear" w:color="auto" w:fill="F0FDF4"/>
          </w:tcPr>
          <w:p>
            <w:pPr>
              <w:jc w:val="center"/>
            </w:pPr>
            <w:r>
              <w:rPr>
                <w:b/>
                <w:color w:val="4B5563"/>
                <w:sz w:val="18"/>
              </w:rPr>
              <w:t>GHG 감축 (2030)</w:t>
              <w:br/>
            </w:r>
            <w:r>
              <w:rPr>
                <w:b/>
                <w:color w:val="0F172A"/>
                <w:sz w:val="24"/>
              </w:rPr>
              <w:t>43.5% (국제지원)</w:t>
            </w:r>
            <w:r>
              <w:rPr>
                <w:color w:val="4B5563"/>
                <w:sz w:val="16"/>
              </w:rPr>
              <w:br/>
              <w:t>목표: 2030</w:t>
            </w:r>
          </w:p>
        </w:tc>
        <w:tc>
          <w:tcPr>
            <w:tcW w:type="dxa" w:w="2268"/>
            <w:shd w:val="clear" w:color="auto" w:fill="F0FDF4"/>
          </w:tcPr>
          <w:p>
            <w:pPr>
              <w:jc w:val="center"/>
            </w:pPr>
            <w:r>
              <w:rPr>
                <w:b/>
                <w:color w:val="4B5563"/>
                <w:sz w:val="18"/>
              </w:rPr>
              <w:t>탄소중립 달성</w:t>
              <w:br/>
            </w:r>
            <w:r>
              <w:rPr>
                <w:b/>
                <w:color w:val="0F172A"/>
                <w:sz w:val="24"/>
              </w:rPr>
              <w:t>Net Zero</w:t>
            </w:r>
            <w:r>
              <w:rPr>
                <w:color w:val="4B5563"/>
                <w:sz w:val="16"/>
              </w:rPr>
              <w:br/>
              <w:t>목표: 2050</w:t>
            </w:r>
          </w:p>
        </w:tc>
        <w:tc>
          <w:tcPr>
            <w:tcW w:type="dxa" w:w="2268"/>
            <w:shd w:val="clear" w:color="auto" w:fill="F0FDF4"/>
          </w:tcPr>
          <w:p>
            <w:pPr>
              <w:jc w:val="center"/>
            </w:pPr>
            <w:r>
              <w:rPr>
                <w:b/>
                <w:color w:val="4B5563"/>
                <w:sz w:val="18"/>
              </w:rPr>
              <w:t>ETS 탄소거래소</w:t>
              <w:br/>
            </w:r>
            <w:r>
              <w:rPr>
                <w:b/>
                <w:color w:val="0F172A"/>
                <w:sz w:val="24"/>
              </w:rPr>
              <w:t>운영 개시</w:t>
            </w:r>
            <w:r>
              <w:rPr>
                <w:color w:val="4B5563"/>
                <w:sz w:val="16"/>
              </w:rPr>
              <w:br/>
              <w:t>목표: 2028</w:t>
            </w:r>
          </w:p>
        </w:tc>
        <w:tc>
          <w:tcPr>
            <w:tcW w:type="dxa" w:w="2268"/>
            <w:shd w:val="clear" w:color="auto" w:fill="F0FDF4"/>
          </w:tcPr>
          <w:p>
            <w:pPr>
              <w:jc w:val="center"/>
            </w:pPr>
            <w:r>
              <w:rPr>
                <w:b/>
                <w:color w:val="4B5563"/>
                <w:sz w:val="18"/>
              </w:rPr>
              <w:t>산림 피복률</w:t>
              <w:br/>
            </w:r>
            <w:r>
              <w:rPr>
                <w:b/>
                <w:color w:val="0F172A"/>
                <w:sz w:val="24"/>
              </w:rPr>
              <w:t>42%</w:t>
            </w:r>
            <w:r>
              <w:rPr>
                <w:color w:val="4B5563"/>
                <w:sz w:val="16"/>
              </w:rPr>
              <w:br/>
              <w:t>목표: 2030</w:t>
            </w:r>
          </w:p>
        </w:tc>
      </w:tr>
    </w:tbl>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5803D"/>
            <w:tcW w:w="3168" w:type="dxa"/>
          </w:tcPr>
          <w:p>
            <w:r>
              <w:rPr>
                <w:b/>
                <w:color w:val="FFFFFF"/>
                <w:sz w:val="19"/>
              </w:rPr>
              <w:t>KPI 지표</w:t>
            </w:r>
          </w:p>
        </w:tc>
        <w:tc>
          <w:tcPr>
            <w:tcW w:type="dxa" w:w="1814"/>
            <w:shd w:val="clear" w:color="auto" w:fill="15803D"/>
            <w:tcW w:w="2160" w:type="dxa"/>
          </w:tcPr>
          <w:p>
            <w:r>
              <w:rPr>
                <w:b/>
                <w:color w:val="FFFFFF"/>
                <w:sz w:val="19"/>
              </w:rPr>
              <w:t>목표치</w:t>
            </w:r>
          </w:p>
        </w:tc>
        <w:tc>
          <w:tcPr>
            <w:tcW w:type="dxa" w:w="1814"/>
            <w:shd w:val="clear" w:color="auto" w:fill="15803D"/>
            <w:tcW w:w="2880" w:type="dxa"/>
          </w:tcPr>
          <w:p>
            <w:r>
              <w:rPr>
                <w:b/>
                <w:color w:val="FFFFFF"/>
                <w:sz w:val="19"/>
              </w:rPr>
              <w:t>현재 수준</w:t>
            </w:r>
          </w:p>
        </w:tc>
        <w:tc>
          <w:tcPr>
            <w:tcW w:type="dxa" w:w="1814"/>
            <w:shd w:val="clear" w:color="auto" w:fill="15803D"/>
            <w:tcW w:w="1296" w:type="dxa"/>
          </w:tcPr>
          <w:p>
            <w:r>
              <w:rPr>
                <w:b/>
                <w:color w:val="FFFFFF"/>
                <w:sz w:val="19"/>
              </w:rPr>
              <w:t>목표연도</w:t>
            </w:r>
          </w:p>
        </w:tc>
        <w:tc>
          <w:tcPr>
            <w:tcW w:type="dxa" w:w="1814"/>
            <w:shd w:val="clear" w:color="auto" w:fill="15803D"/>
            <w:tcW w:w="1296" w:type="dxa"/>
          </w:tcPr>
          <w:p>
            <w:r>
              <w:rPr>
                <w:b/>
                <w:color w:val="FFFFFF"/>
                <w:sz w:val="19"/>
              </w:rPr>
              <w:t>상태</w:t>
            </w:r>
          </w:p>
        </w:tc>
      </w:tr>
      <w:tr>
        <w:tc>
          <w:tcPr>
            <w:tcW w:type="dxa" w:w="1814"/>
            <w:tcW w:w="3168" w:type="dxa"/>
          </w:tcPr>
          <w:p>
            <w:r>
              <w:rPr>
                <w:sz w:val="19"/>
              </w:rPr>
              <w:t>GHG 감축 (2030)</w:t>
            </w:r>
          </w:p>
        </w:tc>
        <w:tc>
          <w:tcPr>
            <w:tcW w:type="dxa" w:w="1814"/>
            <w:tcW w:w="2160" w:type="dxa"/>
          </w:tcPr>
          <w:p>
            <w:r>
              <w:rPr>
                <w:sz w:val="19"/>
              </w:rPr>
              <w:t>43.5% (국제지원)</w:t>
            </w:r>
          </w:p>
        </w:tc>
        <w:tc>
          <w:tcPr>
            <w:tcW w:type="dxa" w:w="1814"/>
            <w:tcW w:w="2880" w:type="dxa"/>
          </w:tcPr>
          <w:p>
            <w:r>
              <w:rPr>
                <w:sz w:val="19"/>
              </w:rPr>
              <w:t>현재 NDC 목표 설정</w:t>
            </w:r>
          </w:p>
        </w:tc>
        <w:tc>
          <w:tcPr>
            <w:tcW w:type="dxa" w:w="1814"/>
            <w:tcW w:w="1296" w:type="dxa"/>
          </w:tcPr>
          <w:p>
            <w:r>
              <w:rPr>
                <w:sz w:val="19"/>
              </w:rPr>
              <w:t>2030</w:t>
            </w:r>
          </w:p>
        </w:tc>
        <w:tc>
          <w:tcPr>
            <w:tcW w:type="dxa" w:w="1814"/>
            <w:tcW w:w="1296" w:type="dxa"/>
          </w:tcPr>
          <w:p>
            <w:r>
              <w:rPr>
                <w:sz w:val="19"/>
              </w:rPr>
              <w:t>▶ 진행중</w:t>
            </w:r>
          </w:p>
        </w:tc>
      </w:tr>
      <w:tr>
        <w:tc>
          <w:tcPr>
            <w:tcW w:type="dxa" w:w="1814"/>
            <w:shd w:val="clear" w:color="auto" w:fill="F8FAFC"/>
            <w:tcW w:w="3168" w:type="dxa"/>
          </w:tcPr>
          <w:p>
            <w:r>
              <w:rPr>
                <w:sz w:val="19"/>
              </w:rPr>
              <w:t>탄소중립 달성</w:t>
            </w:r>
          </w:p>
        </w:tc>
        <w:tc>
          <w:tcPr>
            <w:tcW w:type="dxa" w:w="1814"/>
            <w:shd w:val="clear" w:color="auto" w:fill="F8FAFC"/>
            <w:tcW w:w="2160" w:type="dxa"/>
          </w:tcPr>
          <w:p>
            <w:r>
              <w:rPr>
                <w:sz w:val="19"/>
              </w:rPr>
              <w:t>Net Zero</w:t>
            </w:r>
          </w:p>
        </w:tc>
        <w:tc>
          <w:tcPr>
            <w:tcW w:type="dxa" w:w="1814"/>
            <w:shd w:val="clear" w:color="auto" w:fill="F8FAFC"/>
            <w:tcW w:w="2880" w:type="dxa"/>
          </w:tcPr>
          <w:p>
            <w:r>
              <w:rPr>
                <w:sz w:val="19"/>
              </w:rPr>
              <w:t>2050년 목표</w:t>
            </w:r>
          </w:p>
        </w:tc>
        <w:tc>
          <w:tcPr>
            <w:tcW w:type="dxa" w:w="1814"/>
            <w:shd w:val="clear" w:color="auto" w:fill="F8FAFC"/>
            <w:tcW w:w="1296" w:type="dxa"/>
          </w:tcPr>
          <w:p>
            <w:r>
              <w:rPr>
                <w:sz w:val="19"/>
              </w:rPr>
              <w:t>2050</w:t>
            </w:r>
          </w:p>
        </w:tc>
        <w:tc>
          <w:tcPr>
            <w:tcW w:type="dxa" w:w="1814"/>
            <w:shd w:val="clear" w:color="auto" w:fill="F8FAFC"/>
            <w:tcW w:w="1296" w:type="dxa"/>
          </w:tcPr>
          <w:p>
            <w:r>
              <w:rPr>
                <w:sz w:val="19"/>
              </w:rPr>
              <w:t>▶ 진행중</w:t>
            </w:r>
          </w:p>
        </w:tc>
      </w:tr>
      <w:tr>
        <w:tc>
          <w:tcPr>
            <w:tcW w:type="dxa" w:w="1814"/>
            <w:tcW w:w="3168" w:type="dxa"/>
          </w:tcPr>
          <w:p>
            <w:r>
              <w:rPr>
                <w:sz w:val="19"/>
              </w:rPr>
              <w:t>ETS 탄소거래소</w:t>
            </w:r>
          </w:p>
        </w:tc>
        <w:tc>
          <w:tcPr>
            <w:tcW w:type="dxa" w:w="1814"/>
            <w:tcW w:w="2160" w:type="dxa"/>
          </w:tcPr>
          <w:p>
            <w:r>
              <w:rPr>
                <w:sz w:val="19"/>
              </w:rPr>
              <w:t>운영 개시</w:t>
            </w:r>
          </w:p>
        </w:tc>
        <w:tc>
          <w:tcPr>
            <w:tcW w:type="dxa" w:w="1814"/>
            <w:tcW w:w="2880" w:type="dxa"/>
          </w:tcPr>
          <w:p>
            <w:r>
              <w:rPr>
                <w:sz w:val="19"/>
              </w:rPr>
              <w:t>시범운영 2025, 공식 2028</w:t>
            </w:r>
          </w:p>
        </w:tc>
        <w:tc>
          <w:tcPr>
            <w:tcW w:type="dxa" w:w="1814"/>
            <w:tcW w:w="1296" w:type="dxa"/>
          </w:tcPr>
          <w:p>
            <w:r>
              <w:rPr>
                <w:sz w:val="19"/>
              </w:rPr>
              <w:t>2028</w:t>
            </w:r>
          </w:p>
        </w:tc>
        <w:tc>
          <w:tcPr>
            <w:tcW w:type="dxa" w:w="1814"/>
            <w:tcW w:w="1296" w:type="dxa"/>
          </w:tcPr>
          <w:p>
            <w:r>
              <w:rPr>
                <w:sz w:val="19"/>
              </w:rPr>
              <w:t>▶ 진행중</w:t>
            </w:r>
          </w:p>
        </w:tc>
      </w:tr>
      <w:tr>
        <w:tc>
          <w:tcPr>
            <w:tcW w:type="dxa" w:w="1814"/>
            <w:shd w:val="clear" w:color="auto" w:fill="F8FAFC"/>
            <w:tcW w:w="3168" w:type="dxa"/>
          </w:tcPr>
          <w:p>
            <w:r>
              <w:rPr>
                <w:sz w:val="19"/>
              </w:rPr>
              <w:t>산림 피복률</w:t>
            </w:r>
          </w:p>
        </w:tc>
        <w:tc>
          <w:tcPr>
            <w:tcW w:type="dxa" w:w="1814"/>
            <w:shd w:val="clear" w:color="auto" w:fill="F8FAFC"/>
            <w:tcW w:w="2160" w:type="dxa"/>
          </w:tcPr>
          <w:p>
            <w:r>
              <w:rPr>
                <w:sz w:val="19"/>
              </w:rPr>
              <w:t>42%</w:t>
            </w:r>
          </w:p>
        </w:tc>
        <w:tc>
          <w:tcPr>
            <w:tcW w:type="dxa" w:w="1814"/>
            <w:shd w:val="clear" w:color="auto" w:fill="F8FAFC"/>
            <w:tcW w:w="2880" w:type="dxa"/>
          </w:tcPr>
          <w:p>
            <w:r>
              <w:rPr>
                <w:sz w:val="19"/>
              </w:rPr>
              <w:t>현재 42.02%</w:t>
            </w:r>
          </w:p>
        </w:tc>
        <w:tc>
          <w:tcPr>
            <w:tcW w:type="dxa" w:w="1814"/>
            <w:shd w:val="clear" w:color="auto" w:fill="F8FAFC"/>
            <w:tcW w:w="1296" w:type="dxa"/>
          </w:tcPr>
          <w:p>
            <w:r>
              <w:rPr>
                <w:sz w:val="19"/>
              </w:rPr>
              <w:t>2030</w:t>
            </w:r>
          </w:p>
        </w:tc>
        <w:tc>
          <w:tcPr>
            <w:tcW w:type="dxa" w:w="1814"/>
            <w:shd w:val="clear" w:color="auto" w:fill="F8FAFC"/>
            <w:tcW w:w="1296" w:type="dxa"/>
          </w:tcPr>
          <w:p>
            <w:r>
              <w:rPr>
                <w:sz w:val="19"/>
              </w:rPr>
              <w:t>▶ 진행중</w:t>
            </w:r>
          </w:p>
        </w:tc>
      </w:tr>
      <w:tr>
        <w:tc>
          <w:tcPr>
            <w:tcW w:type="dxa" w:w="1814"/>
            <w:tcW w:w="3168" w:type="dxa"/>
          </w:tcPr>
          <w:p>
            <w:r>
              <w:rPr>
                <w:sz w:val="19"/>
              </w:rPr>
              <w:t>REDD+ 프로젝트</w:t>
            </w:r>
          </w:p>
        </w:tc>
        <w:tc>
          <w:tcPr>
            <w:tcW w:type="dxa" w:w="1814"/>
            <w:tcW w:w="2160" w:type="dxa"/>
          </w:tcPr>
          <w:p>
            <w:r>
              <w:rPr>
                <w:sz w:val="19"/>
              </w:rPr>
              <w:t>30+ 건</w:t>
            </w:r>
          </w:p>
        </w:tc>
        <w:tc>
          <w:tcPr>
            <w:tcW w:type="dxa" w:w="1814"/>
            <w:tcW w:w="2880" w:type="dxa"/>
          </w:tcPr>
          <w:p>
            <w:r>
              <w:rPr>
                <w:sz w:val="19"/>
              </w:rPr>
              <w:t>현재 12건</w:t>
            </w:r>
          </w:p>
        </w:tc>
        <w:tc>
          <w:tcPr>
            <w:tcW w:type="dxa" w:w="1814"/>
            <w:tcW w:w="1296" w:type="dxa"/>
          </w:tcPr>
          <w:p>
            <w:r>
              <w:rPr>
                <w:sz w:val="19"/>
              </w:rPr>
              <w:t>2030</w:t>
            </w:r>
          </w:p>
        </w:tc>
        <w:tc>
          <w:tcPr>
            <w:tcW w:type="dxa" w:w="1814"/>
            <w:tcW w:w="1296" w:type="dxa"/>
          </w:tcPr>
          <w:p>
            <w:r>
              <w:rPr>
                <w:sz w:val="19"/>
              </w:rPr>
              <w:t>▶ 진행중</w:t>
            </w:r>
          </w:p>
        </w:tc>
      </w:tr>
    </w:tbl>
    <w:p/>
    <w:p>
      <w:r>
        <w:br w:type="page"/>
      </w:r>
    </w:p>
    <w:p>
      <w:pPr>
        <w:pStyle w:val="Heading1"/>
        <w:spacing w:before="120" w:after="40"/>
      </w:pPr>
      <w:r>
        <w:rPr>
          <w:b/>
          <w:color w:val="15803D"/>
          <w:sz w:val="26"/>
        </w:rPr>
        <w:t>3. 트래킹 항목별 진행현황</w:t>
      </w:r>
    </w:p>
    <w:p>
      <w:pPr>
        <w:pBdr>
          <w:bottom w:val="single" w:sz="6" w:space="1" w:color="166534"/>
        </w:pBdr>
      </w:pPr>
    </w:p>
    <w:p>
      <w:pPr>
        <w:pStyle w:val="Heading2"/>
        <w:spacing w:before="120" w:after="40"/>
      </w:pPr>
      <w:r>
        <w:rPr>
          <w:b/>
          <w:color w:val="15803D"/>
        </w:rPr>
        <w:t>▶ 탄소중립 전체  [VN-CARBON-2050]</w:t>
      </w:r>
    </w:p>
    <w:p>
      <w:pPr>
        <w:ind w:left="216"/>
      </w:pPr>
      <w:r>
        <w:rPr>
          <w:color w:val="4B5563"/>
          <w:sz w:val="18"/>
        </w:rPr>
        <w:t>📌 NDC·ETS·탄소시장 동향</w:t>
      </w:r>
    </w:p>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166534"/>
          </w:tcPr>
          <w:p>
            <w:pPr>
              <w:jc w:val="center"/>
            </w:pPr>
            <w:r>
              <w:rPr>
                <w:b/>
                <w:color w:val="FFFFFF"/>
                <w:sz w:val="18"/>
              </w:rPr>
              <w:t>연도별 기사 건수 — 탄소중립 전체</w:t>
            </w:r>
          </w:p>
        </w:tc>
      </w:tr>
      <w:tr>
        <w:tc>
          <w:tcPr>
            <w:tcW w:type="dxa" w:w="2268"/>
          </w:tcPr>
          <w:p/>
        </w:tc>
        <w:tc>
          <w:tcPr>
            <w:tcW w:type="dxa" w:w="2268"/>
          </w:tcPr>
          <w:p/>
        </w:tc>
        <w:tc>
          <w:tcPr>
            <w:tcW w:type="dxa" w:w="2268"/>
          </w:tcPr>
          <w:p/>
        </w:tc>
        <w:tc>
          <w:tcPr>
            <w:tcW w:type="dxa" w:w="2268"/>
          </w:tcPr>
          <w:p/>
        </w:tc>
      </w:tr>
      <w:tr>
        <w:tc>
          <w:tcPr>
            <w:tcW w:type="dxa" w:w="2268"/>
            <w:shd w:val="clear" w:color="auto" w:fill="F0FDF4"/>
          </w:tcPr>
          <w:p>
            <w:pPr>
              <w:jc w:val="center"/>
            </w:pPr>
            <w:r>
              <w:rPr>
                <w:b/>
                <w:color w:val="4B5563"/>
                <w:sz w:val="16"/>
              </w:rPr>
              <w:t>2023</w:t>
              <w:br/>
            </w:r>
            <w:r>
              <w:rPr>
                <w:b/>
                <w:color w:val="0F172A"/>
                <w:sz w:val="22"/>
              </w:rPr>
              <w:t>0</w:t>
            </w:r>
            <w:r>
              <w:rPr>
                <w:color w:val="4B5563"/>
                <w:sz w:val="14"/>
              </w:rPr>
              <w:br/>
              <w:t>건</w:t>
            </w:r>
          </w:p>
        </w:tc>
        <w:tc>
          <w:tcPr>
            <w:tcW w:type="dxa" w:w="2268"/>
            <w:shd w:val="clear" w:color="auto" w:fill="F0FDF4"/>
          </w:tcPr>
          <w:p>
            <w:pPr>
              <w:jc w:val="center"/>
            </w:pPr>
            <w:r>
              <w:rPr>
                <w:b/>
                <w:color w:val="4B5563"/>
                <w:sz w:val="16"/>
              </w:rPr>
              <w:t>2024</w:t>
              <w:br/>
            </w:r>
            <w:r>
              <w:rPr>
                <w:b/>
                <w:color w:val="0F172A"/>
                <w:sz w:val="22"/>
              </w:rPr>
              <w:t>2</w:t>
            </w:r>
            <w:r>
              <w:rPr>
                <w:color w:val="4B5563"/>
                <w:sz w:val="14"/>
              </w:rPr>
              <w:br/>
              <w:t>건</w:t>
            </w:r>
          </w:p>
        </w:tc>
        <w:tc>
          <w:tcPr>
            <w:tcW w:type="dxa" w:w="2268"/>
            <w:shd w:val="clear" w:color="auto" w:fill="F0FDF4"/>
          </w:tcPr>
          <w:p>
            <w:pPr>
              <w:jc w:val="center"/>
            </w:pPr>
            <w:r>
              <w:rPr>
                <w:b/>
                <w:color w:val="4B5563"/>
                <w:sz w:val="16"/>
              </w:rPr>
              <w:t>2025</w:t>
              <w:br/>
            </w:r>
            <w:r>
              <w:rPr>
                <w:b/>
                <w:color w:val="0F172A"/>
                <w:sz w:val="22"/>
              </w:rPr>
              <w:t>1</w:t>
            </w:r>
            <w:r>
              <w:rPr>
                <w:color w:val="4B5563"/>
                <w:sz w:val="14"/>
              </w:rPr>
              <w:br/>
              <w:t>건</w:t>
            </w:r>
          </w:p>
        </w:tc>
        <w:tc>
          <w:tcPr>
            <w:tcW w:type="dxa" w:w="2268"/>
            <w:shd w:val="clear" w:color="auto" w:fill="F0FDF4"/>
          </w:tcPr>
          <w:p>
            <w:pPr>
              <w:jc w:val="center"/>
            </w:pPr>
            <w:r>
              <w:rPr>
                <w:b/>
                <w:color w:val="4B5563"/>
                <w:sz w:val="16"/>
              </w:rPr>
              <w:t>2026</w:t>
              <w:br/>
            </w:r>
            <w:r>
              <w:rPr>
                <w:b/>
                <w:color w:val="0F172A"/>
                <w:sz w:val="22"/>
              </w:rPr>
              <w:t>0</w:t>
            </w:r>
            <w:r>
              <w:rPr>
                <w:color w:val="4B5563"/>
                <w:sz w:val="14"/>
              </w:rPr>
              <w:br/>
              <w:t>건</w:t>
            </w:r>
          </w:p>
        </w:tc>
      </w:tr>
    </w:tbl>
    <w:p/>
    <w:p>
      <w:pPr>
        <w:pStyle w:val="Heading3"/>
        <w:spacing w:before="120" w:after="40"/>
      </w:pPr>
      <w:r>
        <w:rPr>
          <w:b/>
          <w:color w:val="15803D"/>
        </w:rPr>
        <w:t xml:space="preserve">  📰 최신 뉴스 (최근 1년, 상위 5건)</w:t>
      </w:r>
    </w:p>
    <w:p>
      <w:pPr>
        <w:spacing w:before="40"/>
        <w:ind w:left="216"/>
      </w:pPr>
      <w:r>
        <w:rPr>
          <w:b/>
          <w:color w:val="15803D"/>
          <w:sz w:val="20"/>
        </w:rPr>
        <w:t xml:space="preserve">[01] </w:t>
      </w:r>
      <w:r>
        <w:rPr>
          <w:b/>
          <w:sz w:val="20"/>
        </w:rPr>
        <w:t>Eco-industrial parks attract FDI with ESG focus</w:t>
      </w:r>
    </w:p>
    <w:p>
      <w:pPr>
        <w:spacing w:before="0" w:after="20"/>
        <w:ind w:left="432"/>
      </w:pPr>
      <w:r>
        <w:rPr>
          <w:color w:val="4B5563"/>
          <w:sz w:val="17"/>
        </w:rPr>
        <w:t>📅 2025-10-21   📰 vietnamplus.vn</w:t>
      </w:r>
    </w:p>
    <w:p>
      <w:pPr>
        <w:spacing w:before="0" w:after="60"/>
        <w:ind w:left="432"/>
      </w:pPr>
      <w:r>
        <w:rPr>
          <w:sz w:val="19"/>
        </w:rPr>
        <w:t xml:space="preserve">🇺🇸 </w:t>
      </w:r>
      <w:r>
        <w:rPr>
          <w:sz w:val="19"/>
        </w:rPr>
        <w:t>Green industrial parks attracting Lego, Pandora, Giant prioritizing clean energy and carbon neutrality. Tan Duc IP signed 40 ha leases in H1 2025. Investors from Europe, US, Japan seeking sustainable locations.</w:t>
      </w:r>
    </w:p>
    <w:p>
      <w:pPr>
        <w:pStyle w:val="Heading3"/>
        <w:spacing w:before="120" w:after="40"/>
      </w:pPr>
      <w:r>
        <w:rPr>
          <w:b/>
          <w:color w:val="15803D"/>
        </w:rPr>
        <w:t xml:space="preserve">  📚 역사 기사 타임라인 (2019–2025)</w:t>
      </w:r>
    </w:p>
    <w:p>
      <w:pPr>
        <w:ind w:left="144"/>
      </w:pPr>
      <w:r>
        <w:rPr>
          <w:b/>
          <w:color w:val="15803D"/>
          <w:sz w:val="20"/>
        </w:rPr>
        <w:t>📆 2025년 (1건)</w:t>
      </w:r>
    </w:p>
    <w:p>
      <w:pPr>
        <w:spacing w:before="20"/>
        <w:ind w:left="504"/>
      </w:pPr>
      <w:r>
        <w:rPr>
          <w:sz w:val="19"/>
        </w:rPr>
        <w:t>▸ Eco-industrial parks attract FDI with ESG focus</w:t>
      </w:r>
    </w:p>
    <w:p>
      <w:pPr>
        <w:spacing w:before="0" w:after="20"/>
        <w:ind w:left="720"/>
      </w:pPr>
      <w:r>
        <w:rPr>
          <w:color w:val="4B5563"/>
          <w:sz w:val="17"/>
        </w:rPr>
        <w:t xml:space="preserve">  2025-10-21</w:t>
      </w:r>
    </w:p>
    <w:p>
      <w:pPr>
        <w:spacing w:before="0" w:after="40"/>
        <w:ind w:left="720"/>
      </w:pPr>
      <w:r>
        <w:rPr>
          <w:sz w:val="18"/>
        </w:rPr>
        <w:t xml:space="preserve">  🇺🇸 Green industrial parks attracting Lego, Pandora, Giant prioritizing clean energy and carbon neutrality. Tan Duc IP signed 40 ha leases in H1 2025. Inv</w:t>
      </w:r>
    </w:p>
    <w:p>
      <w:pPr>
        <w:ind w:left="144"/>
      </w:pPr>
      <w:r>
        <w:rPr>
          <w:b/>
          <w:color w:val="15803D"/>
          <w:sz w:val="20"/>
        </w:rPr>
        <w:t>📆 2024년 (2건)</w:t>
      </w:r>
    </w:p>
    <w:p>
      <w:pPr>
        <w:spacing w:before="20"/>
        <w:ind w:left="504"/>
      </w:pPr>
      <w:r>
        <w:rPr>
          <w:sz w:val="19"/>
        </w:rPr>
        <w:t>▸ Korean businesses will invest 20 million USD as carbon credits in Thai Nguyen</w:t>
      </w:r>
    </w:p>
    <w:p>
      <w:pPr>
        <w:spacing w:before="0" w:after="20"/>
        <w:ind w:left="720"/>
      </w:pPr>
      <w:r>
        <w:rPr>
          <w:color w:val="4B5563"/>
          <w:sz w:val="17"/>
        </w:rPr>
        <w:t xml:space="preserve">  2024-12-04</w:t>
      </w:r>
    </w:p>
    <w:p>
      <w:pPr>
        <w:spacing w:before="20"/>
        <w:ind w:left="504"/>
      </w:pPr>
      <w:r>
        <w:rPr>
          <w:sz w:val="19"/>
        </w:rPr>
        <w:t>▸ Petrovietnam strengthens solutions to create carbon credits</w:t>
      </w:r>
    </w:p>
    <w:p>
      <w:pPr>
        <w:spacing w:before="0" w:after="20"/>
        <w:ind w:left="720"/>
      </w:pPr>
      <w:r>
        <w:rPr>
          <w:color w:val="4B5563"/>
          <w:sz w:val="17"/>
        </w:rPr>
        <w:t xml:space="preserve">  2024-05-16</w:t>
      </w:r>
    </w:p>
    <w:p>
      <w:pPr>
        <w:ind w:left="144"/>
      </w:pPr>
      <w:r>
        <w:rPr>
          <w:b/>
          <w:color w:val="15803D"/>
          <w:sz w:val="20"/>
        </w:rPr>
        <w:t>📆 2020년 (1건)</w:t>
      </w:r>
    </w:p>
    <w:p>
      <w:pPr>
        <w:spacing w:before="20"/>
        <w:ind w:left="504"/>
      </w:pPr>
      <w:r>
        <w:rPr>
          <w:sz w:val="19"/>
        </w:rPr>
        <w:t>▸ Establish a carbon credit system in the field of solid waste management</w:t>
      </w:r>
    </w:p>
    <w:p>
      <w:pPr>
        <w:spacing w:before="0" w:after="20"/>
        <w:ind w:left="720"/>
      </w:pPr>
      <w:r>
        <w:rPr>
          <w:color w:val="4B5563"/>
          <w:sz w:val="17"/>
        </w:rPr>
        <w:t xml:space="preserve">  2020-07-04</w:t>
      </w:r>
    </w:p>
    <w:p>
      <w:pPr>
        <w:pBdr>
          <w:bottom w:val="single" w:sz="6" w:space="1" w:color="E5E7EB"/>
        </w:pBdr>
      </w:pPr>
    </w:p>
    <w:p/>
    <w:p>
      <w:r>
        <w:br w:type="page"/>
      </w:r>
    </w:p>
    <w:p>
      <w:pPr>
        <w:pStyle w:val="Heading1"/>
        <w:spacing w:before="120" w:after="40"/>
      </w:pPr>
      <w:r>
        <w:rPr>
          <w:b/>
          <w:color w:val="15803D"/>
          <w:sz w:val="26"/>
        </w:rPr>
        <w:t>4. 시장 동향 분석</w:t>
      </w:r>
    </w:p>
    <w:p>
      <w:pPr>
        <w:pBdr>
          <w:bottom w:val="single" w:sz="6" w:space="1" w:color="166534"/>
        </w:pBdr>
      </w:pPr>
    </w:p>
    <w:p>
      <w:pPr>
        <w:pStyle w:val="Heading2"/>
        <w:spacing w:before="120" w:after="40"/>
      </w:pPr>
      <w:r>
        <w:rPr>
          <w:b/>
          <w:color w:val="15803D"/>
        </w:rPr>
        <w:t>4-1. 연도별 기사 건수 트렌드</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15803D"/>
          </w:tcPr>
          <w:p>
            <w:r>
              <w:rPr>
                <w:b/>
                <w:color w:val="FFFFFF"/>
                <w:sz w:val="18"/>
              </w:rPr>
              <w:t>구분</w:t>
            </w:r>
          </w:p>
        </w:tc>
        <w:tc>
          <w:tcPr>
            <w:tcW w:type="dxa" w:w="1008"/>
            <w:shd w:val="clear" w:color="auto" w:fill="15803D"/>
          </w:tcPr>
          <w:p>
            <w:r>
              <w:rPr>
                <w:b/>
                <w:color w:val="FFFFFF"/>
                <w:sz w:val="18"/>
              </w:rPr>
              <w:t>2019</w:t>
            </w:r>
          </w:p>
        </w:tc>
        <w:tc>
          <w:tcPr>
            <w:tcW w:type="dxa" w:w="1008"/>
            <w:shd w:val="clear" w:color="auto" w:fill="15803D"/>
          </w:tcPr>
          <w:p>
            <w:r>
              <w:rPr>
                <w:b/>
                <w:color w:val="FFFFFF"/>
                <w:sz w:val="18"/>
              </w:rPr>
              <w:t>2020</w:t>
            </w:r>
          </w:p>
        </w:tc>
        <w:tc>
          <w:tcPr>
            <w:tcW w:type="dxa" w:w="1008"/>
            <w:shd w:val="clear" w:color="auto" w:fill="15803D"/>
          </w:tcPr>
          <w:p>
            <w:r>
              <w:rPr>
                <w:b/>
                <w:color w:val="FFFFFF"/>
                <w:sz w:val="18"/>
              </w:rPr>
              <w:t>2021</w:t>
            </w:r>
          </w:p>
        </w:tc>
        <w:tc>
          <w:tcPr>
            <w:tcW w:type="dxa" w:w="1008"/>
            <w:shd w:val="clear" w:color="auto" w:fill="15803D"/>
          </w:tcPr>
          <w:p>
            <w:r>
              <w:rPr>
                <w:b/>
                <w:color w:val="FFFFFF"/>
                <w:sz w:val="18"/>
              </w:rPr>
              <w:t>2022</w:t>
            </w:r>
          </w:p>
        </w:tc>
        <w:tc>
          <w:tcPr>
            <w:tcW w:type="dxa" w:w="1008"/>
            <w:shd w:val="clear" w:color="auto" w:fill="15803D"/>
          </w:tcPr>
          <w:p>
            <w:r>
              <w:rPr>
                <w:b/>
                <w:color w:val="FFFFFF"/>
                <w:sz w:val="18"/>
              </w:rPr>
              <w:t>2023</w:t>
            </w:r>
          </w:p>
        </w:tc>
        <w:tc>
          <w:tcPr>
            <w:tcW w:type="dxa" w:w="1008"/>
            <w:shd w:val="clear" w:color="auto" w:fill="15803D"/>
          </w:tcPr>
          <w:p>
            <w:r>
              <w:rPr>
                <w:b/>
                <w:color w:val="FFFFFF"/>
                <w:sz w:val="18"/>
              </w:rPr>
              <w:t>2024</w:t>
            </w:r>
          </w:p>
        </w:tc>
        <w:tc>
          <w:tcPr>
            <w:tcW w:type="dxa" w:w="1008"/>
            <w:shd w:val="clear" w:color="auto" w:fill="15803D"/>
          </w:tcPr>
          <w:p>
            <w:r>
              <w:rPr>
                <w:b/>
                <w:color w:val="FFFFFF"/>
                <w:sz w:val="18"/>
              </w:rPr>
              <w:t>2025</w:t>
            </w:r>
          </w:p>
        </w:tc>
        <w:tc>
          <w:tcPr>
            <w:tcW w:type="dxa" w:w="1008"/>
            <w:shd w:val="clear" w:color="auto" w:fill="15803D"/>
          </w:tcPr>
          <w:p>
            <w:r>
              <w:rPr>
                <w:b/>
                <w:color w:val="FFFFFF"/>
                <w:sz w:val="18"/>
              </w:rPr>
              <w:t>2026</w:t>
            </w:r>
          </w:p>
        </w:tc>
      </w:tr>
      <w:tr>
        <w:tc>
          <w:tcPr>
            <w:tcW w:type="dxa" w:w="1008"/>
          </w:tcPr>
          <w:p>
            <w:r>
              <w:rPr>
                <w:sz w:val="18"/>
              </w:rPr>
              <w:t>기사수</w:t>
            </w:r>
          </w:p>
        </w:tc>
        <w:tc>
          <w:tcPr>
            <w:tcW w:type="dxa" w:w="1008"/>
          </w:tcPr>
          <w:p>
            <w:r>
              <w:rPr>
                <w:sz w:val="18"/>
              </w:rPr>
              <w:t>0</w:t>
            </w:r>
          </w:p>
        </w:tc>
        <w:tc>
          <w:tcPr>
            <w:tcW w:type="dxa" w:w="1008"/>
          </w:tcPr>
          <w:p>
            <w:r>
              <w:rPr>
                <w:sz w:val="18"/>
              </w:rPr>
              <w:t>1</w:t>
            </w:r>
          </w:p>
        </w:tc>
        <w:tc>
          <w:tcPr>
            <w:tcW w:type="dxa" w:w="1008"/>
          </w:tcPr>
          <w:p>
            <w:r>
              <w:rPr>
                <w:sz w:val="18"/>
              </w:rPr>
              <w:t>0</w:t>
            </w:r>
          </w:p>
        </w:tc>
        <w:tc>
          <w:tcPr>
            <w:tcW w:type="dxa" w:w="1008"/>
          </w:tcPr>
          <w:p>
            <w:r>
              <w:rPr>
                <w:sz w:val="18"/>
              </w:rPr>
              <w:t>0</w:t>
            </w:r>
          </w:p>
        </w:tc>
        <w:tc>
          <w:tcPr>
            <w:tcW w:type="dxa" w:w="1008"/>
          </w:tcPr>
          <w:p>
            <w:r>
              <w:rPr>
                <w:sz w:val="18"/>
              </w:rPr>
              <w:t>0</w:t>
            </w:r>
          </w:p>
        </w:tc>
        <w:tc>
          <w:tcPr>
            <w:tcW w:type="dxa" w:w="1008"/>
          </w:tcPr>
          <w:p>
            <w:r>
              <w:rPr>
                <w:sz w:val="18"/>
              </w:rPr>
              <w:t>2</w:t>
            </w:r>
          </w:p>
        </w:tc>
        <w:tc>
          <w:tcPr>
            <w:tcW w:type="dxa" w:w="1008"/>
          </w:tcPr>
          <w:p>
            <w:r>
              <w:rPr>
                <w:sz w:val="18"/>
              </w:rPr>
              <w:t>1</w:t>
            </w:r>
          </w:p>
        </w:tc>
        <w:tc>
          <w:tcPr>
            <w:tcW w:type="dxa" w:w="1008"/>
          </w:tcPr>
          <w:p>
            <w:r>
              <w:rPr>
                <w:sz w:val="18"/>
              </w:rPr>
              <w:t>0</w:t>
            </w:r>
          </w:p>
        </w:tc>
      </w:tr>
    </w:tbl>
    <w:p/>
    <w:p>
      <w:pPr>
        <w:pStyle w:val="Heading2"/>
        <w:spacing w:before="120" w:after="40"/>
      </w:pPr>
      <w:r>
        <w:rPr>
          <w:b/>
          <w:color w:val="15803D"/>
        </w:rPr>
        <w:t>4-2. 지역별 활동 현황</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binh duong</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Thai Nguyen</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매우 활발</w:t>
            </w:r>
          </w:p>
        </w:tc>
      </w:tr>
      <w:tr>
        <w:tc>
          <w:tcPr>
            <w:tcW w:type="dxa" w:w="2268"/>
            <w:tcW w:w="2160" w:type="dxa"/>
          </w:tcPr>
          <w:p>
            <w:r>
              <w:rPr>
                <w:sz w:val="18"/>
              </w:rPr>
              <w:t>🇻🇳 전국</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quang ninh</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매우 활발</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1</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2</w:t>
            </w:r>
          </w:p>
        </w:tc>
        <w:tc>
          <w:tcPr>
            <w:tcW w:type="dxa" w:w="1134"/>
          </w:tcPr>
          <w:p>
            <w:r>
              <w:rPr>
                <w:sz w:val="18"/>
              </w:rPr>
              <w:t>1</w:t>
            </w:r>
          </w:p>
        </w:tc>
        <w:tc>
          <w:tcPr>
            <w:tcW w:type="dxa" w:w="1134"/>
          </w:tcPr>
          <w:p>
            <w:r>
              <w:rPr>
                <w:sz w:val="18"/>
              </w:rPr>
              <w:t>0</w:t>
            </w:r>
          </w:p>
        </w:tc>
      </w:tr>
    </w:tbl>
    <w:p/>
    <w:p>
      <w:r>
        <w:br w:type="page"/>
      </w:r>
    </w:p>
    <w:p>
      <w:pPr>
        <w:pStyle w:val="Heading1"/>
        <w:spacing w:before="120" w:after="40"/>
      </w:pPr>
      <w:r>
        <w:rPr>
          <w:b/>
          <w:color w:val="15803D"/>
          <w:sz w:val="26"/>
        </w:rPr>
        <w:t>5. 한국 기업 기회 분석</w:t>
      </w:r>
    </w:p>
    <w:p>
      <w:pPr>
        <w:pBdr>
          <w:bottom w:val="single" w:sz="6" w:space="1" w:color="166534"/>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탄소 크레딧 사업</w:t>
            </w:r>
          </w:p>
        </w:tc>
        <w:tc>
          <w:tcPr>
            <w:tcW w:type="dxa" w:w="3024"/>
            <w:tcW w:w="1440" w:type="dxa"/>
          </w:tcPr>
          <w:p>
            <w:r>
              <w:rPr>
                <w:sz w:val="19"/>
              </w:rPr>
              <w:t>🔴 HIGH</w:t>
            </w:r>
          </w:p>
        </w:tc>
        <w:tc>
          <w:tcPr>
            <w:tcW w:type="dxa" w:w="3024"/>
            <w:tcW w:w="6912" w:type="dxa"/>
          </w:tcPr>
          <w:p>
            <w:r>
              <w:rPr>
                <w:sz w:val="19"/>
              </w:rPr>
              <w:t>한국 기업 → GHG 크레딧 확보 — REDD+·재생에너지 크레딧</w:t>
            </w:r>
          </w:p>
        </w:tc>
      </w:tr>
      <w:tr>
        <w:tc>
          <w:tcPr>
            <w:tcW w:type="dxa" w:w="3024"/>
            <w:shd w:val="clear" w:color="auto" w:fill="F8FAFC"/>
            <w:tcW w:w="2160" w:type="dxa"/>
          </w:tcPr>
          <w:p>
            <w:r>
              <w:rPr>
                <w:sz w:val="19"/>
              </w:rPr>
              <w:t>ETS 시스템 구축</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한국 K-ETS 운영 경험 — 베트남 ETS 설계·운영 기술자문 (KEITI)</w:t>
            </w:r>
          </w:p>
        </w:tc>
      </w:tr>
      <w:tr>
        <w:tc>
          <w:tcPr>
            <w:tcW w:type="dxa" w:w="3024"/>
            <w:tcW w:w="2160" w:type="dxa"/>
          </w:tcPr>
          <w:p>
            <w:r>
              <w:rPr>
                <w:sz w:val="19"/>
              </w:rPr>
              <w:t>CCUS 기술</w:t>
            </w:r>
          </w:p>
        </w:tc>
        <w:tc>
          <w:tcPr>
            <w:tcW w:type="dxa" w:w="3024"/>
            <w:tcW w:w="1440" w:type="dxa"/>
          </w:tcPr>
          <w:p>
            <w:r>
              <w:rPr>
                <w:sz w:val="19"/>
              </w:rPr>
              <w:t>🟠 MEDIUM</w:t>
            </w:r>
          </w:p>
        </w:tc>
        <w:tc>
          <w:tcPr>
            <w:tcW w:type="dxa" w:w="3024"/>
            <w:tcW w:w="6912" w:type="dxa"/>
          </w:tcPr>
          <w:p>
            <w:r>
              <w:rPr>
                <w:sz w:val="19"/>
              </w:rPr>
              <w:t>포스코·POSCO인터내셔널 — CCS 파일럿 프로젝트</w:t>
            </w:r>
          </w:p>
        </w:tc>
      </w:tr>
      <w:tr>
        <w:tc>
          <w:tcPr>
            <w:tcW w:type="dxa" w:w="3024"/>
            <w:shd w:val="clear" w:color="auto" w:fill="F8FAFC"/>
            <w:tcW w:w="2160" w:type="dxa"/>
          </w:tcPr>
          <w:p>
            <w:r>
              <w:rPr>
                <w:sz w:val="19"/>
              </w:rPr>
              <w:t>녹색채권 투자</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한국 금융기관 — 베트남 녹색채권 인수·투자</w:t>
            </w:r>
          </w:p>
        </w:tc>
      </w:tr>
      <w:tr>
        <w:tc>
          <w:tcPr>
            <w:tcW w:type="dxa" w:w="3024"/>
            <w:tcW w:w="2160" w:type="dxa"/>
          </w:tcPr>
          <w:p>
            <w:r>
              <w:rPr>
                <w:sz w:val="19"/>
              </w:rPr>
              <w:t>탄소경영 솔루션</w:t>
            </w:r>
          </w:p>
        </w:tc>
        <w:tc>
          <w:tcPr>
            <w:tcW w:type="dxa" w:w="3024"/>
            <w:tcW w:w="1440" w:type="dxa"/>
          </w:tcPr>
          <w:p>
            <w:r>
              <w:rPr>
                <w:sz w:val="19"/>
              </w:rPr>
              <w:t>🟠 MEDIUM</w:t>
            </w:r>
          </w:p>
        </w:tc>
        <w:tc>
          <w:tcPr>
            <w:tcW w:type="dxa" w:w="3024"/>
            <w:tcW w:w="6912" w:type="dxa"/>
          </w:tcPr>
          <w:p>
            <w:r>
              <w:rPr>
                <w:sz w:val="19"/>
              </w:rPr>
              <w:t>한국 ESG 컨설팅사 — 베트남 기업 탄소중립 전환 지원</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166534"/>
        </w:pBdr>
      </w:pPr>
    </w:p>
    <w:p>
      <w:r>
        <w:rPr>
          <w:sz w:val="18"/>
        </w:rPr>
        <w:t>총 4건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2025-10-21</w:t>
            </w:r>
          </w:p>
        </w:tc>
        <w:tc>
          <w:tcPr>
            <w:tcW w:type="dxa" w:w="1814"/>
            <w:tcW w:w="4896" w:type="dxa"/>
          </w:tcPr>
          <w:p>
            <w:r>
              <w:rPr>
                <w:sz w:val="17"/>
              </w:rPr>
              <w:t>Eco-industrial parks attract FDI with ESG focus</w:t>
            </w:r>
          </w:p>
        </w:tc>
        <w:tc>
          <w:tcPr>
            <w:tcW w:type="dxa" w:w="1814"/>
            <w:tcW w:w="1728" w:type="dxa"/>
          </w:tcPr>
          <w:p>
            <w:r>
              <w:rPr>
                <w:sz w:val="17"/>
              </w:rPr>
              <w:t>vietnamplus.vn</w:t>
            </w:r>
          </w:p>
        </w:tc>
        <w:tc>
          <w:tcPr>
            <w:tcW w:type="dxa" w:w="1814"/>
            <w:tcW w:w="2160" w:type="dxa"/>
          </w:tcPr>
          <w:p>
            <w:r>
              <w:rPr>
                <w:sz w:val="17"/>
              </w:rPr>
              <w:t>VN-CARBON-2050; VN-IP-NOR</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2024-12-04</w:t>
            </w:r>
          </w:p>
        </w:tc>
        <w:tc>
          <w:tcPr>
            <w:tcW w:type="dxa" w:w="1814"/>
            <w:shd w:val="clear" w:color="auto" w:fill="F8FAFC"/>
            <w:tcW w:w="4896" w:type="dxa"/>
          </w:tcPr>
          <w:p>
            <w:r>
              <w:rPr>
                <w:sz w:val="17"/>
              </w:rPr>
              <w:t xml:space="preserve">Korean businesses will invest 20 million USD as carbon </w:t>
            </w:r>
          </w:p>
        </w:tc>
        <w:tc>
          <w:tcPr>
            <w:tcW w:type="dxa" w:w="1814"/>
            <w:shd w:val="clear" w:color="auto" w:fill="F8FAFC"/>
            <w:tcW w:w="1728" w:type="dxa"/>
          </w:tcPr>
          <w:p>
            <w:r>
              <w:rPr>
                <w:sz w:val="17"/>
              </w:rPr>
              <w:t>Thanhnien news</w:t>
            </w:r>
          </w:p>
        </w:tc>
        <w:tc>
          <w:tcPr>
            <w:tcW w:type="dxa" w:w="1814"/>
            <w:shd w:val="clear" w:color="auto" w:fill="F8FAFC"/>
            <w:tcW w:w="2160" w:type="dxa"/>
          </w:tcPr>
          <w:p>
            <w:r>
              <w:rPr>
                <w:sz w:val="17"/>
              </w:rPr>
              <w:t>VN-CARBON-2050</w:t>
            </w:r>
          </w:p>
        </w:tc>
      </w:tr>
      <w:tr>
        <w:tc>
          <w:tcPr>
            <w:tcW w:type="dxa" w:w="1814"/>
            <w:tcW w:w="503" w:type="dxa"/>
          </w:tcPr>
          <w:p>
            <w:r>
              <w:rPr>
                <w:sz w:val="17"/>
              </w:rPr>
              <w:t>3</w:t>
            </w:r>
          </w:p>
        </w:tc>
        <w:tc>
          <w:tcPr>
            <w:tcW w:type="dxa" w:w="1814"/>
            <w:tcW w:w="1296" w:type="dxa"/>
          </w:tcPr>
          <w:p>
            <w:r>
              <w:rPr>
                <w:sz w:val="17"/>
              </w:rPr>
              <w:t>2024-05-16</w:t>
            </w:r>
          </w:p>
        </w:tc>
        <w:tc>
          <w:tcPr>
            <w:tcW w:type="dxa" w:w="1814"/>
            <w:tcW w:w="4896" w:type="dxa"/>
          </w:tcPr>
          <w:p>
            <w:r>
              <w:rPr>
                <w:sz w:val="17"/>
              </w:rPr>
              <w:t>Petrovietnam strengthens solutions to create carbon cre</w:t>
            </w:r>
          </w:p>
        </w:tc>
        <w:tc>
          <w:tcPr>
            <w:tcW w:type="dxa" w:w="1814"/>
            <w:tcW w:w="1728" w:type="dxa"/>
          </w:tcPr>
          <w:p>
            <w:r>
              <w:rPr>
                <w:sz w:val="17"/>
              </w:rPr>
              <w:t>The Investor</w:t>
            </w:r>
          </w:p>
        </w:tc>
        <w:tc>
          <w:tcPr>
            <w:tcW w:type="dxa" w:w="1814"/>
            <w:tcW w:w="2160" w:type="dxa"/>
          </w:tcPr>
          <w:p>
            <w:r>
              <w:rPr>
                <w:sz w:val="17"/>
              </w:rPr>
              <w:t>VN-CARBON-2050; VN-OG-203</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2020-07-04</w:t>
            </w:r>
          </w:p>
        </w:tc>
        <w:tc>
          <w:tcPr>
            <w:tcW w:type="dxa" w:w="1814"/>
            <w:shd w:val="clear" w:color="auto" w:fill="F8FAFC"/>
            <w:tcW w:w="4896" w:type="dxa"/>
          </w:tcPr>
          <w:p>
            <w:r>
              <w:rPr>
                <w:sz w:val="17"/>
              </w:rPr>
              <w:t xml:space="preserve">Establish a carbon credit system in the field of solid </w:t>
            </w:r>
          </w:p>
        </w:tc>
        <w:tc>
          <w:tcPr>
            <w:tcW w:type="dxa" w:w="1814"/>
            <w:shd w:val="clear" w:color="auto" w:fill="F8FAFC"/>
            <w:tcW w:w="1728" w:type="dxa"/>
          </w:tcPr>
          <w:p>
            <w:r>
              <w:rPr>
                <w:sz w:val="17"/>
              </w:rPr>
              <w:t>Resources and Envi</w:t>
            </w:r>
          </w:p>
        </w:tc>
        <w:tc>
          <w:tcPr>
            <w:tcW w:type="dxa" w:w="1814"/>
            <w:shd w:val="clear" w:color="auto" w:fill="F8FAFC"/>
            <w:tcW w:w="2160" w:type="dxa"/>
          </w:tcPr>
          <w:p>
            <w:r>
              <w:rPr>
                <w:sz w:val="17"/>
              </w:rPr>
              <w:t>VN-ENV-IND-1894; VN-CARBO</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