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📊 단위상품형 KPI 보고서  </w:t>
            </w:r>
          </w:p>
        </w:tc>
      </w:tr>
    </w:tbl>
    <w:p/>
    <w:p>
      <w:pPr>
        <w:jc w:val="center"/>
      </w:pPr>
      <w:r>
        <w:rPr>
          <w:b/>
          <w:color w:val="D97706"/>
          <w:sz w:val="40"/>
        </w:rPr>
        <w:t>석유가스 개발 계획 2030</w:t>
      </w:r>
    </w:p>
    <w:p>
      <w:pPr>
        <w:jc w:val="center"/>
      </w:pPr>
      <w:r>
        <w:rPr>
          <w:sz w:val="22"/>
        </w:rPr>
        <w:t>Vietnam Oil &amp; Gas Development Plan 2030, Vision 2045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VN-OG-2030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893/QD-TTg (2023) + PetroVietnam Corporate Strategy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Industry &amp; Trade (MOIT) + PetroVietnam (PVN)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$12B (2021-2030) — PVN + JV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2021 – 2030 / Vision 2045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59건 (역사 DB 기준)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13:01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1. 프로그램/시장 개요</w:t>
      </w:r>
    </w:p>
    <w:p>
      <w:pPr>
        <w:pBdr>
          <w:bottom w:val="single" w:sz="6" w:space="1" w:color="D9770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</w:tcPr>
          <w:p>
            <w:r>
              <w:rPr>
                <w:sz w:val="20"/>
              </w:rPr>
              <w:t>PetroVietnam(PVN) 주도 석유가스 탐사·생산·정제 전략. 2030년 원유 생산 800만 톤/년, 가스 생산 130억 ㎥/년 목표. Bach Ho(백호) 고갈 대응 — 심해 탐사·신규 가스전 개발 핵심.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D97706"/>
        </w:rPr>
        <w:t>1-1. 시장 세그먼트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7706"/>
            <w:tcW w:w="2880" w:type="dxa"/>
          </w:tcPr>
          <w:p>
            <w:r>
              <w:rPr>
                <w:b/>
                <w:color w:val="FFFFFF"/>
                <w:sz w:val="19"/>
              </w:rPr>
              <w:t>세그먼트</w:t>
            </w:r>
          </w:p>
        </w:tc>
        <w:tc>
          <w:tcPr>
            <w:tcW w:type="dxa" w:w="3024"/>
            <w:shd w:val="clear" w:color="auto" w:fill="D97706"/>
            <w:tcW w:w="2592" w:type="dxa"/>
          </w:tcPr>
          <w:p>
            <w:r>
              <w:rPr>
                <w:b/>
                <w:color w:val="FFFFFF"/>
                <w:sz w:val="19"/>
              </w:rPr>
              <w:t>시장 규모</w:t>
            </w:r>
          </w:p>
        </w:tc>
        <w:tc>
          <w:tcPr>
            <w:tcW w:type="dxa" w:w="3024"/>
            <w:shd w:val="clear" w:color="auto" w:fill="D97706"/>
            <w:tcW w:w="5040" w:type="dxa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탐사·생산 JV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블록당 $1-5B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심해 탐사 6개 블록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LNG 수입 터미널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터미널당 $0.5-1B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5개소 건설 예정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정제설비 고도화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$2B+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수소화처리·고도화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가스 파이프라인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$1B+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육상·해저 배관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O&amp;M 서비스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$500M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해상플랜트 유지관리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2. KPI 현황표 ★</w:t>
      </w:r>
    </w:p>
    <w:p>
      <w:pPr>
        <w:pBdr>
          <w:bottom w:val="single" w:sz="6" w:space="1" w:color="D97706"/>
        </w:pBdr>
      </w:pPr>
    </w:p>
    <w:p>
      <w:pPr>
        <w:ind w:left="216"/>
      </w:pPr>
      <w:r>
        <w:rPr>
          <w:color w:val="4B5563"/>
          <w:sz w:val="18"/>
        </w:rPr>
        <w:t>마스터플랜 공식 KPI 목표치 대비 현재 달성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📊 석유가스 개발 계획 2030 — 핵심 KPI 목표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원유 생산량</w:t>
              <w:br/>
            </w:r>
            <w:r>
              <w:rPr>
                <w:b/>
                <w:color w:val="0F172A"/>
                <w:sz w:val="24"/>
              </w:rPr>
              <w:t>800만톤/년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가스 생산량</w:t>
              <w:br/>
            </w:r>
            <w:r>
              <w:rPr>
                <w:b/>
                <w:color w:val="0F172A"/>
                <w:sz w:val="24"/>
              </w:rPr>
              <w:t>130억㎥/년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정제 설비용량</w:t>
              <w:br/>
            </w:r>
            <w:r>
              <w:rPr>
                <w:b/>
                <w:color w:val="0F172A"/>
                <w:sz w:val="24"/>
              </w:rPr>
              <w:t>12만배럴/일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LNG 수입 터미널</w:t>
              <w:br/>
            </w:r>
            <w:r>
              <w:rPr>
                <w:b/>
                <w:color w:val="0F172A"/>
                <w:sz w:val="24"/>
              </w:rPr>
              <w:t>5개소 이상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7706"/>
            <w:tcW w:w="3168" w:type="dxa"/>
          </w:tcPr>
          <w:p>
            <w:r>
              <w:rPr>
                <w:b/>
                <w:color w:val="FFFFFF"/>
                <w:sz w:val="19"/>
              </w:rPr>
              <w:t>KPI 지표</w:t>
            </w:r>
          </w:p>
        </w:tc>
        <w:tc>
          <w:tcPr>
            <w:tcW w:type="dxa" w:w="1814"/>
            <w:shd w:val="clear" w:color="auto" w:fill="D97706"/>
            <w:tcW w:w="2160" w:type="dxa"/>
          </w:tcPr>
          <w:p>
            <w:r>
              <w:rPr>
                <w:b/>
                <w:color w:val="FFFFFF"/>
                <w:sz w:val="19"/>
              </w:rPr>
              <w:t>목표치</w:t>
            </w:r>
          </w:p>
        </w:tc>
        <w:tc>
          <w:tcPr>
            <w:tcW w:type="dxa" w:w="1814"/>
            <w:shd w:val="clear" w:color="auto" w:fill="D97706"/>
            <w:tcW w:w="2880" w:type="dxa"/>
          </w:tcPr>
          <w:p>
            <w:r>
              <w:rPr>
                <w:b/>
                <w:color w:val="FFFFFF"/>
                <w:sz w:val="19"/>
              </w:rPr>
              <w:t>현재 수준</w:t>
            </w:r>
          </w:p>
        </w:tc>
        <w:tc>
          <w:tcPr>
            <w:tcW w:type="dxa" w:w="1814"/>
            <w:shd w:val="clear" w:color="auto" w:fill="D97706"/>
            <w:tcW w:w="1296" w:type="dxa"/>
          </w:tcPr>
          <w:p>
            <w:r>
              <w:rPr>
                <w:b/>
                <w:color w:val="FFFFFF"/>
                <w:sz w:val="19"/>
              </w:rPr>
              <w:t>목표연도</w:t>
            </w:r>
          </w:p>
        </w:tc>
        <w:tc>
          <w:tcPr>
            <w:tcW w:type="dxa" w:w="1814"/>
            <w:shd w:val="clear" w:color="auto" w:fill="D97706"/>
            <w:tcW w:w="1296" w:type="dxa"/>
          </w:tcPr>
          <w:p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원유 생산량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800만톤/년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2024년 ~1,050만톤(감소추세)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가스 생산량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130억㎥/년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2024년 ~100억㎥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정제 설비용량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12만배럴/일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현재 Dung Quat+Nghi Son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LNG 수입 터미널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5개소 이상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현재 1개(Thi Vai)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신규 탐사 블록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15+ 블록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JV 입찰 진행중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3. 트래킹 항목별 진행현황</w:t>
      </w:r>
    </w:p>
    <w:p>
      <w:pPr>
        <w:pBdr>
          <w:bottom w:val="single" w:sz="6" w:space="1" w:color="D97706"/>
        </w:pBdr>
      </w:pPr>
    </w:p>
    <w:p>
      <w:pPr>
        <w:pStyle w:val="Heading2"/>
        <w:spacing w:before="120" w:after="40"/>
      </w:pPr>
      <w:r>
        <w:rPr>
          <w:b/>
          <w:color w:val="D97706"/>
        </w:rPr>
        <w:t>▶ 석유가스 전체  [VN-OG-2030]</w:t>
      </w:r>
    </w:p>
    <w:p>
      <w:pPr>
        <w:ind w:left="216"/>
      </w:pPr>
      <w:r>
        <w:rPr>
          <w:color w:val="4B5563"/>
          <w:sz w:val="18"/>
        </w:rPr>
        <w:t>📌 탐사·생산·정제·LNG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 — 석유가스 전체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19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26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5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9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D97706"/>
        </w:rPr>
        <w:t xml:space="preserve">  📰 최신 뉴스 (2026년, 상위 5건)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[01] </w:t>
      </w:r>
      <w:r>
        <w:rPr>
          <w:b/>
          <w:sz w:val="20"/>
        </w:rPr>
        <w:t>Petrovietnam kiến nghị Chính phủ cho dừng xuất khẩu dầu thô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2026-03-09   📰 Tuoi Tre - Kinh doanh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[02] </w:t>
      </w:r>
      <w:r>
        <w:rPr>
          <w:b/>
          <w:sz w:val="20"/>
        </w:rPr>
        <w:t>Petrovietnam sớm kích hoạt giải pháp ứng phó, bảo đảm an ninh năng lượng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2026-03-09   📰 VietnamPlus - Kinh te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[03] </w:t>
      </w:r>
      <w:r>
        <w:rPr>
          <w:b/>
          <w:sz w:val="20"/>
        </w:rPr>
        <w:t>Lo ngại trước tình trạng giá dầu thế giới tăng: Tìm kiếm các nguồn dầu thô cho nhà máy lọc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2026-03-05   📰 Tuoi Tre - Kinh doanh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[04] </w:t>
      </w:r>
      <w:r>
        <w:rPr>
          <w:b/>
          <w:sz w:val="20"/>
        </w:rPr>
        <w:t>Lo đe dọa an ninh năng lượng, Petrovietnam muốn giao quyền nhập dầu thô, ưu tiên mua trong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2026-03-04   📰 Tuoi Tre - Kinh doanh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[05] </w:t>
      </w:r>
      <w:r>
        <w:rPr>
          <w:b/>
          <w:sz w:val="20"/>
        </w:rPr>
        <w:t>Vietnam tightens inspections for petroleum trading amid global instability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2026-03-03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The Agency for Domestic Market Surveillance and Development urged provincial and municipal Departments of Industry and Trade to strengthen inspections and supervision of petroleum trading.</w:t>
      </w:r>
    </w:p>
    <w:p>
      <w:pPr>
        <w:ind w:left="216"/>
      </w:pPr>
      <w:r>
        <w:rPr>
          <w:color w:val="4B5563"/>
          <w:sz w:val="18"/>
        </w:rPr>
        <w:t xml:space="preserve">  ※ 추가 4건 → Appendix 참조</w:t>
      </w:r>
    </w:p>
    <w:p>
      <w:pPr>
        <w:pStyle w:val="Heading3"/>
        <w:spacing w:before="120" w:after="40"/>
      </w:pPr>
      <w:r>
        <w:rPr>
          <w:b/>
          <w:color w:val="D97706"/>
        </w:rPr>
        <w:t xml:space="preserve">  📚 역사 기사 타임라인 (2019–2025)</w:t>
      </w:r>
    </w:p>
    <w:p>
      <w:pPr>
        <w:ind w:left="144"/>
      </w:pPr>
      <w:r>
        <w:rPr>
          <w:b/>
          <w:color w:val="D97706"/>
          <w:sz w:val="20"/>
        </w:rPr>
        <w:t>📆 2025년 (5건)</w:t>
      </w:r>
    </w:p>
    <w:p>
      <w:pPr>
        <w:spacing w:before="20"/>
        <w:ind w:left="504"/>
      </w:pPr>
      <w:r>
        <w:rPr>
          <w:sz w:val="19"/>
        </w:rPr>
        <w:t>▸ Vietnam inaugurates USD1.4 billion LNG power plants in energy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2025-12-15</w:t>
      </w:r>
    </w:p>
    <w:p>
      <w:pPr>
        <w:spacing w:before="0" w:after="40"/>
        <w:ind w:left="720"/>
      </w:pPr>
      <w:r>
        <w:rPr>
          <w:sz w:val="18"/>
        </w:rPr>
        <w:t xml:space="preserve">  🇰🇷 베트남은 동나이성에 총 1624MW 규모의 첫 액화천연가스(LNG) 발전소인 년짝 3, 4호기를 공식 준공했습니다. Petrovietnam이 주도한 이 14억 달러 규모의 프로젝트는 국가 에너지 안보를 강화하고 2050년 넷제로 목표를 지원하는 핵심 인프라입니다.</w:t>
      </w:r>
    </w:p>
    <w:p>
      <w:pPr>
        <w:spacing w:before="20"/>
        <w:ind w:left="504"/>
      </w:pPr>
      <w:r>
        <w:rPr>
          <w:sz w:val="19"/>
        </w:rPr>
        <w:t>▸ Trump tax policy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2025-11-12</w:t>
      </w:r>
    </w:p>
    <w:p>
      <w:pPr>
        <w:spacing w:before="0" w:after="40"/>
        <w:ind w:left="720"/>
      </w:pPr>
      <w:r>
        <w:rPr>
          <w:sz w:val="18"/>
        </w:rPr>
        <w:t xml:space="preserve">  🇺🇸 HD Hyundai to take over Doosan Vina project in central Vietnam US Trade Negotiator responds ‘positively’ to Vietnam’s proposals Petrovietnam arm, Germ</w:t>
      </w:r>
    </w:p>
    <w:p>
      <w:pPr>
        <w:ind w:left="144"/>
      </w:pPr>
      <w:r>
        <w:rPr>
          <w:b/>
          <w:color w:val="D97706"/>
          <w:sz w:val="20"/>
        </w:rPr>
        <w:t>📆 2024년 (26건)</w:t>
      </w:r>
    </w:p>
    <w:p>
      <w:pPr>
        <w:spacing w:before="20"/>
        <w:ind w:left="504"/>
      </w:pPr>
      <w:r>
        <w:rPr>
          <w:sz w:val="19"/>
        </w:rPr>
        <w:t>▸ 5 contractors compete for EPC package of crude oil tank of Dung Quat Oil Refinery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2024-12-11</w:t>
      </w:r>
    </w:p>
    <w:p>
      <w:pPr>
        <w:spacing w:before="20"/>
        <w:ind w:left="504"/>
      </w:pPr>
      <w:r>
        <w:rPr>
          <w:sz w:val="19"/>
        </w:rPr>
        <w:t>▸ Thailand’s SCG seeks cooperation with Petrovietnam for Long Son Petrochemicals Complex exp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2024-12-05</w:t>
      </w:r>
    </w:p>
    <w:p>
      <w:pPr>
        <w:ind w:left="144"/>
      </w:pPr>
      <w:r>
        <w:rPr>
          <w:b/>
          <w:color w:val="D97706"/>
          <w:sz w:val="20"/>
        </w:rPr>
        <w:t>📆 2023년 (19건)</w:t>
      </w:r>
    </w:p>
    <w:p>
      <w:pPr>
        <w:spacing w:before="20"/>
        <w:ind w:left="504"/>
      </w:pPr>
      <w:r>
        <w:rPr>
          <w:sz w:val="19"/>
        </w:rPr>
        <w:t>▸ Appointment of Chairman of the Board of Members of PetroVietnam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2023-12-25</w:t>
      </w:r>
    </w:p>
    <w:p>
      <w:pPr>
        <w:spacing w:before="20"/>
        <w:ind w:left="504"/>
      </w:pPr>
      <w:r>
        <w:rPr>
          <w:sz w:val="19"/>
        </w:rPr>
        <w:t>▸ JBIC asked to help restructuring of loss-making oil refinery in Vietnam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2023-12-19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4. 시장 동향 분석</w:t>
      </w:r>
    </w:p>
    <w:p>
      <w:pPr>
        <w:pBdr>
          <w:bottom w:val="single" w:sz="6" w:space="1" w:color="D97706"/>
        </w:pBdr>
      </w:pPr>
    </w:p>
    <w:p>
      <w:pPr>
        <w:pStyle w:val="Heading2"/>
        <w:spacing w:before="120" w:after="40"/>
      </w:pPr>
      <w:r>
        <w:rPr>
          <w:b/>
          <w:color w:val="D97706"/>
        </w:rPr>
        <w:t>4-1. 연도별 기사 건수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기사수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D97706"/>
        </w:rPr>
        <w:t>4-2. 지역별 활동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Ca Mau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Lam Dong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Quang Ngai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5. 한국 기업 기회 분석</w:t>
      </w:r>
    </w:p>
    <w:p>
      <w:pPr>
        <w:pBdr>
          <w:bottom w:val="single" w:sz="6" w:space="1" w:color="D9770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심해 탐사 참여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GS에너지·SK이노베이션 — 심해 블록 JV 참여 (PVN 입찰)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LNG 터미널 건설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삼성물산·현대건설 — Thi Vai 2단계·Ca Mau LNG 터미널 EPC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해상 플랜트 제조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현대중공업·삼성중공업 — FPSO·FSO 발주 수주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O&amp;M 서비스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한국가스공사(KOGAS)·SK — LNG 터미널 운영 노하우 수출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플랜트 엔지니어링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삼성엔지니어링·GS건설 — 정제설비 고도화 EPC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D97706"/>
        </w:pBdr>
      </w:pPr>
    </w:p>
    <w:p>
      <w:r>
        <w:rPr>
          <w:sz w:val="18"/>
        </w:rPr>
        <w:t>총 59건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kiến nghị Chính phủ cho dừng xuất khẩu dầu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 Tre - Kinh do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sớm kích hoạt giải pháp ứng phó, bảo đảm 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VietnamPlus - Kinh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Lo ngại trước tình trạng giá dầu thế giới tăng: Tìm kiế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 Tre - Kinh do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Lo đe dọa an ninh năng lượng, Petrovietnam muốn giao qu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 Tre - Kinh do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tightens inspections for petroleum trading amid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Vietnamese firm successfully exports first 40,000 tons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Ấm áp nghĩa tình những "Bữa cơm tất niên"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 - Xa 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Which country has the world's largest 'black gold' rese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[VI→EN] Vietnam's oil and gas stocks became the market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Vietnam inaugurates USD1.4 billion LNG power plants in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VN-PDP8-RENEWABLE; VN-ENV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2025-11-12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Trump tax policy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2025-10-23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[VI→EN] 096.999.8822 - 094.263.2014 Vietnamese Electric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vietnamenergy.vn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2025-09-02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'Golden' opportunity for Vietnam’s wood, shrimp industr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2025-01-07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PM urges Nhon Trach 3-4 completion by June 2025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offshore-energy.bi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5 contractors compete for EPC package of crude oil tank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Thailand’s SCG seeks cooperation with Petrovietnam for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Binh Son Refining and Petrochemical invites bids for cr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aims for over US$39 billion in 2024 revenu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BSR seeks partners to expand Dung Quat Oil Refinery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Business Forum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Fitch affirms Petrovietnam rating at 'BB+' with stable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seeks LNG cooperation with AES, Cheniere 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VN-PDP8-LNG; 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2024-10-02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proposed to pilot OSW projects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Petrovietnam/PV GAS works with AES and Cheniere Energy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VN-PDP8-LNG; 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PVN's $12 billion Block B - O Mon Super Project officia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Markettimes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Building a national crude oil reserve in Nghi Son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Youth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named most profitable firm in 2024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Proposing a special mechanism to support Binh Son Refin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Industrial Newspap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power unit aims to develop 1,000 EV chargi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VN-EV-2030; 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Petroleum Technical Services (PVS): Two packages worth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Industrial Newspap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focuses on completing governance plan, boo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K-Sure grants financial support to Korean firms in Petr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2024-06-23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Signed a long-term supply contract of Bach Ho crude oil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Energy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maintains growth amid declining oil prices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2024-05-17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revenue grows for three consecutive months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strengthens solutions to create carbon cre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VN-CARBON-2050; VN-OG-203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Indian chemicals giant Kanoria eyes deep-water port, oi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Petrovietnam, subsidiaries ink gas sales deal with Japa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to buy LNG from QatarEnergy, first shipmen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Offshore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VN-PDP8-LNG; 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maintains growth trajectory despite market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2024-01-19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Dung Quat refinery processes 100 million tonnes of crud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2023-12-25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Appointment of Chairman of the Board of Members of Petr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Energy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2023-12-19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JBIC asked to help restructuring of loss-making oil ref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2023-12-14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Fitch upgrades ratings of Petrovietnam, Vietnam Electri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2023-11-08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Petrovietnam’s restructuring scheme approved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2023-10-12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Nghi Son oil refinery beats maintenance schedule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2023-10-06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eyes energy transition cooperation with No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2023-10-05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(PVN) exploited the domestic and foreign 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Energy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2023-09-29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Over-1.2 billion-USD project to upgrade, expand Dung Qu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2023-09-11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fulfills two yearly targets in 8 months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Petrovietnam fulfils annual budget contribution target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listed among top 10 most valuable brands 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2023-08-21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rolls out various growth solutions for H2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Nghi Sơn refinery maintenance leads firms to import pet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2023-06-07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The Venezuelan Oil Ministry and PVN, PVEP discussed ori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Energy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2023-05-31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generates over 10 billion kWh of electricy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earmarked as new investor for long-delayed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VN-PDP8-LNG; 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Petrovietnam posts profit surge of 77% from four-month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International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seeks measures to restart Long Phu 1 Therm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Ca Mau Gas-Power-Fertiliser Complex operates at full ca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International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