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3" w:name="document-overview"/>
    <w:p>
      <w:pPr>
        <w:pStyle w:val="Heading2"/>
      </w:pPr>
      <w:r>
        <w:t xml:space="preserve">1. Document Overview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the business requirements for a</w:t>
      </w:r>
      <w:r>
        <w:t xml:space="preserve"> </w:t>
      </w:r>
      <w:r>
        <w:rPr>
          <w:b/>
          <w:bCs/>
        </w:rPr>
        <w:t xml:space="preserve">User Management System (UMS)</w:t>
      </w:r>
      <w:r>
        <w:t xml:space="preserve">. The system will manage user identities, access, roles, and lifecycle events across applications in a secure, scalable, and auditable manner. The BRD serves as a shared understanding between business stakeholders, product owners, architects, and development teams.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User Management System will provide centralized capabilities for:</w:t>
      </w:r>
      <w:r>
        <w:t xml:space="preserve"> </w:t>
      </w:r>
      <w:r>
        <w:t xml:space="preserve">- User registration and onboarding</w:t>
      </w:r>
      <w:r>
        <w:t xml:space="preserve"> </w:t>
      </w:r>
      <w:r>
        <w:t xml:space="preserve">- Authentication and authorization</w:t>
      </w:r>
      <w:r>
        <w:t xml:space="preserve"> </w:t>
      </w:r>
      <w:r>
        <w:t xml:space="preserve">- Role and permission management</w:t>
      </w:r>
      <w:r>
        <w:t xml:space="preserve"> </w:t>
      </w:r>
      <w:r>
        <w:t xml:space="preserve">- User profile and lifecycle management</w:t>
      </w:r>
      <w:r>
        <w:t xml:space="preserve"> </w:t>
      </w:r>
      <w:r>
        <w:t xml:space="preserve">- Security, compliance, and auditing</w:t>
      </w:r>
    </w:p>
    <w:p>
      <w:pPr>
        <w:pStyle w:val="BodyText"/>
      </w:pPr>
      <w:r>
        <w:t xml:space="preserve">The system may integrate with internal applications, third-party systems, and external identity providers.</w:t>
      </w:r>
    </w:p>
    <w:bookmarkEnd w:id="21"/>
    <w:bookmarkStart w:id="22" w:name="stakeholders"/>
    <w:p>
      <w:pPr>
        <w:pStyle w:val="Heading3"/>
      </w:pPr>
      <w:r>
        <w:t xml:space="preserve">1.3 Stakeholders</w:t>
      </w:r>
    </w:p>
    <w:p>
      <w:pPr>
        <w:pStyle w:val="Compact"/>
        <w:numPr>
          <w:ilvl w:val="0"/>
          <w:numId w:val="1001"/>
        </w:numPr>
      </w:pPr>
      <w:r>
        <w:t xml:space="preserve">Business Owners</w:t>
      </w:r>
    </w:p>
    <w:p>
      <w:pPr>
        <w:pStyle w:val="Compact"/>
        <w:numPr>
          <w:ilvl w:val="0"/>
          <w:numId w:val="1001"/>
        </w:numPr>
      </w:pPr>
      <w:r>
        <w:t xml:space="preserve">Product Management</w:t>
      </w:r>
    </w:p>
    <w:p>
      <w:pPr>
        <w:pStyle w:val="Compact"/>
        <w:numPr>
          <w:ilvl w:val="0"/>
          <w:numId w:val="1001"/>
        </w:numPr>
      </w:pPr>
      <w:r>
        <w:t xml:space="preserve">Security &amp; Compliance Team</w:t>
      </w:r>
    </w:p>
    <w:p>
      <w:pPr>
        <w:pStyle w:val="Compact"/>
        <w:numPr>
          <w:ilvl w:val="0"/>
          <w:numId w:val="1001"/>
        </w:numPr>
      </w:pPr>
      <w:r>
        <w:t xml:space="preserve">IT Operations</w:t>
      </w:r>
    </w:p>
    <w:p>
      <w:pPr>
        <w:pStyle w:val="Compact"/>
        <w:numPr>
          <w:ilvl w:val="0"/>
          <w:numId w:val="1001"/>
        </w:numPr>
      </w:pPr>
      <w:r>
        <w:t xml:space="preserve">Application Development Teams</w:t>
      </w:r>
    </w:p>
    <w:p>
      <w:pPr>
        <w:pStyle w:val="Compact"/>
        <w:numPr>
          <w:ilvl w:val="0"/>
          <w:numId w:val="1001"/>
        </w:numPr>
      </w:pPr>
      <w:r>
        <w:t xml:space="preserve">End Users (Admins and Standard Users)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usiness-objectives"/>
    <w:p>
      <w:pPr>
        <w:pStyle w:val="Heading2"/>
      </w:pPr>
      <w:r>
        <w:t xml:space="preserve">2. Business Objectives</w:t>
      </w:r>
    </w:p>
    <w:p>
      <w:pPr>
        <w:pStyle w:val="Compact"/>
        <w:numPr>
          <w:ilvl w:val="0"/>
          <w:numId w:val="1002"/>
        </w:numPr>
      </w:pPr>
      <w:r>
        <w:t xml:space="preserve">Establish a single source of truth for user identities</w:t>
      </w:r>
    </w:p>
    <w:p>
      <w:pPr>
        <w:pStyle w:val="Compact"/>
        <w:numPr>
          <w:ilvl w:val="0"/>
          <w:numId w:val="1002"/>
        </w:numPr>
      </w:pPr>
      <w:r>
        <w:t xml:space="preserve">Reduce security risks through standardized access control</w:t>
      </w:r>
    </w:p>
    <w:p>
      <w:pPr>
        <w:pStyle w:val="Compact"/>
        <w:numPr>
          <w:ilvl w:val="0"/>
          <w:numId w:val="1002"/>
        </w:numPr>
      </w:pPr>
      <w:r>
        <w:t xml:space="preserve">Improve user onboarding and access provisioning efficiency</w:t>
      </w:r>
    </w:p>
    <w:p>
      <w:pPr>
        <w:pStyle w:val="Compact"/>
        <w:numPr>
          <w:ilvl w:val="0"/>
          <w:numId w:val="1002"/>
        </w:numPr>
      </w:pPr>
      <w:r>
        <w:t xml:space="preserve">Enable compliance with regulatory and audit requirements</w:t>
      </w:r>
    </w:p>
    <w:p>
      <w:pPr>
        <w:pStyle w:val="Compact"/>
        <w:numPr>
          <w:ilvl w:val="0"/>
          <w:numId w:val="1002"/>
        </w:numPr>
      </w:pPr>
      <w:r>
        <w:t xml:space="preserve">Support scalability for future applications and users</w:t>
      </w:r>
    </w:p>
    <w:p>
      <w:r>
        <w:pict>
          <v:rect style="width:0;height:1.5pt" o:hralign="center" o:hrstd="t" o:hr="t"/>
        </w:pict>
      </w:r>
    </w:p>
    <w:bookmarkEnd w:id="24"/>
    <w:bookmarkStart w:id="25" w:name="current-state-as-is"/>
    <w:p>
      <w:pPr>
        <w:pStyle w:val="Heading2"/>
      </w:pPr>
      <w:r>
        <w:t xml:space="preserve">3. Current State (As-Is)</w:t>
      </w:r>
    </w:p>
    <w:p>
      <w:pPr>
        <w:pStyle w:val="Compact"/>
        <w:numPr>
          <w:ilvl w:val="0"/>
          <w:numId w:val="1003"/>
        </w:numPr>
      </w:pPr>
      <w:r>
        <w:t xml:space="preserve">User accounts managed separately across multiple applications</w:t>
      </w:r>
    </w:p>
    <w:p>
      <w:pPr>
        <w:pStyle w:val="Compact"/>
        <w:numPr>
          <w:ilvl w:val="0"/>
          <w:numId w:val="1003"/>
        </w:numPr>
      </w:pPr>
      <w:r>
        <w:t xml:space="preserve">Inconsistent authentication and authorization mechanisms</w:t>
      </w:r>
    </w:p>
    <w:p>
      <w:pPr>
        <w:pStyle w:val="Compact"/>
        <w:numPr>
          <w:ilvl w:val="0"/>
          <w:numId w:val="1003"/>
        </w:numPr>
      </w:pPr>
      <w:r>
        <w:t xml:space="preserve">Manual user provisioning and deprovisioning</w:t>
      </w:r>
    </w:p>
    <w:p>
      <w:pPr>
        <w:pStyle w:val="Compact"/>
        <w:numPr>
          <w:ilvl w:val="0"/>
          <w:numId w:val="1003"/>
        </w:numPr>
      </w:pPr>
      <w:r>
        <w:t xml:space="preserve">Limited auditability and visibility into access changes</w:t>
      </w:r>
    </w:p>
    <w:p>
      <w:pPr>
        <w:pStyle w:val="Compact"/>
        <w:numPr>
          <w:ilvl w:val="0"/>
          <w:numId w:val="1003"/>
        </w:numPr>
      </w:pPr>
      <w:r>
        <w:t xml:space="preserve">Higher operational overhead and security risk</w:t>
      </w:r>
    </w:p>
    <w:p>
      <w:r>
        <w:pict>
          <v:rect style="width:0;height:1.5pt" o:hralign="center" o:hrstd="t" o:hr="t"/>
        </w:pict>
      </w:r>
    </w:p>
    <w:bookmarkEnd w:id="25"/>
    <w:bookmarkStart w:id="26" w:name="target-state-to-be"/>
    <w:p>
      <w:pPr>
        <w:pStyle w:val="Heading2"/>
      </w:pPr>
      <w:r>
        <w:t xml:space="preserve">4. Target State (To-Be)</w:t>
      </w:r>
    </w:p>
    <w:p>
      <w:pPr>
        <w:pStyle w:val="Compact"/>
        <w:numPr>
          <w:ilvl w:val="0"/>
          <w:numId w:val="1004"/>
        </w:numPr>
      </w:pPr>
      <w:r>
        <w:t xml:space="preserve">Centralized User Management System</w:t>
      </w:r>
    </w:p>
    <w:p>
      <w:pPr>
        <w:pStyle w:val="Compact"/>
        <w:numPr>
          <w:ilvl w:val="0"/>
          <w:numId w:val="1004"/>
        </w:numPr>
      </w:pPr>
      <w:r>
        <w:t xml:space="preserve">Standard authentication protocols (e.g., OAuth 2.0, OpenID Connect)</w:t>
      </w:r>
    </w:p>
    <w:p>
      <w:pPr>
        <w:pStyle w:val="Compact"/>
        <w:numPr>
          <w:ilvl w:val="0"/>
          <w:numId w:val="1004"/>
        </w:numPr>
      </w:pPr>
      <w:r>
        <w:t xml:space="preserve">Role-based and attribute-based access control</w:t>
      </w:r>
    </w:p>
    <w:p>
      <w:pPr>
        <w:pStyle w:val="Compact"/>
        <w:numPr>
          <w:ilvl w:val="0"/>
          <w:numId w:val="1004"/>
        </w:numPr>
      </w:pPr>
      <w:r>
        <w:t xml:space="preserve">Automated user lifecycle management</w:t>
      </w:r>
    </w:p>
    <w:p>
      <w:pPr>
        <w:pStyle w:val="Compact"/>
        <w:numPr>
          <w:ilvl w:val="0"/>
          <w:numId w:val="1004"/>
        </w:numPr>
      </w:pPr>
      <w:r>
        <w:t xml:space="preserve">Centralized logging, auditing, and reporting</w:t>
      </w:r>
    </w:p>
    <w:p>
      <w:r>
        <w:pict>
          <v:rect style="width:0;height:1.5pt" o:hralign="center" o:hrstd="t" o:hr="t"/>
        </w:pict>
      </w:r>
    </w:p>
    <w:bookmarkEnd w:id="26"/>
    <w:bookmarkStart w:id="35" w:name="business-requirements"/>
    <w:p>
      <w:pPr>
        <w:pStyle w:val="Heading2"/>
      </w:pPr>
      <w:r>
        <w:t xml:space="preserve">5. Business Requirements</w:t>
      </w:r>
    </w:p>
    <w:bookmarkStart w:id="27" w:name="user-registration-onboarding"/>
    <w:p>
      <w:pPr>
        <w:pStyle w:val="Heading3"/>
      </w:pPr>
      <w:r>
        <w:t xml:space="preserve">5.1 User Registration &amp; Onboarding</w:t>
      </w:r>
    </w:p>
    <w:p>
      <w:pPr>
        <w:pStyle w:val="Compact"/>
        <w:numPr>
          <w:ilvl w:val="0"/>
          <w:numId w:val="1005"/>
        </w:numPr>
      </w:pPr>
      <w:r>
        <w:t xml:space="preserve">The system shall allow users to be created manually by administrators.</w:t>
      </w:r>
    </w:p>
    <w:p>
      <w:pPr>
        <w:pStyle w:val="Compact"/>
        <w:numPr>
          <w:ilvl w:val="0"/>
          <w:numId w:val="1005"/>
        </w:numPr>
      </w:pPr>
      <w:r>
        <w:t xml:space="preserve">The system shall support self-service user registration (configurable).</w:t>
      </w:r>
    </w:p>
    <w:p>
      <w:pPr>
        <w:pStyle w:val="Compact"/>
        <w:numPr>
          <w:ilvl w:val="0"/>
          <w:numId w:val="1005"/>
        </w:numPr>
      </w:pPr>
      <w:r>
        <w:t xml:space="preserve">The system shall validate user identity information.</w:t>
      </w:r>
    </w:p>
    <w:p>
      <w:pPr>
        <w:pStyle w:val="Compact"/>
        <w:numPr>
          <w:ilvl w:val="0"/>
          <w:numId w:val="1005"/>
        </w:numPr>
      </w:pPr>
      <w:r>
        <w:t xml:space="preserve">The system shall support email and/or SMS verification.</w:t>
      </w:r>
    </w:p>
    <w:bookmarkEnd w:id="27"/>
    <w:bookmarkStart w:id="28" w:name="authentication"/>
    <w:p>
      <w:pPr>
        <w:pStyle w:val="Heading3"/>
      </w:pPr>
      <w:r>
        <w:t xml:space="preserve">5.2 Authentication</w:t>
      </w:r>
    </w:p>
    <w:p>
      <w:pPr>
        <w:pStyle w:val="Compact"/>
        <w:numPr>
          <w:ilvl w:val="0"/>
          <w:numId w:val="1006"/>
        </w:numPr>
      </w:pPr>
      <w:r>
        <w:t xml:space="preserve">The system shall support secure user login.</w:t>
      </w:r>
    </w:p>
    <w:p>
      <w:pPr>
        <w:pStyle w:val="Compact"/>
        <w:numPr>
          <w:ilvl w:val="0"/>
          <w:numId w:val="1006"/>
        </w:numPr>
      </w:pPr>
      <w:r>
        <w:t xml:space="preserve">The system shall support multi-factor authentication (MFA).</w:t>
      </w:r>
    </w:p>
    <w:p>
      <w:pPr>
        <w:pStyle w:val="Compact"/>
        <w:numPr>
          <w:ilvl w:val="0"/>
          <w:numId w:val="1006"/>
        </w:numPr>
      </w:pPr>
      <w:r>
        <w:t xml:space="preserve">The system shall support integration with external identity providers (e.g., LDAP, SSO providers).</w:t>
      </w:r>
    </w:p>
    <w:p>
      <w:pPr>
        <w:pStyle w:val="Compact"/>
        <w:numPr>
          <w:ilvl w:val="0"/>
          <w:numId w:val="1006"/>
        </w:numPr>
      </w:pPr>
      <w:r>
        <w:t xml:space="preserve">The system shall manage password policies (complexity, rotation, expiry).</w:t>
      </w:r>
    </w:p>
    <w:bookmarkEnd w:id="28"/>
    <w:bookmarkStart w:id="29" w:name="authorization"/>
    <w:p>
      <w:pPr>
        <w:pStyle w:val="Heading3"/>
      </w:pPr>
      <w:r>
        <w:t xml:space="preserve">5.3 Authorization</w:t>
      </w:r>
    </w:p>
    <w:p>
      <w:pPr>
        <w:pStyle w:val="Compact"/>
        <w:numPr>
          <w:ilvl w:val="0"/>
          <w:numId w:val="1007"/>
        </w:numPr>
      </w:pPr>
      <w:r>
        <w:t xml:space="preserve">The system shall support Role-Based Access Control (RBAC).</w:t>
      </w:r>
    </w:p>
    <w:p>
      <w:pPr>
        <w:pStyle w:val="Compact"/>
        <w:numPr>
          <w:ilvl w:val="0"/>
          <w:numId w:val="1007"/>
        </w:numPr>
      </w:pPr>
      <w:r>
        <w:t xml:space="preserve">The system shall allow assignment of multiple roles per user.</w:t>
      </w:r>
    </w:p>
    <w:p>
      <w:pPr>
        <w:pStyle w:val="Compact"/>
        <w:numPr>
          <w:ilvl w:val="0"/>
          <w:numId w:val="1007"/>
        </w:numPr>
      </w:pPr>
      <w:r>
        <w:t xml:space="preserve">The system shall support permission mapping to application resources.</w:t>
      </w:r>
    </w:p>
    <w:p>
      <w:pPr>
        <w:pStyle w:val="Compact"/>
        <w:numPr>
          <w:ilvl w:val="0"/>
          <w:numId w:val="1007"/>
        </w:numPr>
      </w:pPr>
      <w:r>
        <w:t xml:space="preserve">The system shall support attribute-based access rules (future extensibility).</w:t>
      </w:r>
    </w:p>
    <w:bookmarkEnd w:id="29"/>
    <w:bookmarkStart w:id="30" w:name="user-profile-management"/>
    <w:p>
      <w:pPr>
        <w:pStyle w:val="Heading3"/>
      </w:pPr>
      <w:r>
        <w:t xml:space="preserve">5.4 User Profile Management</w:t>
      </w:r>
    </w:p>
    <w:p>
      <w:pPr>
        <w:pStyle w:val="Compact"/>
        <w:numPr>
          <w:ilvl w:val="0"/>
          <w:numId w:val="1008"/>
        </w:numPr>
      </w:pPr>
      <w:r>
        <w:t xml:space="preserve">The system shall allow users to view and update their profiles (based on permissions).</w:t>
      </w:r>
    </w:p>
    <w:p>
      <w:pPr>
        <w:pStyle w:val="Compact"/>
        <w:numPr>
          <w:ilvl w:val="0"/>
          <w:numId w:val="1008"/>
        </w:numPr>
      </w:pPr>
      <w:r>
        <w:t xml:space="preserve">The system shall store user attributes (name, email, status, roles, etc.).</w:t>
      </w:r>
    </w:p>
    <w:p>
      <w:pPr>
        <w:pStyle w:val="Compact"/>
        <w:numPr>
          <w:ilvl w:val="0"/>
          <w:numId w:val="1008"/>
        </w:numPr>
      </w:pPr>
      <w:r>
        <w:t xml:space="preserve">The system shall support custom attributes.</w:t>
      </w:r>
    </w:p>
    <w:bookmarkEnd w:id="30"/>
    <w:bookmarkStart w:id="31" w:name="user-lifecycle-management"/>
    <w:p>
      <w:pPr>
        <w:pStyle w:val="Heading3"/>
      </w:pPr>
      <w:r>
        <w:t xml:space="preserve">5.5 User Lifecycle Management</w:t>
      </w:r>
    </w:p>
    <w:p>
      <w:pPr>
        <w:pStyle w:val="Compact"/>
        <w:numPr>
          <w:ilvl w:val="0"/>
          <w:numId w:val="1009"/>
        </w:numPr>
      </w:pPr>
      <w:r>
        <w:t xml:space="preserve">The system shall support user activation and deactivation.</w:t>
      </w:r>
    </w:p>
    <w:p>
      <w:pPr>
        <w:pStyle w:val="Compact"/>
        <w:numPr>
          <w:ilvl w:val="0"/>
          <w:numId w:val="1009"/>
        </w:numPr>
      </w:pPr>
      <w:r>
        <w:t xml:space="preserve">The system shall support temporary suspension of users.</w:t>
      </w:r>
    </w:p>
    <w:p>
      <w:pPr>
        <w:pStyle w:val="Compact"/>
        <w:numPr>
          <w:ilvl w:val="0"/>
          <w:numId w:val="1009"/>
        </w:numPr>
      </w:pPr>
      <w:r>
        <w:t xml:space="preserve">The system shall support automated deprovisioning upon exit events.</w:t>
      </w:r>
    </w:p>
    <w:p>
      <w:pPr>
        <w:pStyle w:val="Compact"/>
        <w:numPr>
          <w:ilvl w:val="0"/>
          <w:numId w:val="1009"/>
        </w:numPr>
      </w:pPr>
      <w:r>
        <w:t xml:space="preserve">The system shall maintain historical user state changes.</w:t>
      </w:r>
    </w:p>
    <w:bookmarkEnd w:id="31"/>
    <w:bookmarkStart w:id="32" w:name="administration"/>
    <w:p>
      <w:pPr>
        <w:pStyle w:val="Heading3"/>
      </w:pPr>
      <w:r>
        <w:t xml:space="preserve">5.6 Administration</w:t>
      </w:r>
    </w:p>
    <w:p>
      <w:pPr>
        <w:pStyle w:val="Compact"/>
        <w:numPr>
          <w:ilvl w:val="0"/>
          <w:numId w:val="1010"/>
        </w:numPr>
      </w:pPr>
      <w:r>
        <w:t xml:space="preserve">The system shall provide an administrative dashboard.</w:t>
      </w:r>
    </w:p>
    <w:p>
      <w:pPr>
        <w:pStyle w:val="Compact"/>
        <w:numPr>
          <w:ilvl w:val="0"/>
          <w:numId w:val="1010"/>
        </w:numPr>
      </w:pPr>
      <w:r>
        <w:t xml:space="preserve">The system shall allow administrators to manage users, roles, and permissions.</w:t>
      </w:r>
    </w:p>
    <w:p>
      <w:pPr>
        <w:pStyle w:val="Compact"/>
        <w:numPr>
          <w:ilvl w:val="0"/>
          <w:numId w:val="1010"/>
        </w:numPr>
      </w:pPr>
      <w:r>
        <w:t xml:space="preserve">The system shall support bulk user operations (import/export).</w:t>
      </w:r>
    </w:p>
    <w:bookmarkEnd w:id="32"/>
    <w:bookmarkStart w:id="33" w:name="audit-compliance"/>
    <w:p>
      <w:pPr>
        <w:pStyle w:val="Heading3"/>
      </w:pPr>
      <w:r>
        <w:t xml:space="preserve">5.7 Audit &amp; Compliance</w:t>
      </w:r>
    </w:p>
    <w:p>
      <w:pPr>
        <w:pStyle w:val="Compact"/>
        <w:numPr>
          <w:ilvl w:val="0"/>
          <w:numId w:val="1011"/>
        </w:numPr>
      </w:pPr>
      <w:r>
        <w:t xml:space="preserve">The system shall log all authentication and authorization events.</w:t>
      </w:r>
    </w:p>
    <w:p>
      <w:pPr>
        <w:pStyle w:val="Compact"/>
        <w:numPr>
          <w:ilvl w:val="0"/>
          <w:numId w:val="1011"/>
        </w:numPr>
      </w:pPr>
      <w:r>
        <w:t xml:space="preserve">The system shall log administrative actions.</w:t>
      </w:r>
    </w:p>
    <w:p>
      <w:pPr>
        <w:pStyle w:val="Compact"/>
        <w:numPr>
          <w:ilvl w:val="0"/>
          <w:numId w:val="1011"/>
        </w:numPr>
      </w:pPr>
      <w:r>
        <w:t xml:space="preserve">The system shall provide audit reports for compliance purposes.</w:t>
      </w:r>
    </w:p>
    <w:p>
      <w:pPr>
        <w:pStyle w:val="Compact"/>
        <w:numPr>
          <w:ilvl w:val="0"/>
          <w:numId w:val="1011"/>
        </w:numPr>
      </w:pPr>
      <w:r>
        <w:t xml:space="preserve">The system shall retain logs based on configurable retention policies.</w:t>
      </w:r>
    </w:p>
    <w:bookmarkEnd w:id="33"/>
    <w:bookmarkStart w:id="34" w:name="integration"/>
    <w:p>
      <w:pPr>
        <w:pStyle w:val="Heading3"/>
      </w:pPr>
      <w:r>
        <w:t xml:space="preserve">5.8 Integration</w:t>
      </w:r>
    </w:p>
    <w:p>
      <w:pPr>
        <w:pStyle w:val="Compact"/>
        <w:numPr>
          <w:ilvl w:val="0"/>
          <w:numId w:val="1012"/>
        </w:numPr>
      </w:pPr>
      <w:r>
        <w:t xml:space="preserve">The system shall expose APIs for user and access management.</w:t>
      </w:r>
    </w:p>
    <w:p>
      <w:pPr>
        <w:pStyle w:val="Compact"/>
        <w:numPr>
          <w:ilvl w:val="0"/>
          <w:numId w:val="1012"/>
        </w:numPr>
      </w:pPr>
      <w:r>
        <w:t xml:space="preserve">The system shall integrate with internal applications.</w:t>
      </w:r>
    </w:p>
    <w:p>
      <w:pPr>
        <w:pStyle w:val="Compact"/>
        <w:numPr>
          <w:ilvl w:val="0"/>
          <w:numId w:val="1012"/>
        </w:numPr>
      </w:pPr>
      <w:r>
        <w:t xml:space="preserve">The system shall support standard identity protocols.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non-functional-requirements"/>
    <w:p>
      <w:pPr>
        <w:pStyle w:val="Heading2"/>
      </w:pPr>
      <w:r>
        <w:t xml:space="preserve">6. Non-Functional Requirements</w:t>
      </w:r>
    </w:p>
    <w:bookmarkStart w:id="36" w:name="security"/>
    <w:p>
      <w:pPr>
        <w:pStyle w:val="Heading3"/>
      </w:pPr>
      <w:r>
        <w:t xml:space="preserve">6.1 Security</w:t>
      </w:r>
    </w:p>
    <w:p>
      <w:pPr>
        <w:pStyle w:val="Compact"/>
        <w:numPr>
          <w:ilvl w:val="0"/>
          <w:numId w:val="1013"/>
        </w:numPr>
      </w:pPr>
      <w:r>
        <w:t xml:space="preserve">Data shall be encrypted at rest and in transit.</w:t>
      </w:r>
    </w:p>
    <w:p>
      <w:pPr>
        <w:pStyle w:val="Compact"/>
        <w:numPr>
          <w:ilvl w:val="0"/>
          <w:numId w:val="1013"/>
        </w:numPr>
      </w:pPr>
      <w:r>
        <w:t xml:space="preserve">The system shall follow industry security best practices.</w:t>
      </w:r>
    </w:p>
    <w:p>
      <w:pPr>
        <w:pStyle w:val="Compact"/>
        <w:numPr>
          <w:ilvl w:val="0"/>
          <w:numId w:val="1013"/>
        </w:numPr>
      </w:pPr>
      <w:r>
        <w:t xml:space="preserve">The system shall protect against common threats (OWASP Top 10).</w:t>
      </w:r>
    </w:p>
    <w:bookmarkEnd w:id="36"/>
    <w:bookmarkStart w:id="37" w:name="performance"/>
    <w:p>
      <w:pPr>
        <w:pStyle w:val="Heading3"/>
      </w:pPr>
      <w:r>
        <w:t xml:space="preserve">6.2 Performance</w:t>
      </w:r>
    </w:p>
    <w:p>
      <w:pPr>
        <w:pStyle w:val="Compact"/>
        <w:numPr>
          <w:ilvl w:val="0"/>
          <w:numId w:val="1014"/>
        </w:numPr>
      </w:pPr>
      <w:r>
        <w:t xml:space="preserve">The system shall support concurrent user authentication requests.</w:t>
      </w:r>
    </w:p>
    <w:p>
      <w:pPr>
        <w:pStyle w:val="Compact"/>
        <w:numPr>
          <w:ilvl w:val="0"/>
          <w:numId w:val="1014"/>
        </w:numPr>
      </w:pPr>
      <w:r>
        <w:t xml:space="preserve">Authentication response time shall meet defined SLAs.</w:t>
      </w:r>
    </w:p>
    <w:bookmarkEnd w:id="37"/>
    <w:bookmarkStart w:id="38" w:name="scalability"/>
    <w:p>
      <w:pPr>
        <w:pStyle w:val="Heading3"/>
      </w:pPr>
      <w:r>
        <w:t xml:space="preserve">6.3 Scalability</w:t>
      </w:r>
    </w:p>
    <w:p>
      <w:pPr>
        <w:pStyle w:val="Compact"/>
        <w:numPr>
          <w:ilvl w:val="0"/>
          <w:numId w:val="1015"/>
        </w:numPr>
      </w:pPr>
      <w:r>
        <w:t xml:space="preserve">The system shall scale horizontally to support growth in users and applications.</w:t>
      </w:r>
    </w:p>
    <w:bookmarkEnd w:id="38"/>
    <w:bookmarkStart w:id="39" w:name="availability"/>
    <w:p>
      <w:pPr>
        <w:pStyle w:val="Heading3"/>
      </w:pPr>
      <w:r>
        <w:t xml:space="preserve">6.4 Availability</w:t>
      </w:r>
    </w:p>
    <w:p>
      <w:pPr>
        <w:pStyle w:val="Compact"/>
        <w:numPr>
          <w:ilvl w:val="0"/>
          <w:numId w:val="1016"/>
        </w:numPr>
      </w:pPr>
      <w:r>
        <w:t xml:space="preserve">The system shall support high availability.</w:t>
      </w:r>
    </w:p>
    <w:p>
      <w:pPr>
        <w:pStyle w:val="Compact"/>
        <w:numPr>
          <w:ilvl w:val="0"/>
          <w:numId w:val="1016"/>
        </w:numPr>
      </w:pPr>
      <w:r>
        <w:t xml:space="preserve">The system shall support disaster recovery mechanisms.</w:t>
      </w:r>
    </w:p>
    <w:bookmarkEnd w:id="39"/>
    <w:bookmarkStart w:id="40" w:name="usability"/>
    <w:p>
      <w:pPr>
        <w:pStyle w:val="Heading3"/>
      </w:pPr>
      <w:r>
        <w:t xml:space="preserve">6.5 Usability</w:t>
      </w:r>
    </w:p>
    <w:p>
      <w:pPr>
        <w:pStyle w:val="Compact"/>
        <w:numPr>
          <w:ilvl w:val="0"/>
          <w:numId w:val="1017"/>
        </w:numPr>
      </w:pPr>
      <w:r>
        <w:t xml:space="preserve">The system shall provide a user-friendly interface for administrators and users.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ssumptions"/>
    <w:p>
      <w:pPr>
        <w:pStyle w:val="Heading2"/>
      </w:pPr>
      <w:r>
        <w:t xml:space="preserve">7. Assumptions</w:t>
      </w:r>
    </w:p>
    <w:p>
      <w:pPr>
        <w:pStyle w:val="Compact"/>
        <w:numPr>
          <w:ilvl w:val="0"/>
          <w:numId w:val="1018"/>
        </w:numPr>
      </w:pPr>
      <w:r>
        <w:t xml:space="preserve">Users will access the system via web or integrated applications.</w:t>
      </w:r>
    </w:p>
    <w:p>
      <w:pPr>
        <w:pStyle w:val="Compact"/>
        <w:numPr>
          <w:ilvl w:val="0"/>
          <w:numId w:val="1018"/>
        </w:numPr>
      </w:pPr>
      <w:r>
        <w:t xml:space="preserve">Identity standards will be preferred over proprietary mechanisms.</w:t>
      </w:r>
    </w:p>
    <w:p>
      <w:pPr>
        <w:pStyle w:val="Compact"/>
        <w:numPr>
          <w:ilvl w:val="0"/>
          <w:numId w:val="1018"/>
        </w:numPr>
      </w:pPr>
      <w:r>
        <w:t xml:space="preserve">Security requirements will evolve over time.</w:t>
      </w:r>
    </w:p>
    <w:p>
      <w:r>
        <w:pict>
          <v:rect style="width:0;height:1.5pt" o:hralign="center" o:hrstd="t" o:hr="t"/>
        </w:pict>
      </w:r>
    </w:p>
    <w:bookmarkEnd w:id="42"/>
    <w:bookmarkStart w:id="43" w:name="constraints"/>
    <w:p>
      <w:pPr>
        <w:pStyle w:val="Heading2"/>
      </w:pPr>
      <w:r>
        <w:t xml:space="preserve">8. Constraints</w:t>
      </w:r>
    </w:p>
    <w:p>
      <w:pPr>
        <w:pStyle w:val="Compact"/>
        <w:numPr>
          <w:ilvl w:val="0"/>
          <w:numId w:val="1019"/>
        </w:numPr>
      </w:pPr>
      <w:r>
        <w:t xml:space="preserve">Compliance with organizational security policies</w:t>
      </w:r>
    </w:p>
    <w:p>
      <w:pPr>
        <w:pStyle w:val="Compact"/>
        <w:numPr>
          <w:ilvl w:val="0"/>
          <w:numId w:val="1019"/>
        </w:numPr>
      </w:pPr>
      <w:r>
        <w:t xml:space="preserve">Budget and timeline limitations</w:t>
      </w:r>
    </w:p>
    <w:p>
      <w:pPr>
        <w:pStyle w:val="Compact"/>
        <w:numPr>
          <w:ilvl w:val="0"/>
          <w:numId w:val="1019"/>
        </w:numPr>
      </w:pPr>
      <w:r>
        <w:t xml:space="preserve">Integration dependencies with existing systems</w:t>
      </w:r>
    </w:p>
    <w:p>
      <w:r>
        <w:pict>
          <v:rect style="width:0;height:1.5pt" o:hralign="center" o:hrstd="t" o:hr="t"/>
        </w:pict>
      </w:r>
    </w:p>
    <w:bookmarkEnd w:id="43"/>
    <w:bookmarkStart w:id="44" w:name="risks"/>
    <w:p>
      <w:pPr>
        <w:pStyle w:val="Heading2"/>
      </w:pPr>
      <w:r>
        <w:t xml:space="preserve">9. Risks</w:t>
      </w:r>
    </w:p>
    <w:p>
      <w:pPr>
        <w:pStyle w:val="Compact"/>
        <w:numPr>
          <w:ilvl w:val="0"/>
          <w:numId w:val="1020"/>
        </w:numPr>
      </w:pPr>
      <w:r>
        <w:t xml:space="preserve">Integration complexity with legacy systems</w:t>
      </w:r>
    </w:p>
    <w:p>
      <w:pPr>
        <w:pStyle w:val="Compact"/>
        <w:numPr>
          <w:ilvl w:val="0"/>
          <w:numId w:val="1020"/>
        </w:numPr>
      </w:pPr>
      <w:r>
        <w:t xml:space="preserve">User adoption challenges</w:t>
      </w:r>
    </w:p>
    <w:p>
      <w:pPr>
        <w:pStyle w:val="Compact"/>
        <w:numPr>
          <w:ilvl w:val="0"/>
          <w:numId w:val="1020"/>
        </w:numPr>
      </w:pPr>
      <w:r>
        <w:t xml:space="preserve">Evolving regulatory requirements</w:t>
      </w:r>
    </w:p>
    <w:p>
      <w:r>
        <w:pict>
          <v:rect style="width:0;height:1.5pt" o:hralign="center" o:hrstd="t" o:hr="t"/>
        </w:pict>
      </w:r>
    </w:p>
    <w:bookmarkEnd w:id="44"/>
    <w:bookmarkStart w:id="45" w:name="success-metrics"/>
    <w:p>
      <w:pPr>
        <w:pStyle w:val="Heading2"/>
      </w:pPr>
      <w:r>
        <w:t xml:space="preserve">10. Success Metrics</w:t>
      </w:r>
    </w:p>
    <w:p>
      <w:pPr>
        <w:pStyle w:val="Compact"/>
        <w:numPr>
          <w:ilvl w:val="0"/>
          <w:numId w:val="1021"/>
        </w:numPr>
      </w:pPr>
      <w:r>
        <w:t xml:space="preserve">Reduction in time to onboard/offboard users</w:t>
      </w:r>
    </w:p>
    <w:p>
      <w:pPr>
        <w:pStyle w:val="Compact"/>
        <w:numPr>
          <w:ilvl w:val="0"/>
          <w:numId w:val="1021"/>
        </w:numPr>
      </w:pPr>
      <w:r>
        <w:t xml:space="preserve">Decrease in access-related incidents</w:t>
      </w:r>
    </w:p>
    <w:p>
      <w:pPr>
        <w:pStyle w:val="Compact"/>
        <w:numPr>
          <w:ilvl w:val="0"/>
          <w:numId w:val="1021"/>
        </w:numPr>
      </w:pPr>
      <w:r>
        <w:t xml:space="preserve">Improved audit compliance scores</w:t>
      </w:r>
    </w:p>
    <w:p>
      <w:pPr>
        <w:pStyle w:val="Compact"/>
        <w:numPr>
          <w:ilvl w:val="0"/>
          <w:numId w:val="1021"/>
        </w:numPr>
      </w:pPr>
      <w:r>
        <w:t xml:space="preserve">Increased reuse across applications</w:t>
      </w:r>
    </w:p>
    <w:p>
      <w:r>
        <w:pict>
          <v:rect style="width:0;height:1.5pt" o:hralign="center" o:hrstd="t" o:hr="t"/>
        </w:pict>
      </w:r>
    </w:p>
    <w:bookmarkEnd w:id="45"/>
    <w:bookmarkStart w:id="46" w:name="out-of-scope"/>
    <w:p>
      <w:pPr>
        <w:pStyle w:val="Heading2"/>
      </w:pPr>
      <w:r>
        <w:t xml:space="preserve">11. Out of Scope</w:t>
      </w:r>
    </w:p>
    <w:p>
      <w:pPr>
        <w:pStyle w:val="Compact"/>
        <w:numPr>
          <w:ilvl w:val="0"/>
          <w:numId w:val="1022"/>
        </w:numPr>
      </w:pPr>
      <w:r>
        <w:t xml:space="preserve">Application-specific business logic</w:t>
      </w:r>
    </w:p>
    <w:p>
      <w:pPr>
        <w:pStyle w:val="Compact"/>
        <w:numPr>
          <w:ilvl w:val="0"/>
          <w:numId w:val="1022"/>
        </w:numPr>
      </w:pPr>
      <w:r>
        <w:t xml:space="preserve">Non-identity-related data management</w:t>
      </w:r>
    </w:p>
    <w:p>
      <w:r>
        <w:pict>
          <v:rect style="width:0;height:1.5pt" o:hralign="center" o:hrstd="t" o:hr="t"/>
        </w:pict>
      </w:r>
    </w:p>
    <w:bookmarkEnd w:id="46"/>
    <w:bookmarkStart w:id="47" w:name="approval"/>
    <w:p>
      <w:pPr>
        <w:pStyle w:val="Heading2"/>
      </w:pPr>
      <w:r>
        <w:t xml:space="preserve">12.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2026-02-09T09:42:10Z</dcterms:created>
  <dcterms:modified xsi:type="dcterms:W3CDTF">2026-02-09T09:42:10Z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