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ASCR Paper Blueprint (English)</w:t>
      </w:r>
    </w:p>
    <w:p>
      <w:pPr>
        <w:jc w:val="left"/>
      </w:pPr>
      <w:r>
        <w:rPr>
          <w:i/>
          <w:color w:val="5A5A5A"/>
          <w:sz w:val="22"/>
        </w:rPr>
        <w:t>Problem-definition-first version focused on confidence–semantic inconsistency, benchmark design, strong baselines, and a main-conference upgrade path.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trHeight w:val="120" w:hRule="exact"/>
        </w:trPr>
        <w:tc>
          <w:tcPr>
            <w:tcW w:type="dxa" w:w="9936"/>
            <w:shd w:fill="1F4E79"/>
          </w:tcPr>
          <w:p>
            <w:r/>
          </w:p>
        </w:tc>
      </w:tr>
    </w:tbl>
    <w:p/>
    <w:p>
      <w:pPr>
        <w:pStyle w:val="Heading1"/>
      </w:pPr>
      <w:r>
        <w:t>1. Executive Positioning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>Core thesis</w:t>
              <w:br/>
            </w:r>
            <w:r>
              <w:t>The paper should not be framed as a prompt loop. Its center should be a newly named failure mode in masked image-token generation: confidence–semantic inconsistency, i.e., regions that become confidence-stable during denoising but remain semantically wrong with respect to the prompt.</w:t>
            </w:r>
          </w:p>
        </w:tc>
      </w:tr>
    </w:tbl>
    <w:p/>
    <w:p>
      <w:r>
        <w:t>In the current formulation, implementation details such as a 4×4 visible grid, JSON outputs, and multi-step prompts are only zero-training interfaces. The method-level object is selective semantic reopening: the model should re-open image-token regions that are semantically wrong even when their native confidence is high.</w:t>
      </w:r>
    </w:p>
    <w:p>
      <w:pPr>
        <w:pStyle w:val="ListBullet"/>
        <w:ind w:left="0"/>
      </w:pPr>
      <w:r>
        <w:t>Problem object: high-confidence but semantically wrong regions.</w:t>
      </w:r>
    </w:p>
    <w:p>
      <w:pPr>
        <w:pStyle w:val="ListBullet"/>
        <w:ind w:left="0"/>
      </w:pPr>
      <w:r>
        <w:t>Mechanism: alternating uncertainty refinement and semantic repair.</w:t>
      </w:r>
    </w:p>
    <w:p>
      <w:pPr>
        <w:pStyle w:val="ListBullet"/>
        <w:ind w:left="0"/>
      </w:pPr>
      <w:r>
        <w:t>Instantiation: a zero-training interface using coarse grids and structured understanding outputs.</w:t>
      </w:r>
    </w:p>
    <w:p>
      <w:pPr>
        <w:pStyle w:val="ListBullet"/>
        <w:ind w:left="0"/>
      </w:pPr>
      <w:r>
        <w:t>Upgrade path: a learned remask selector or decision head for token-level reopening.</w:t>
      </w:r>
    </w:p>
    <w:p>
      <w:pPr>
        <w:pStyle w:val="Heading1"/>
      </w:pPr>
      <w:r>
        <w:t>2. Problem Definition</w:t>
      </w:r>
    </w:p>
    <w:p>
      <w:r>
        <w:t>Consider a unified masked multimodal model such as Show-o, where text is handled autoregressively and image generation proceeds through iterative masked denoising over a discrete 16×16 image-token grid. The native remasking mechanism is driven by token confidence. This solves uncertainty, but it does not necessarily solve semantic wrongness.</w:t>
      </w:r>
    </w:p>
    <w:p>
      <w:r>
        <w:t>Define confidence–semantic inconsistency as the event that a token region has become stable under the confidence dynamics of masked denoising, yet the rendered image still violates the generation prompt in a semantically meaningful way. Examples include wrong counts, wrong left/right or front/behind relations, wrong color constraints, negation failures, attribute binding errors, OCR mismatches, and missing or extra objects.</w:t>
      </w:r>
    </w:p>
    <w:p>
      <w:pPr>
        <w:pStyle w:val="ListBullet"/>
        <w:ind w:left="0"/>
      </w:pPr>
      <w:r>
        <w:t>Confidence remask addresses: where the model is uncertain.</w:t>
      </w:r>
    </w:p>
    <w:p>
      <w:pPr>
        <w:pStyle w:val="ListBullet"/>
        <w:ind w:left="0"/>
      </w:pPr>
      <w:r>
        <w:t>Semantic revision addresses: where the model is confident but wrong.</w:t>
      </w:r>
    </w:p>
    <w:p>
      <w:pPr>
        <w:pStyle w:val="ListBullet"/>
        <w:ind w:left="0"/>
      </w:pPr>
      <w:r>
        <w:t>These are not equivalent signals.</w:t>
      </w:r>
    </w:p>
    <w:p>
      <w:pPr>
        <w:pStyle w:val="ListBullet"/>
        <w:ind w:left="0"/>
      </w:pPr>
      <w:r>
        <w:t>Therefore native confidence remask systematically misses a class of errors.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>Formal failure mode</w:t>
              <w:br/>
            </w:r>
            <w:r>
              <w:t>A native masked denoiser can converge token confidence without converging prompt-image semantic consistency. The paper’s central contribution is to define this gap and exploit it.</w:t>
            </w:r>
          </w:p>
        </w:tc>
      </w:tr>
    </w:tbl>
    <w:p/>
    <w:p>
      <w:pPr>
        <w:pStyle w:val="Heading1"/>
      </w:pPr>
      <w:r>
        <w:t>3. Why Local Semantic Reopening Instead of Whole-Image Retry</w:t>
      </w:r>
    </w:p>
    <w:p>
      <w:r>
        <w:t>A strong paper must explain why local reopening is needed, rather than relying on whole-image retry, Best-of-N reranking, verifier-only selection, or generic inpainting. The answer is mechanism-specific: confidence–semantic inconsistency is often spatially localized. Retrying the entire image spends computation on already-correct regions, introduces unnecessary stochastic drift, and makes attribution weak.</w:t>
      </w:r>
    </w:p>
    <w:p>
      <w:pPr>
        <w:pStyle w:val="ListBullet"/>
        <w:ind w:left="0"/>
      </w:pPr>
      <w:r>
        <w:t>Whole-image retry changes too many already-correct regions.</w:t>
      </w:r>
    </w:p>
    <w:p>
      <w:pPr>
        <w:pStyle w:val="ListBullet"/>
        <w:ind w:left="0"/>
      </w:pPr>
      <w:r>
        <w:t>Best-of-N and verifier reranking improve selection, not local repair.</w:t>
      </w:r>
    </w:p>
    <w:p>
      <w:pPr>
        <w:pStyle w:val="ListBullet"/>
        <w:ind w:left="0"/>
      </w:pPr>
      <w:r>
        <w:t>Verifier-only methods do not provide a direct reopening action in discrete token space.</w:t>
      </w:r>
    </w:p>
    <w:p>
      <w:pPr>
        <w:pStyle w:val="ListBullet"/>
        <w:ind w:left="0"/>
      </w:pPr>
      <w:r>
        <w:t>Generic inpainting is a useful baseline, but it lacks an explicit revision principle tied to confidence–semantic inconsistency unless the edited region is selected by a semantic reopening mechanism.</w:t>
      </w:r>
    </w:p>
    <w:p>
      <w:r>
        <w:t>The method claim should therefore be: once the failure mode is explicitly recognized, the natural action is not to restart generation globally but to selectively reopen semantically wrong regions in the discrete image-token space.</w:t>
      </w:r>
    </w:p>
    <w:p>
      <w:pPr>
        <w:pStyle w:val="Heading1"/>
      </w:pPr>
      <w:r>
        <w:t>4. Method Overview: ASCR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>Method name</w:t>
              <w:br/>
            </w:r>
            <w:r>
              <w:t>Alternating Semantic–Confidence Revision (ASCR)</w:t>
            </w:r>
          </w:p>
        </w:tc>
      </w:tr>
    </w:tbl>
    <w:p/>
    <w:p>
      <w:r>
        <w:t>ASCR decomposes test-time correction into two distinct operators that are executed in alternation. A confidence operator performs native uncertainty reduction using the original masked denoising rule. A semantic operator evaluates prompt-image consistency, identifies coarse regions that should be reopened, and applies forced semantic remasking before the next confidence block.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D9F1"/>
          <w:left w:val="single" w:sz="6" w:space="0" w:color="C5D9F1"/>
          <w:bottom w:val="single" w:sz="6" w:space="0" w:color="C5D9F1"/>
          <w:right w:val="single" w:sz="6" w:space="0" w:color="C5D9F1"/>
          <w:insideH w:val="single" w:sz="6" w:space="0" w:color="C5D9F1"/>
          <w:insideV w:val="single" w:sz="6" w:space="0" w:color="C5D9F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244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Question answered</w:t>
            </w:r>
          </w:p>
        </w:tc>
        <w:tc>
          <w:tcPr>
            <w:tcW w:type="dxa" w:w="244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type="dxa" w:w="295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Why needed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Confidence block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Where is the model uncertain?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Native low-confidence remask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Keeps the original denoising dynamics and uncertainty refinement.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Semantic block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Where is the model confidence-stable but semantically wrong?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Forced reopening of selected regions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Targets blind spots that native confidence remask cannot fix.</w:t>
            </w:r>
          </w:p>
        </w:tc>
      </w:tr>
    </w:tbl>
    <w:p/>
    <w:p>
      <w:r>
        <w:t>The alternation is important. It separates uncertainty reduction from semantic repair, making the mechanism interpretable, measurable, and easy to ablate. This is stronger than a single mixed remask union because it yields a clean analysis axis: C-only, S-only, and C↔S alternating.</w:t>
      </w:r>
    </w:p>
    <w:p>
      <w:pPr>
        <w:pStyle w:val="Heading1"/>
      </w:pPr>
      <w:r>
        <w:t>5. Formal Setup and Equations</w:t>
      </w:r>
    </w:p>
    <w:p>
      <w:r>
        <w:t>Let u^(k) denote the 16×16 discrete image-token grid at the start of outer revision cycle k, and let P_orig be the original generation prompt. Let P^(k) be the current correction-conditioned prompt used during cycle k, with P^(0)=P_orig.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u^(k) ∈ (V ∪ {[MASK]})^(16×16)</w:t>
              <w:br/>
            </w:r>
            <w:r>
              <w:rPr>
                <w:rFonts w:ascii="Courier New" w:hAnsi="Courier New" w:eastAsia="Courier New"/>
                <w:sz w:val="17"/>
              </w:rPr>
              <w:t>P^(0) = P_orig</w:t>
              <w:br/>
            </w:r>
          </w:p>
        </w:tc>
      </w:tr>
    </w:tbl>
    <w:p/>
    <w:p>
      <w:r>
        <w:t>Confidence block. Run m native denoising steps under P^(k):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u^(k+1/2) = C_m(u^(k), P^(k))</w:t>
              <w:br/>
            </w:r>
            <w:r>
              <w:rPr>
                <w:rFonts w:ascii="Courier New" w:hAnsi="Courier New" w:eastAsia="Courier New"/>
                <w:sz w:val="17"/>
              </w:rPr>
              <w:t>M_conf = TopK(1 - s_i ; k_t)</w:t>
              <w:br/>
            </w:r>
          </w:p>
        </w:tc>
      </w:tr>
    </w:tbl>
    <w:p/>
    <w:p>
      <w:r>
        <w:t>Here s_i is the native confidence for token i under Show-o’s masked denoising rule, and k_t is determined by the native schedule.</w:t>
      </w:r>
    </w:p>
    <w:p>
      <w:r>
        <w:t>Semantic evaluation block. Decode u^(k+1/2) to an image I^(k+1/2), overlay a 4×4 visible grid, and ask the understanding path to return (i) semantic evaluation and (ii) coarse grid localization.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I^(k+1/2) = Decode(u^(k+1/2))</w:t>
              <w:br/>
            </w:r>
            <w:r>
              <w:rPr>
                <w:rFonts w:ascii="Courier New" w:hAnsi="Courier New" w:eastAsia="Courier New"/>
                <w:sz w:val="17"/>
              </w:rPr>
              <w:t>Î^(k+1/2) = Overlay_4×4(I^(k+1/2))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A_eval^(k) = Understand_eval(P_orig, Î^(k+1/2))</w:t>
              <w:br/>
            </w:r>
            <w:r>
              <w:rPr>
                <w:rFonts w:ascii="Courier New" w:hAnsi="Courier New" w:eastAsia="Courier New"/>
                <w:sz w:val="17"/>
              </w:rPr>
              <w:t>A_loc^(k)  = Understand_loc(P_orig, Î^(k+1/2), A_eval^(k))</w:t>
              <w:br/>
            </w:r>
            <w:r>
              <w:rPr>
                <w:rFonts w:ascii="Courier New" w:hAnsi="Courier New" w:eastAsia="Courier New"/>
                <w:sz w:val="17"/>
              </w:rPr>
              <w:t>G^(k)      = A_loc^(k).grid_cells</w:t>
              <w:br/>
            </w:r>
          </w:p>
        </w:tc>
      </w:tr>
    </w:tbl>
    <w:p/>
    <w:p>
      <w:r>
        <w:t>Project coarse cells G^(k) to the 16×16 token grid. For a coarse cell (r,c) in a 4×4 grid, the corresponding token rows are 4r…4r+3 and token columns are 4c…4c+3.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T^(k) = Π_{4→16}(G^(k))</w:t>
              <w:br/>
            </w:r>
            <w:r>
              <w:rPr>
                <w:rFonts w:ascii="Courier New" w:hAnsi="Courier New" w:eastAsia="Courier New"/>
                <w:sz w:val="17"/>
              </w:rPr>
              <w:t>M_sem^(k) = Dilate(T^(k), r = 1)</w:t>
              <w:br/>
            </w:r>
          </w:p>
        </w:tc>
      </w:tr>
    </w:tbl>
    <w:p/>
    <w:p>
      <w:r>
        <w:t>Use a fixed one-token dilation in the zero-training version. This keeps the mechanism simple. If wider semantic repair is needed, it should come from selecting more coarse cells rather than increasing the dilation radius.</w:t>
      </w:r>
    </w:p>
    <w:p>
      <w:r>
        <w:t>Compose the correction prompt from the original prompt, local fix instruction, and a preserve clause: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P^(k+1) = Compose(P_orig, P_fix^(k), P_preserve)</w:t>
              <w:br/>
            </w:r>
            <w:r>
              <w:rPr>
                <w:rFonts w:ascii="Courier New" w:hAnsi="Courier New" w:eastAsia="Courier New"/>
                <w:sz w:val="17"/>
              </w:rPr>
              <w:t>u^(k+1) = Mask(u^(k+1/2), M_sem^(k))</w:t>
              <w:br/>
            </w:r>
          </w:p>
        </w:tc>
      </w:tr>
    </w:tbl>
    <w:p/>
    <w:p>
      <w:r>
        <w:t>Stop when A_eval^(k).match = yes, the outer-loop budget is exhausted, or semantic correction ceases to improve.</w:t>
      </w:r>
    </w:p>
    <w:p>
      <w:pPr>
        <w:pStyle w:val="Heading1"/>
      </w:pPr>
      <w:r>
        <w:t>6. End-to-End Detailed Workflow</w:t>
      </w:r>
    </w:p>
    <w:p>
      <w:pPr>
        <w:pStyle w:val="ListNumber"/>
      </w:pPr>
      <w:r>
        <w:t>Initialize the image-token grid as all [MASK] tokens and set the working prompt to the original generation prompt.</w:t>
      </w:r>
    </w:p>
    <w:p>
      <w:pPr>
        <w:pStyle w:val="ListNumber"/>
      </w:pPr>
      <w:r>
        <w:t>Run a confidence block for m native denoising steps. During this block, only native low-confidence remasking is used.</w:t>
      </w:r>
    </w:p>
    <w:p>
      <w:pPr>
        <w:pStyle w:val="ListNumber"/>
      </w:pPr>
      <w:r>
        <w:t>Decode the current grid to an intermediate image.</w:t>
      </w:r>
    </w:p>
    <w:p>
      <w:pPr>
        <w:pStyle w:val="ListNumber"/>
      </w:pPr>
      <w:r>
        <w:t>Overlay a visible 4×4 grid on the decoded image. The grid is not the method itself; it is a zero-training interface that converts free-form localization into a constrained coordinate vocabulary.</w:t>
      </w:r>
    </w:p>
    <w:p>
      <w:pPr>
        <w:pStyle w:val="ListNumber"/>
      </w:pPr>
      <w:r>
        <w:t>Use Prompt A to run semantic evaluation on the original prompt plus the gridded intermediate image. Return only structured JSON.</w:t>
      </w:r>
    </w:p>
    <w:p>
      <w:pPr>
        <w:pStyle w:val="ListNumber"/>
      </w:pPr>
      <w:r>
        <w:t>If match=yes, terminate.</w:t>
      </w:r>
    </w:p>
    <w:p>
      <w:pPr>
        <w:pStyle w:val="ListNumber"/>
      </w:pPr>
      <w:r>
        <w:t>Otherwise, use Prompt B to localize the minimal set of 4×4 cells that should be reopened.</w:t>
      </w:r>
    </w:p>
    <w:p>
      <w:pPr>
        <w:pStyle w:val="ListNumber"/>
      </w:pPr>
      <w:r>
        <w:t>Project those coarse cells to the 16×16 token space and apply a fixed one-token dilation.</w:t>
      </w:r>
    </w:p>
    <w:p>
      <w:pPr>
        <w:pStyle w:val="ListNumber"/>
      </w:pPr>
      <w:r>
        <w:t>Compose a correction prompt from the original prompt, the suggested fix, and a preserve clause.</w:t>
      </w:r>
    </w:p>
    <w:p>
      <w:pPr>
        <w:pStyle w:val="ListNumber"/>
      </w:pPr>
      <w:r>
        <w:t>Force semantic remasking on the selected token cells.</w:t>
      </w:r>
    </w:p>
    <w:p>
      <w:pPr>
        <w:pStyle w:val="ListNumber"/>
      </w:pPr>
      <w:r>
        <w:t>Return to the next confidence block and continue alternating until the stopping rule is met.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>Interpretation</w:t>
              <w:br/>
            </w:r>
            <w:r>
              <w:t>Confidence blocks solve local uncertainty. Semantic blocks solve prompt-image inconsistency. Alternation ensures that semantic repair is not diluted by the native confidence schedule and that confidence refinement remains available after each semantic correction.</w:t>
            </w:r>
          </w:p>
        </w:tc>
      </w:tr>
    </w:tbl>
    <w:p/>
    <w:p>
      <w:pPr>
        <w:pStyle w:val="Heading1"/>
      </w:pPr>
      <w:r>
        <w:t>7. Zero-Training Instantiation vs. Method Principle</w:t>
      </w:r>
    </w:p>
    <w:p>
      <w:r>
        <w:t>A reviewer-facing document should explicitly separate the principle from the instantiation.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D9F1"/>
          <w:left w:val="single" w:sz="6" w:space="0" w:color="C5D9F1"/>
          <w:bottom w:val="single" w:sz="6" w:space="0" w:color="C5D9F1"/>
          <w:right w:val="single" w:sz="6" w:space="0" w:color="C5D9F1"/>
          <w:insideH w:val="single" w:sz="6" w:space="0" w:color="C5D9F1"/>
          <w:insideV w:val="single" w:sz="6" w:space="0" w:color="C5D9F1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type="dxa" w:w="338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What it is</w:t>
            </w:r>
          </w:p>
        </w:tc>
        <w:tc>
          <w:tcPr>
            <w:tcW w:type="dxa" w:w="410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How to present it in the paper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Method principle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Selective reopening of confidence-stable but semantically wrong regions via alternating revision.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Core contribution.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Zero-training interface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4×4 visible grid, structured JSON, prompts A/B/C, preserve clause.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Implementation for the no-training prototype.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Learnable extension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Remask decision head or semantic reopening selector.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Second-stage stronger version for a main-conference submission.</w:t>
            </w:r>
          </w:p>
        </w:tc>
      </w:tr>
    </w:tbl>
    <w:p/>
    <w:p>
      <w:r>
        <w:t>This separation matters. The grid and JSON should not dominate the story. They are implementation devices for a zero-training proof of concept.</w:t>
      </w:r>
    </w:p>
    <w:p>
      <w:pPr>
        <w:pStyle w:val="Heading1"/>
      </w:pPr>
      <w:r>
        <w:t>8. Prompt Package (Zero-Training Version)</w:t>
      </w:r>
    </w:p>
    <w:p>
      <w:r>
        <w:t>Prompt A: semantic evaluation. This step decides whether the intermediate image matches the original prompt and extracts semantically meaningful errors plus a short local correction instruction.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You are evaluating an intermediate image generated from a text-to-image process.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Task:</w:t>
              <w:br/>
            </w:r>
            <w:r>
              <w:rPr>
                <w:rFonts w:ascii="Courier New" w:hAnsi="Courier New" w:eastAsia="Courier New"/>
                <w:sz w:val="17"/>
              </w:rPr>
              <w:t>1) Compare the image against the original prompt.</w:t>
              <w:br/>
            </w:r>
            <w:r>
              <w:rPr>
                <w:rFonts w:ascii="Courier New" w:hAnsi="Courier New" w:eastAsia="Courier New"/>
                <w:sz w:val="17"/>
              </w:rPr>
              <w:t>2) Decide whether the image currently matches the prompt.</w:t>
              <w:br/>
            </w:r>
            <w:r>
              <w:rPr>
                <w:rFonts w:ascii="Courier New" w:hAnsi="Courier New" w:eastAsia="Courier New"/>
                <w:sz w:val="17"/>
              </w:rPr>
              <w:t>3) If not, identify the main semantic errors.</w:t>
              <w:br/>
            </w:r>
            <w:r>
              <w:rPr>
                <w:rFonts w:ascii="Courier New" w:hAnsi="Courier New" w:eastAsia="Courier New"/>
                <w:sz w:val="17"/>
              </w:rPr>
              <w:t>4) Propose a short local correction instruction.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Rules:</w:t>
              <w:br/>
            </w:r>
            <w:r>
              <w:rPr>
                <w:rFonts w:ascii="Courier New" w:hAnsi="Courier New" w:eastAsia="Courier New"/>
                <w:sz w:val="17"/>
              </w:rPr>
              <w:t>- Read the visible 4x4 grid labels drawn on the image, but do NOT output grid cells in this step.</w:t>
              <w:br/>
            </w:r>
            <w:r>
              <w:rPr>
                <w:rFonts w:ascii="Courier New" w:hAnsi="Courier New" w:eastAsia="Courier New"/>
                <w:sz w:val="17"/>
              </w:rPr>
              <w:t>- Focus on semantic errors that matter for final correctness: attribute, count, color, spatial relation, missing object, extra object, text/OCR, action/state.</w:t>
              <w:br/>
            </w:r>
            <w:r>
              <w:rPr>
                <w:rFonts w:ascii="Courier New" w:hAnsi="Courier New" w:eastAsia="Courier New"/>
                <w:sz w:val="17"/>
              </w:rPr>
              <w:t>- Be conservative. If uncertain, say so.</w:t>
              <w:br/>
            </w:r>
            <w:r>
              <w:rPr>
                <w:rFonts w:ascii="Courier New" w:hAnsi="Courier New" w:eastAsia="Courier New"/>
                <w:sz w:val="17"/>
              </w:rPr>
              <w:t>- Output valid JSON only. No extra text.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Return schema:</w:t>
              <w:br/>
            </w:r>
            <w:r>
              <w:rPr>
                <w:rFonts w:ascii="Courier New" w:hAnsi="Courier New" w:eastAsia="Courier New"/>
                <w:sz w:val="17"/>
              </w:rPr>
              <w:t>{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"match": true_or_false,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"summary": "one-sentence assessment",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"errors": [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{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"type": "attribute | count | color | relation | missing_object | extra_object | text_ocr | action_state | other",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"object": "main object or region",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"issue": "what is wrong",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"severity": "low | medium | high",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"suggested_fix": "one short local edit instruction"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]</w:t>
              <w:br/>
            </w:r>
            <w:r>
              <w:rPr>
                <w:rFonts w:ascii="Courier New" w:hAnsi="Courier New" w:eastAsia="Courier New"/>
                <w:sz w:val="17"/>
              </w:rPr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User payload:</w:t>
              <w:br/>
            </w:r>
            <w:r>
              <w:rPr>
                <w:rFonts w:ascii="Courier New" w:hAnsi="Courier New" w:eastAsia="Courier New"/>
                <w:sz w:val="17"/>
              </w:rPr>
              <w:t>Original prompt:</w:t>
              <w:br/>
            </w:r>
            <w:r>
              <w:rPr>
                <w:rFonts w:ascii="Courier New" w:hAnsi="Courier New" w:eastAsia="Courier New"/>
                <w:sz w:val="17"/>
              </w:rPr>
              <w:t>"{P_orig}"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Please evaluate the attached intermediate image with the visible 4x4 grid.</w:t>
              <w:br/>
            </w:r>
            <w:r>
              <w:rPr>
                <w:rFonts w:ascii="Courier New" w:hAnsi="Courier New" w:eastAsia="Courier New"/>
                <w:sz w:val="17"/>
              </w:rPr>
              <w:t>Return JSON only.</w:t>
              <w:br/>
            </w:r>
          </w:p>
        </w:tc>
      </w:tr>
    </w:tbl>
    <w:p/>
    <w:p>
      <w:r>
        <w:t>Prompt B: coarse localization.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You are localizing semantic errors on an intermediate image with a visible 4x4 grid.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Task:</w:t>
              <w:br/>
            </w:r>
            <w:r>
              <w:rPr>
                <w:rFonts w:ascii="Courier New" w:hAnsi="Courier New" w:eastAsia="Courier New"/>
                <w:sz w:val="17"/>
              </w:rPr>
              <w:t>1) Use the original prompt and the previous semantic evaluation.</w:t>
              <w:br/>
            </w:r>
            <w:r>
              <w:rPr>
                <w:rFonts w:ascii="Courier New" w:hAnsi="Courier New" w:eastAsia="Courier New"/>
                <w:sz w:val="17"/>
              </w:rPr>
              <w:t>2) Identify which 4x4 grid cells should be reopened and regenerated.</w:t>
              <w:br/>
            </w:r>
            <w:r>
              <w:rPr>
                <w:rFonts w:ascii="Courier New" w:hAnsi="Courier New" w:eastAsia="Courier New"/>
                <w:sz w:val="17"/>
              </w:rPr>
              <w:t>3) Only output coarse grid cells. Do not output 16x16 token cells.</w:t>
              <w:br/>
            </w:r>
            <w:r>
              <w:rPr>
                <w:rFonts w:ascii="Courier New" w:hAnsi="Courier New" w:eastAsia="Courier New"/>
                <w:sz w:val="17"/>
              </w:rPr>
              <w:t>4) If uncertain, output an empty list.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Rules:</w:t>
              <w:br/>
            </w:r>
            <w:r>
              <w:rPr>
                <w:rFonts w:ascii="Courier New" w:hAnsi="Courier New" w:eastAsia="Courier New"/>
                <w:sz w:val="17"/>
              </w:rPr>
              <w:t>- Valid grid coordinates are integers in [0,0] to [3,3].</w:t>
              <w:br/>
            </w:r>
            <w:r>
              <w:rPr>
                <w:rFonts w:ascii="Courier New" w:hAnsi="Courier New" w:eastAsia="Courier New"/>
                <w:sz w:val="17"/>
              </w:rPr>
              <w:t>- Return only cells that are directly relevant to fixing the error.</w:t>
              <w:br/>
            </w:r>
            <w:r>
              <w:rPr>
                <w:rFonts w:ascii="Courier New" w:hAnsi="Courier New" w:eastAsia="Courier New"/>
                <w:sz w:val="17"/>
              </w:rPr>
              <w:t>- For relation errors, you may include multiple cells covering both objects and the area between them.</w:t>
              <w:br/>
            </w:r>
            <w:r>
              <w:rPr>
                <w:rFonts w:ascii="Courier New" w:hAnsi="Courier New" w:eastAsia="Courier New"/>
                <w:sz w:val="17"/>
              </w:rPr>
              <w:t>- Output valid JSON only. No extra text.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Return schema:</w:t>
              <w:br/>
            </w:r>
            <w:r>
              <w:rPr>
                <w:rFonts w:ascii="Courier New" w:hAnsi="Courier New" w:eastAsia="Courier New"/>
                <w:sz w:val="17"/>
              </w:rPr>
              <w:t>{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"match": true_or_false,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"grid_cells": [[r, c], ...],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"localization_rationale": "one short sentence"</w:t>
              <w:br/>
            </w:r>
            <w:r>
              <w:rPr>
                <w:rFonts w:ascii="Courier New" w:hAnsi="Courier New" w:eastAsia="Courier New"/>
                <w:sz w:val="17"/>
              </w:rPr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User payload:</w:t>
              <w:br/>
            </w:r>
            <w:r>
              <w:rPr>
                <w:rFonts w:ascii="Courier New" w:hAnsi="Courier New" w:eastAsia="Courier New"/>
                <w:sz w:val="17"/>
              </w:rPr>
              <w:t>Original prompt:</w:t>
              <w:br/>
            </w:r>
            <w:r>
              <w:rPr>
                <w:rFonts w:ascii="Courier New" w:hAnsi="Courier New" w:eastAsia="Courier New"/>
                <w:sz w:val="17"/>
              </w:rPr>
              <w:t>"{P_orig}"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Previous semantic evaluation:</w:t>
              <w:br/>
            </w:r>
            <w:r>
              <w:rPr>
                <w:rFonts w:ascii="Courier New" w:hAnsi="Courier New" w:eastAsia="Courier New"/>
                <w:sz w:val="17"/>
              </w:rPr>
              <w:t>{A_eval_json}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Please localize the minimal set of 4x4 grid cells that should be reopened.</w:t>
              <w:br/>
            </w:r>
            <w:r>
              <w:rPr>
                <w:rFonts w:ascii="Courier New" w:hAnsi="Courier New" w:eastAsia="Courier New"/>
                <w:sz w:val="17"/>
              </w:rPr>
              <w:t>Return JSON only.</w:t>
              <w:br/>
            </w:r>
          </w:p>
        </w:tc>
      </w:tr>
    </w:tbl>
    <w:p/>
    <w:p>
      <w:r>
        <w:t>Prompt C: correction composition.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Original prompt:</w:t>
              <w:br/>
            </w:r>
            <w:r>
              <w:rPr>
                <w:rFonts w:ascii="Courier New" w:hAnsi="Courier New" w:eastAsia="Courier New"/>
                <w:sz w:val="17"/>
              </w:rPr>
              <w:t>{P_orig}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Local correction:</w:t>
              <w:br/>
            </w:r>
            <w:r>
              <w:rPr>
                <w:rFonts w:ascii="Courier New" w:hAnsi="Courier New" w:eastAsia="Courier New"/>
                <w:sz w:val="17"/>
              </w:rPr>
              <w:t>{P_fix}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Constraint:</w:t>
              <w:br/>
            </w:r>
            <w:r>
              <w:rPr>
                <w:rFonts w:ascii="Courier New" w:hAnsi="Courier New" w:eastAsia="Courier New"/>
                <w:sz w:val="17"/>
              </w:rPr>
              <w:t>Correct only the specified semantic error.</w:t>
              <w:br/>
            </w:r>
            <w:r>
              <w:rPr>
                <w:rFonts w:ascii="Courier New" w:hAnsi="Courier New" w:eastAsia="Courier New"/>
                <w:sz w:val="17"/>
              </w:rPr>
              <w:t>Preserve all other objects, style, background, lighting, color palette, and composition as much as possible.</w:t>
              <w:br/>
            </w:r>
          </w:p>
        </w:tc>
      </w:tr>
    </w:tbl>
    <w:p/>
    <w:p>
      <w:pPr>
        <w:pStyle w:val="Heading1"/>
      </w:pPr>
      <w:r>
        <w:t>9. Targeted Benchmark Design</w:t>
      </w:r>
    </w:p>
    <w:p>
      <w:r>
        <w:t>A paper centered on confidence–semantic inconsistency needs a benchmark that makes this failure mode visible. Generic prompt sets are not enough. Construct a targeted suite where semantic-stable-but-wrong errors are common and measurable.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D9F1"/>
          <w:left w:val="single" w:sz="6" w:space="0" w:color="C5D9F1"/>
          <w:bottom w:val="single" w:sz="6" w:space="0" w:color="C5D9F1"/>
          <w:right w:val="single" w:sz="6" w:space="0" w:color="C5D9F1"/>
          <w:insideH w:val="single" w:sz="6" w:space="0" w:color="C5D9F1"/>
          <w:insideV w:val="single" w:sz="6" w:space="0" w:color="C5D9F1"/>
        </w:tblBorders>
      </w:tblPr>
      <w:tblGrid>
        <w:gridCol w:w="3312"/>
        <w:gridCol w:w="3312"/>
        <w:gridCol w:w="3312"/>
      </w:tblGrid>
      <w:tr>
        <w:tc>
          <w:tcPr>
            <w:tcW w:type="dxa" w:w="180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Subset</w:t>
            </w:r>
          </w:p>
        </w:tc>
        <w:tc>
          <w:tcPr>
            <w:tcW w:type="dxa" w:w="316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Stress tested property</w:t>
            </w:r>
          </w:p>
        </w:tc>
        <w:tc>
          <w:tcPr>
            <w:tcW w:type="dxa" w:w="432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Typical failure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Relation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left/right, front/behind, relative placement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Objects present but arranged incorrectly.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Count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exact numerosity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Correct object category but wrong number.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Negation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must-not / none-of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The forbidden object or attribute still appears.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Color constraint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exact color compliance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Wrong colored attribute despite high realism.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Attribute binding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object–attribute matching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Attributes swap across objects.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Missing / extra object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existence compliance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Prompt entities missing or extra content inserted.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OCR / text mismatch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symbolic fidelity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Rendered text semantically wrong or inconsistent.</w:t>
            </w:r>
          </w:p>
        </w:tc>
      </w:tr>
    </w:tbl>
    <w:p/>
    <w:p>
      <w:r>
        <w:t>Each subset should have metadata for expected error type, locality, and preferred evaluation method. The benchmark should explicitly record whether an error is likely local, multi-region, or whole-composition, so the method’s locality assumption can be analyzed rather than hand-waved.</w:t>
      </w:r>
    </w:p>
    <w:p>
      <w:pPr>
        <w:pStyle w:val="Heading1"/>
      </w:pPr>
      <w:r>
        <w:t>10. Baselines and Ablations</w:t>
      </w:r>
    </w:p>
    <w:p>
      <w:r>
        <w:t>The baseline suite must be strong. Otherwise the paper risks being dismissed as a fancy recipe.</w:t>
      </w:r>
    </w:p>
    <w:p>
      <w:pPr>
        <w:pStyle w:val="ListBullet"/>
        <w:ind w:left="0"/>
      </w:pPr>
      <w:r>
        <w:t>C-only: native confidence remask only.</w:t>
      </w:r>
    </w:p>
    <w:p>
      <w:pPr>
        <w:pStyle w:val="ListBullet"/>
        <w:ind w:left="0"/>
      </w:pPr>
      <w:r>
        <w:t>S-only: semantic reopening only, without confidence blocks.</w:t>
      </w:r>
    </w:p>
    <w:p>
      <w:pPr>
        <w:pStyle w:val="ListBullet"/>
        <w:ind w:left="0"/>
      </w:pPr>
      <w:r>
        <w:t>C↔S alternating: the proposed method.</w:t>
      </w:r>
    </w:p>
    <w:p>
      <w:pPr>
        <w:pStyle w:val="ListBullet"/>
        <w:ind w:left="0"/>
      </w:pPr>
      <w:r>
        <w:t>Whole-image retry: restart generation globally with revised prompt.</w:t>
      </w:r>
    </w:p>
    <w:p>
      <w:pPr>
        <w:pStyle w:val="ListBullet"/>
        <w:ind w:left="0"/>
      </w:pPr>
      <w:r>
        <w:t>Best-of-N + verifier rerank.</w:t>
      </w:r>
    </w:p>
    <w:p>
      <w:pPr>
        <w:pStyle w:val="ListBullet"/>
        <w:ind w:left="0"/>
      </w:pPr>
      <w:r>
        <w:t>Verifier-only correction without reopening.</w:t>
      </w:r>
    </w:p>
    <w:p>
      <w:pPr>
        <w:pStyle w:val="ListBullet"/>
        <w:ind w:left="0"/>
      </w:pPr>
      <w:r>
        <w:t>Inpainting-only local edit with heuristic or manually selected regions.</w:t>
      </w:r>
    </w:p>
    <w:p>
      <w:pPr>
        <w:pStyle w:val="ListBullet"/>
        <w:ind w:left="0"/>
      </w:pPr>
      <w:r>
        <w:t>Longer native denoising schedule without semantic repair.</w:t>
      </w:r>
    </w:p>
    <w:p>
      <w:r>
        <w:t>The ablation goal is not just to show gains, but to prove causality: gains should come specifically from selective reopening of semantically wrong regions, not from extra compute alone.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>Critical evidence chain</w:t>
              <w:br/>
            </w:r>
            <w:r>
              <w:t>(1) Native masked denoising exhibits high-confidence semantic errors. (2) Confidence-only refinement fails to correct them reliably. (3) Local semantic reopening corrects them. (4) Alternation outperforms both C-only and S-only as well as stronger retry baselines.</w:t>
            </w:r>
          </w:p>
        </w:tc>
      </w:tr>
    </w:tbl>
    <w:p/>
    <w:p>
      <w:pPr>
        <w:pStyle w:val="Heading1"/>
      </w:pPr>
      <w:r>
        <w:t>11. Learnable Upgrade Path</w:t>
      </w:r>
    </w:p>
    <w:p>
      <w:r>
        <w:t>For a stronger main-conference version, the project should not stop at the zero-training interface. Add a lightweight trainable remask selector that outputs a token-level semantic reopening score map.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R_sem = H_theta(h^(k+1/2)) ∈ [0,1]^(16×16)</w:t>
              <w:br/>
            </w:r>
            <w:r>
              <w:rPr>
                <w:rFonts w:ascii="Courier New" w:hAnsi="Courier New" w:eastAsia="Courier New"/>
                <w:sz w:val="17"/>
              </w:rPr>
              <w:t>M_sem = SelectTop(R_sem, budget b)   or   M_sem = { (i,j) | R_sem(i,j) &gt; τ }</w:t>
              <w:br/>
            </w:r>
          </w:p>
        </w:tc>
      </w:tr>
    </w:tbl>
    <w:p/>
    <w:p>
      <w:r>
        <w:t>Here h^(k+1/2) denotes intermediate hidden states or fused token states after a confidence block. The model can be trained with supervision derived from semantic error localization, synthetic perturbations, edit trajectories, or reinforcement signals based on revision gain. This turns the paper from a zero-training prototype into a general revision mechanism.</w:t>
      </w:r>
    </w:p>
    <w:p>
      <w:pPr>
        <w:pStyle w:val="ListBullet"/>
        <w:ind w:left="0"/>
      </w:pPr>
      <w:r>
        <w:t>Stage 1: validate the principle with a zero-training interface.</w:t>
      </w:r>
    </w:p>
    <w:p>
      <w:pPr>
        <w:pStyle w:val="ListBullet"/>
        <w:ind w:left="0"/>
      </w:pPr>
      <w:r>
        <w:t>Stage 2: replace the coarse interface with a learned selector.</w:t>
      </w:r>
    </w:p>
    <w:p>
      <w:pPr>
        <w:pStyle w:val="ListBullet"/>
        <w:ind w:left="0"/>
      </w:pPr>
      <w:r>
        <w:t>Stage 3: show cross-model transfer across unified masked multimodal generators.</w:t>
      </w:r>
    </w:p>
    <w:p>
      <w:pPr>
        <w:pStyle w:val="Heading1"/>
      </w:pPr>
      <w:r>
        <w:t>12. Risks, Reviewer Questions,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D9F1"/>
          <w:left w:val="single" w:sz="6" w:space="0" w:color="C5D9F1"/>
          <w:bottom w:val="single" w:sz="6" w:space="0" w:color="C5D9F1"/>
          <w:right w:val="single" w:sz="6" w:space="0" w:color="C5D9F1"/>
          <w:insideH w:val="single" w:sz="6" w:space="0" w:color="C5D9F1"/>
          <w:insideV w:val="single" w:sz="6" w:space="0" w:color="C5D9F1"/>
        </w:tblBorders>
      </w:tblPr>
      <w:tblGrid>
        <w:gridCol w:w="3312"/>
        <w:gridCol w:w="3312"/>
        <w:gridCol w:w="3312"/>
      </w:tblGrid>
      <w:tr>
        <w:tc>
          <w:tcPr>
            <w:tcW w:type="dxa" w:w="280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Likely reviewer concern</w:t>
            </w:r>
          </w:p>
        </w:tc>
        <w:tc>
          <w:tcPr>
            <w:tcW w:type="dxa" w:w="223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Why it matters</w:t>
            </w:r>
          </w:p>
        </w:tc>
        <w:tc>
          <w:tcPr>
            <w:tcW w:type="dxa" w:w="432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Mitigation</w:t>
            </w:r>
          </w:p>
        </w:tc>
      </w:tr>
      <w:tr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This is just prompt engineering.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Method novelty may look weak.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Center the paper on confidence–semantic inconsistency and selective semantic reopening, not on prompts or grids.</w:t>
            </w:r>
          </w:p>
        </w:tc>
      </w:tr>
      <w:tr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Verifier and generator are the same model.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Blind spots may be shared.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 strict abstention rules, compare with external verifier variants, and analyze failure cases.</w:t>
            </w:r>
          </w:p>
        </w:tc>
      </w:tr>
      <w:tr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The visible grid perturbs understanding.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Could be seen as an artifact.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Present the grid explicitly as a zero-training interface; include no-grid or alternate-interface ablations.</w:t>
            </w:r>
          </w:p>
        </w:tc>
      </w:tr>
      <w:tr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Relation errors are not local.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 reopening may be insufficient.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Allow multi-cell reopening and analyze locality classes in the benchmark.</w:t>
            </w:r>
          </w:p>
        </w:tc>
      </w:tr>
      <w:tr>
        <w:tc>
          <w:tcPr>
            <w:tcW w:type="dxa" w:w="28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Best-of-N or inpainting may already solve this.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Necessity of the method is questioned.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Include strong baselines and show better compute–correction efficiency.</w:t>
            </w:r>
          </w:p>
        </w:tc>
      </w:tr>
    </w:tbl>
    <w:p/>
    <w:p>
      <w:pPr>
        <w:pStyle w:val="Heading1"/>
      </w:pPr>
      <w:r>
        <w:t>13. Minimal Reproducible Algorithm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 = all_mask_tokens()           # 16x16</w:t>
              <w:br/>
            </w:r>
            <w:r>
              <w:rPr>
                <w:rFonts w:ascii="Courier New" w:hAnsi="Courier New" w:eastAsia="Courier New"/>
                <w:sz w:val="17"/>
              </w:rPr>
              <w:t>P_orig = user_prompt</w:t>
              <w:br/>
            </w:r>
            <w:r>
              <w:rPr>
                <w:rFonts w:ascii="Courier New" w:hAnsi="Courier New" w:eastAsia="Courier New"/>
                <w:sz w:val="17"/>
              </w:rPr>
              <w:t>P_cur = P_orig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K_max = 6                        # outer revision cycles</w:t>
              <w:br/>
            </w:r>
            <w:r>
              <w:rPr>
                <w:rFonts w:ascii="Courier New" w:hAnsi="Courier New" w:eastAsia="Courier New"/>
                <w:sz w:val="17"/>
              </w:rPr>
              <w:t>m_conf = 2                       # native confidence steps per cycle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for k in range(K_max):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# Confidence block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for _ in range(m_conf):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logits, conf = showo_generate_step(P_cur, u)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u = fill_masked_positions(u, logits)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M_conf = low_confidence_remask(conf)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u = force_mask(u, M_conf)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I_mid = decode_tokens_to_image(u)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I_grid = overlay_4x4_grid(I_mid)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# Semantic block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A_eval = showo_understand_eval(P_orig, I_grid)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if A_eval["match"] is True: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break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A_loc = showo_understand_localize(P_orig, I_grid, A_eval)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coarse_cells = A_loc["grid_cells"]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if len(coarse_cells) == 0: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continue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token_cells = coarse4x4_to_token16x16(coarse_cells)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M_sem = dilate(token_cells, radius=1)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P_fix = compose_fix_from_eval(A_eval)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P_cur = compose_correction_prompt(P_orig, P_fix)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u = force_mask(u, M_sem)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I_final = decode_tokens_to_image(u)</w:t>
              <w:br/>
            </w:r>
          </w:p>
        </w:tc>
      </w:tr>
    </w:tbl>
    <w:p/>
    <w:p>
      <w:r>
        <w:t>This algorithm is deliberately simple. Its research value comes from the problem definition and the selective reopening principle, not from exotic engineering.</w:t>
      </w:r>
    </w:p>
    <w:p>
      <w:pPr>
        <w:pStyle w:val="Heading1"/>
      </w:pPr>
      <w:r>
        <w:t>14. Actionable Research Plan</w:t>
      </w:r>
    </w:p>
    <w:p>
      <w:pPr>
        <w:pStyle w:val="ListNumber"/>
      </w:pPr>
      <w:r>
        <w:t>Implement the zero-training ASCR loop on top of Show-o with 4×4 visible-grid localization.</w:t>
      </w:r>
    </w:p>
    <w:p>
      <w:pPr>
        <w:pStyle w:val="ListNumber"/>
      </w:pPr>
      <w:r>
        <w:t>Build the targeted benchmark centered on confidence–semantic inconsistency subsets.</w:t>
      </w:r>
    </w:p>
    <w:p>
      <w:pPr>
        <w:pStyle w:val="ListNumber"/>
      </w:pPr>
      <w:r>
        <w:t>Run C-only, S-only, C↔S alternating, whole-image retry, Best-of-N rerank, verifier-only, and inpainting baselines.</w:t>
      </w:r>
    </w:p>
    <w:p>
      <w:pPr>
        <w:pStyle w:val="ListNumber"/>
      </w:pPr>
      <w:r>
        <w:t>Quantify revision gain, correction efficiency, locality sensitivity, and semantic success by subset.</w:t>
      </w:r>
    </w:p>
    <w:p>
      <w:pPr>
        <w:pStyle w:val="ListNumber"/>
      </w:pPr>
      <w:r>
        <w:t>Instrument the generator to measure confidence–semantic inconsistency incidence over denoising time.</w:t>
      </w:r>
    </w:p>
    <w:p>
      <w:pPr>
        <w:pStyle w:val="ListNumber"/>
      </w:pPr>
      <w:r>
        <w:t>Upgrade to a learned remask decision head once the zero-training principle is validated.</w:t>
      </w:r>
    </w:p>
    <w:p>
      <w:pPr>
        <w:pStyle w:val="ListNumber"/>
      </w:pPr>
      <w:r>
        <w:t>Extend across at least one additional unified masked model if possible.</w:t>
      </w:r>
    </w:p>
    <w:p>
      <w:r>
        <w:t>If these steps succeed, the work becomes much more than a system recipe: it becomes a proposal for a new test-time revision mechanism anchored in a named failure mode.</w:t>
      </w:r>
    </w:p>
    <w:p>
      <w:pPr>
        <w:pStyle w:val="Heading1"/>
      </w:pPr>
      <w:r>
        <w:t>15. References / Context</w:t>
      </w:r>
    </w:p>
    <w:p>
      <w:pPr>
        <w:pStyle w:val="ListBullet"/>
        <w:ind w:left="0"/>
      </w:pPr>
      <w:r>
        <w:t>Show-o: One Single Transformer to Unify Multimodal Understanding and Generation. ICLR 2025 poster / OpenReview.</w:t>
      </w:r>
    </w:p>
    <w:p>
      <w:pPr>
        <w:pStyle w:val="ListBullet"/>
        <w:ind w:left="0"/>
      </w:pPr>
      <w:r>
        <w:t>UniGen: Enhanced Training &amp; Test-Time Strategies for Unified Multimodal Understanding and Generation. NeurIPS 2025 poster / OpenReview.</w:t>
      </w:r>
    </w:p>
    <w:p>
      <w:pPr>
        <w:pStyle w:val="ListBullet"/>
        <w:ind w:left="0"/>
      </w:pPr>
      <w:r>
        <w:t>Lavida-O: Elastic Large Masked Diffusion Models for Unified Multimodal Understanding and Generation. ICLR 2026 poster / OpenReview.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 w:before="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