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bit.ly/tf-cc-js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jhumphrey@thinkful.com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programming (yt channel)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Standardjs.com (github - feross)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(if you want js that is typescript)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Codementor.io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Funfunfunction yt channel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his name 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a Variable with JS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let numberOfSheep = 20 (local scope and will destroy at end </w:t>
      </w: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const (global variables)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var (catch all declaring variables)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Semicolons are not necessary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Don’t need quotes around key of the object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Let arr = [‘apples’,’milk’,’bread’]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Can put arrays inside of objects and vice versa or even functions inside of the above two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make multidimensional arrays very easily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To access object keys use console.log(obj.name)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Can become dynamic in JS by using [] to give it a variable name to a data in obj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console.log(obj.callback()) where callback is a function call in the object obj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 JS, string + number will default to string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boolean + number will default to number where true = 1 and false = 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with JS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function greet(){</w:t>
        <w:tab/>
        <w:t xml:space="preserve">            initialize function, name function, in the {} is what the function does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“Hello world!”;}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 function without calling it will just return the function and its code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console.log(arguments) will list the index and the value passed 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higher order functions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If/Else Statements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=== will check for type and value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== will infer in a sense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Asynchronous (happen w/ other things like callback func.) vs. synchronous (must go in order)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Success = Research, Content, Build, Teach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