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289E9" w14:textId="77777777" w:rsidR="00F53F9D" w:rsidRDefault="00126AD8">
      <w:pPr>
        <w:pStyle w:val="Title"/>
      </w:pPr>
      <w:r>
        <w:t>Message from the course coordinator</w:t>
      </w:r>
    </w:p>
    <w:p w14:paraId="72D16D9C" w14:textId="77777777" w:rsidR="00F53F9D" w:rsidRDefault="00126AD8">
      <w:pPr>
        <w:pStyle w:val="FirstParagraph"/>
      </w:pPr>
      <w:r>
        <w:t>Dear colleagues:</w:t>
      </w:r>
    </w:p>
    <w:p w14:paraId="6766DBD3" w14:textId="77777777" w:rsidR="00F53F9D" w:rsidRDefault="00126AD8">
      <w:pPr>
        <w:pStyle w:val="BodyText"/>
      </w:pPr>
      <w:r>
        <w:t xml:space="preserve">You are receiving this message because you are scheduled to teach CHEM 129A during Fall 2019 semester. I will be coordinating all lab sections and would like to get started early before the semester starts. I attached the tentative lab schedule, syllabus, </w:t>
      </w:r>
      <w:r>
        <w:t>and additional documents you shall include as course materials. Below I describe some changes that occur this semester that affect all instructors (migration to Canvas) as well as some things that I do in my sections that are optional for you to adopt.</w:t>
      </w:r>
    </w:p>
    <w:p w14:paraId="700C2C0E" w14:textId="77777777" w:rsidR="00F53F9D" w:rsidRDefault="00126AD8">
      <w:pPr>
        <w:pStyle w:val="Heading1"/>
      </w:pPr>
      <w:bookmarkStart w:id="0" w:name="lab-sections"/>
      <w:r>
        <w:t>Lab</w:t>
      </w:r>
      <w:r>
        <w:t xml:space="preserve"> sections</w:t>
      </w:r>
      <w:bookmarkEnd w:id="0"/>
    </w:p>
    <w:tbl>
      <w:tblPr>
        <w:tblW w:w="0" w:type="pct"/>
        <w:tblLook w:val="07E0" w:firstRow="1" w:lastRow="1" w:firstColumn="1" w:lastColumn="1" w:noHBand="1" w:noVBand="1"/>
      </w:tblPr>
      <w:tblGrid>
        <w:gridCol w:w="744"/>
        <w:gridCol w:w="906"/>
        <w:gridCol w:w="656"/>
        <w:gridCol w:w="1674"/>
        <w:gridCol w:w="821"/>
        <w:gridCol w:w="1460"/>
      </w:tblGrid>
      <w:tr w:rsidR="00F53F9D" w14:paraId="5B89352D" w14:textId="77777777">
        <w:tc>
          <w:tcPr>
            <w:tcW w:w="0" w:type="auto"/>
            <w:tcBorders>
              <w:bottom w:val="single" w:sz="0" w:space="0" w:color="auto"/>
            </w:tcBorders>
            <w:vAlign w:val="bottom"/>
          </w:tcPr>
          <w:p w14:paraId="1E02FF56" w14:textId="77777777" w:rsidR="00F53F9D" w:rsidRDefault="00126AD8">
            <w:pPr>
              <w:pStyle w:val="Compact"/>
            </w:pPr>
            <w:r>
              <w:t>Class</w:t>
            </w:r>
          </w:p>
        </w:tc>
        <w:tc>
          <w:tcPr>
            <w:tcW w:w="0" w:type="auto"/>
            <w:tcBorders>
              <w:bottom w:val="single" w:sz="0" w:space="0" w:color="auto"/>
            </w:tcBorders>
            <w:vAlign w:val="bottom"/>
          </w:tcPr>
          <w:p w14:paraId="740A4F98" w14:textId="77777777" w:rsidR="00F53F9D" w:rsidRDefault="00126AD8">
            <w:pPr>
              <w:pStyle w:val="Compact"/>
            </w:pPr>
            <w:r>
              <w:t>Section</w:t>
            </w:r>
          </w:p>
        </w:tc>
        <w:tc>
          <w:tcPr>
            <w:tcW w:w="0" w:type="auto"/>
            <w:tcBorders>
              <w:bottom w:val="single" w:sz="0" w:space="0" w:color="auto"/>
            </w:tcBorders>
            <w:vAlign w:val="bottom"/>
          </w:tcPr>
          <w:p w14:paraId="4A9C73C1" w14:textId="77777777" w:rsidR="00F53F9D" w:rsidRDefault="00126AD8">
            <w:pPr>
              <w:pStyle w:val="Compact"/>
            </w:pPr>
            <w:r>
              <w:t>Days</w:t>
            </w:r>
          </w:p>
        </w:tc>
        <w:tc>
          <w:tcPr>
            <w:tcW w:w="0" w:type="auto"/>
            <w:tcBorders>
              <w:bottom w:val="single" w:sz="0" w:space="0" w:color="auto"/>
            </w:tcBorders>
            <w:vAlign w:val="bottom"/>
          </w:tcPr>
          <w:p w14:paraId="6F117E90" w14:textId="77777777" w:rsidR="00F53F9D" w:rsidRDefault="00126AD8">
            <w:pPr>
              <w:pStyle w:val="Compact"/>
            </w:pPr>
            <w:r>
              <w:t>Times</w:t>
            </w:r>
          </w:p>
        </w:tc>
        <w:tc>
          <w:tcPr>
            <w:tcW w:w="0" w:type="auto"/>
            <w:tcBorders>
              <w:bottom w:val="single" w:sz="0" w:space="0" w:color="auto"/>
            </w:tcBorders>
            <w:vAlign w:val="bottom"/>
          </w:tcPr>
          <w:p w14:paraId="0D315725" w14:textId="77777777" w:rsidR="00F53F9D" w:rsidRDefault="00126AD8">
            <w:pPr>
              <w:pStyle w:val="Compact"/>
            </w:pPr>
            <w:r>
              <w:t>Room</w:t>
            </w:r>
          </w:p>
        </w:tc>
        <w:tc>
          <w:tcPr>
            <w:tcW w:w="0" w:type="auto"/>
            <w:tcBorders>
              <w:bottom w:val="single" w:sz="0" w:space="0" w:color="auto"/>
            </w:tcBorders>
            <w:vAlign w:val="bottom"/>
          </w:tcPr>
          <w:p w14:paraId="38E8F198" w14:textId="77777777" w:rsidR="00F53F9D" w:rsidRDefault="00126AD8">
            <w:pPr>
              <w:pStyle w:val="Compact"/>
            </w:pPr>
            <w:r>
              <w:t>Instructor</w:t>
            </w:r>
          </w:p>
        </w:tc>
      </w:tr>
      <w:tr w:rsidR="00F53F9D" w14:paraId="7AB8C154" w14:textId="77777777">
        <w:tc>
          <w:tcPr>
            <w:tcW w:w="0" w:type="auto"/>
          </w:tcPr>
          <w:p w14:paraId="39C9DAD6" w14:textId="77777777" w:rsidR="00F53F9D" w:rsidRDefault="00126AD8">
            <w:pPr>
              <w:pStyle w:val="Compact"/>
            </w:pPr>
            <w:r>
              <w:t>74827</w:t>
            </w:r>
          </w:p>
        </w:tc>
        <w:tc>
          <w:tcPr>
            <w:tcW w:w="0" w:type="auto"/>
          </w:tcPr>
          <w:p w14:paraId="0FDD1544" w14:textId="77777777" w:rsidR="00F53F9D" w:rsidRDefault="00126AD8">
            <w:pPr>
              <w:pStyle w:val="Compact"/>
            </w:pPr>
            <w:r>
              <w:t>05-LAB</w:t>
            </w:r>
          </w:p>
        </w:tc>
        <w:tc>
          <w:tcPr>
            <w:tcW w:w="0" w:type="auto"/>
          </w:tcPr>
          <w:p w14:paraId="2F859D28" w14:textId="77777777" w:rsidR="00F53F9D" w:rsidRDefault="00126AD8">
            <w:pPr>
              <w:pStyle w:val="Compact"/>
            </w:pPr>
            <w:r>
              <w:t>MW</w:t>
            </w:r>
          </w:p>
        </w:tc>
        <w:tc>
          <w:tcPr>
            <w:tcW w:w="0" w:type="auto"/>
          </w:tcPr>
          <w:p w14:paraId="33EADE00" w14:textId="77777777" w:rsidR="00F53F9D" w:rsidRDefault="00126AD8">
            <w:pPr>
              <w:pStyle w:val="Compact"/>
            </w:pPr>
            <w:r>
              <w:t>09:00–11:50 AM</w:t>
            </w:r>
          </w:p>
        </w:tc>
        <w:tc>
          <w:tcPr>
            <w:tcW w:w="0" w:type="auto"/>
          </w:tcPr>
          <w:p w14:paraId="54537101" w14:textId="77777777" w:rsidR="00F53F9D" w:rsidRDefault="00126AD8">
            <w:pPr>
              <w:pStyle w:val="Compact"/>
            </w:pPr>
            <w:r>
              <w:t>S1-370</w:t>
            </w:r>
          </w:p>
        </w:tc>
        <w:tc>
          <w:tcPr>
            <w:tcW w:w="0" w:type="auto"/>
          </w:tcPr>
          <w:p w14:paraId="20230663" w14:textId="77777777" w:rsidR="00F53F9D" w:rsidRDefault="00126AD8">
            <w:pPr>
              <w:pStyle w:val="Compact"/>
            </w:pPr>
            <w:r>
              <w:t>Tamras, S.</w:t>
            </w:r>
          </w:p>
        </w:tc>
      </w:tr>
      <w:tr w:rsidR="00F53F9D" w14:paraId="08AD68BF" w14:textId="77777777">
        <w:tc>
          <w:tcPr>
            <w:tcW w:w="0" w:type="auto"/>
          </w:tcPr>
          <w:p w14:paraId="1CDDAAA7" w14:textId="77777777" w:rsidR="00F53F9D" w:rsidRDefault="00126AD8">
            <w:pPr>
              <w:pStyle w:val="Compact"/>
            </w:pPr>
            <w:r>
              <w:t>74699</w:t>
            </w:r>
          </w:p>
        </w:tc>
        <w:tc>
          <w:tcPr>
            <w:tcW w:w="0" w:type="auto"/>
          </w:tcPr>
          <w:p w14:paraId="7EE89B4F" w14:textId="77777777" w:rsidR="00F53F9D" w:rsidRDefault="00126AD8">
            <w:pPr>
              <w:pStyle w:val="Compact"/>
            </w:pPr>
            <w:r>
              <w:t>06-LAB</w:t>
            </w:r>
          </w:p>
        </w:tc>
        <w:tc>
          <w:tcPr>
            <w:tcW w:w="0" w:type="auto"/>
          </w:tcPr>
          <w:p w14:paraId="3C9B3350" w14:textId="77777777" w:rsidR="00F53F9D" w:rsidRDefault="00126AD8">
            <w:pPr>
              <w:pStyle w:val="Compact"/>
            </w:pPr>
            <w:r>
              <w:t>MW</w:t>
            </w:r>
          </w:p>
        </w:tc>
        <w:tc>
          <w:tcPr>
            <w:tcW w:w="0" w:type="auto"/>
          </w:tcPr>
          <w:p w14:paraId="290C6998" w14:textId="77777777" w:rsidR="00F53F9D" w:rsidRDefault="00126AD8">
            <w:pPr>
              <w:pStyle w:val="Compact"/>
            </w:pPr>
            <w:r>
              <w:t>09:00–11:50 AM</w:t>
            </w:r>
          </w:p>
        </w:tc>
        <w:tc>
          <w:tcPr>
            <w:tcW w:w="0" w:type="auto"/>
          </w:tcPr>
          <w:p w14:paraId="5C3BA46A" w14:textId="77777777" w:rsidR="00F53F9D" w:rsidRDefault="00126AD8">
            <w:pPr>
              <w:pStyle w:val="Compact"/>
            </w:pPr>
            <w:r>
              <w:t>S1-372</w:t>
            </w:r>
          </w:p>
        </w:tc>
        <w:tc>
          <w:tcPr>
            <w:tcW w:w="0" w:type="auto"/>
          </w:tcPr>
          <w:p w14:paraId="771F592F" w14:textId="77777777" w:rsidR="00F53F9D" w:rsidRDefault="00126AD8">
            <w:pPr>
              <w:pStyle w:val="Compact"/>
            </w:pPr>
            <w:r>
              <w:t>Muchalski, H.</w:t>
            </w:r>
          </w:p>
        </w:tc>
      </w:tr>
      <w:tr w:rsidR="00F53F9D" w14:paraId="428BFF48" w14:textId="77777777">
        <w:tc>
          <w:tcPr>
            <w:tcW w:w="0" w:type="auto"/>
          </w:tcPr>
          <w:p w14:paraId="7F9826D9" w14:textId="77777777" w:rsidR="00F53F9D" w:rsidRDefault="00126AD8">
            <w:pPr>
              <w:pStyle w:val="Compact"/>
            </w:pPr>
            <w:r>
              <w:t>74828</w:t>
            </w:r>
          </w:p>
        </w:tc>
        <w:tc>
          <w:tcPr>
            <w:tcW w:w="0" w:type="auto"/>
          </w:tcPr>
          <w:p w14:paraId="0B174D45" w14:textId="77777777" w:rsidR="00F53F9D" w:rsidRDefault="00126AD8">
            <w:pPr>
              <w:pStyle w:val="Compact"/>
            </w:pPr>
            <w:r>
              <w:t>16-LAB</w:t>
            </w:r>
          </w:p>
        </w:tc>
        <w:tc>
          <w:tcPr>
            <w:tcW w:w="0" w:type="auto"/>
          </w:tcPr>
          <w:p w14:paraId="17FBFC0D" w14:textId="77777777" w:rsidR="00F53F9D" w:rsidRDefault="00126AD8">
            <w:pPr>
              <w:pStyle w:val="Compact"/>
            </w:pPr>
            <w:r>
              <w:t>MW</w:t>
            </w:r>
          </w:p>
        </w:tc>
        <w:tc>
          <w:tcPr>
            <w:tcW w:w="0" w:type="auto"/>
          </w:tcPr>
          <w:p w14:paraId="39014A1A" w14:textId="77777777" w:rsidR="00F53F9D" w:rsidRDefault="00126AD8">
            <w:pPr>
              <w:pStyle w:val="Compact"/>
            </w:pPr>
            <w:r>
              <w:t>01:00–03:50 PM</w:t>
            </w:r>
          </w:p>
        </w:tc>
        <w:tc>
          <w:tcPr>
            <w:tcW w:w="0" w:type="auto"/>
          </w:tcPr>
          <w:p w14:paraId="018496F3" w14:textId="77777777" w:rsidR="00F53F9D" w:rsidRDefault="00126AD8">
            <w:pPr>
              <w:pStyle w:val="Compact"/>
            </w:pPr>
            <w:r>
              <w:t>S1-370</w:t>
            </w:r>
          </w:p>
        </w:tc>
        <w:tc>
          <w:tcPr>
            <w:tcW w:w="0" w:type="auto"/>
          </w:tcPr>
          <w:p w14:paraId="569F910A" w14:textId="77777777" w:rsidR="00F53F9D" w:rsidRDefault="00126AD8">
            <w:pPr>
              <w:pStyle w:val="Compact"/>
            </w:pPr>
            <w:r>
              <w:t>Tamras, S.</w:t>
            </w:r>
          </w:p>
        </w:tc>
      </w:tr>
      <w:tr w:rsidR="00F53F9D" w14:paraId="0C720B59" w14:textId="77777777">
        <w:tc>
          <w:tcPr>
            <w:tcW w:w="0" w:type="auto"/>
          </w:tcPr>
          <w:p w14:paraId="0FCD3983" w14:textId="77777777" w:rsidR="00F53F9D" w:rsidRDefault="00126AD8">
            <w:pPr>
              <w:pStyle w:val="Compact"/>
            </w:pPr>
            <w:r>
              <w:t>75292</w:t>
            </w:r>
          </w:p>
        </w:tc>
        <w:tc>
          <w:tcPr>
            <w:tcW w:w="0" w:type="auto"/>
          </w:tcPr>
          <w:p w14:paraId="4F240D96" w14:textId="77777777" w:rsidR="00F53F9D" w:rsidRDefault="00126AD8">
            <w:pPr>
              <w:pStyle w:val="Compact"/>
            </w:pPr>
            <w:r>
              <w:t>17-LAB</w:t>
            </w:r>
          </w:p>
        </w:tc>
        <w:tc>
          <w:tcPr>
            <w:tcW w:w="0" w:type="auto"/>
          </w:tcPr>
          <w:p w14:paraId="352A19C5" w14:textId="77777777" w:rsidR="00F53F9D" w:rsidRDefault="00126AD8">
            <w:pPr>
              <w:pStyle w:val="Compact"/>
            </w:pPr>
            <w:r>
              <w:t>MW</w:t>
            </w:r>
          </w:p>
        </w:tc>
        <w:tc>
          <w:tcPr>
            <w:tcW w:w="0" w:type="auto"/>
          </w:tcPr>
          <w:p w14:paraId="2B2B7216" w14:textId="77777777" w:rsidR="00F53F9D" w:rsidRDefault="00126AD8">
            <w:pPr>
              <w:pStyle w:val="Compact"/>
            </w:pPr>
            <w:r>
              <w:t>01:00–03:50 PM</w:t>
            </w:r>
          </w:p>
        </w:tc>
        <w:tc>
          <w:tcPr>
            <w:tcW w:w="0" w:type="auto"/>
          </w:tcPr>
          <w:p w14:paraId="3CC46F76" w14:textId="77777777" w:rsidR="00F53F9D" w:rsidRDefault="00126AD8">
            <w:pPr>
              <w:pStyle w:val="Compact"/>
            </w:pPr>
            <w:r>
              <w:t>S1-372</w:t>
            </w:r>
          </w:p>
        </w:tc>
        <w:tc>
          <w:tcPr>
            <w:tcW w:w="0" w:type="auto"/>
          </w:tcPr>
          <w:p w14:paraId="56F4E7EB" w14:textId="77777777" w:rsidR="00F53F9D" w:rsidRDefault="00126AD8">
            <w:pPr>
              <w:pStyle w:val="Compact"/>
            </w:pPr>
            <w:r>
              <w:t>Munshi, K.</w:t>
            </w:r>
          </w:p>
        </w:tc>
      </w:tr>
      <w:tr w:rsidR="00F53F9D" w14:paraId="3C4C654F" w14:textId="77777777">
        <w:tc>
          <w:tcPr>
            <w:tcW w:w="0" w:type="auto"/>
          </w:tcPr>
          <w:p w14:paraId="0E2A1B2B" w14:textId="77777777" w:rsidR="00F53F9D" w:rsidRDefault="00126AD8">
            <w:pPr>
              <w:pStyle w:val="Compact"/>
            </w:pPr>
            <w:r>
              <w:t>74698</w:t>
            </w:r>
          </w:p>
        </w:tc>
        <w:tc>
          <w:tcPr>
            <w:tcW w:w="0" w:type="auto"/>
          </w:tcPr>
          <w:p w14:paraId="0060FF31" w14:textId="77777777" w:rsidR="00F53F9D" w:rsidRDefault="00126AD8">
            <w:pPr>
              <w:pStyle w:val="Compact"/>
            </w:pPr>
            <w:r>
              <w:t>07-LAB</w:t>
            </w:r>
          </w:p>
        </w:tc>
        <w:tc>
          <w:tcPr>
            <w:tcW w:w="0" w:type="auto"/>
          </w:tcPr>
          <w:p w14:paraId="242AA19E" w14:textId="77777777" w:rsidR="00F53F9D" w:rsidRDefault="00126AD8">
            <w:pPr>
              <w:pStyle w:val="Compact"/>
            </w:pPr>
            <w:r>
              <w:t>TR</w:t>
            </w:r>
          </w:p>
        </w:tc>
        <w:tc>
          <w:tcPr>
            <w:tcW w:w="0" w:type="auto"/>
          </w:tcPr>
          <w:p w14:paraId="1286E153" w14:textId="77777777" w:rsidR="00F53F9D" w:rsidRDefault="00126AD8">
            <w:pPr>
              <w:pStyle w:val="Compact"/>
            </w:pPr>
            <w:r>
              <w:t>09:00–11:50 AM</w:t>
            </w:r>
          </w:p>
        </w:tc>
        <w:tc>
          <w:tcPr>
            <w:tcW w:w="0" w:type="auto"/>
          </w:tcPr>
          <w:p w14:paraId="5B7EF47C" w14:textId="77777777" w:rsidR="00F53F9D" w:rsidRDefault="00126AD8">
            <w:pPr>
              <w:pStyle w:val="Compact"/>
            </w:pPr>
            <w:r>
              <w:t>S1-370</w:t>
            </w:r>
          </w:p>
        </w:tc>
        <w:tc>
          <w:tcPr>
            <w:tcW w:w="0" w:type="auto"/>
          </w:tcPr>
          <w:p w14:paraId="30760FE4" w14:textId="77777777" w:rsidR="00F53F9D" w:rsidRDefault="00126AD8">
            <w:pPr>
              <w:pStyle w:val="Compact"/>
            </w:pPr>
            <w:r>
              <w:t>Tamras, S.</w:t>
            </w:r>
          </w:p>
        </w:tc>
      </w:tr>
      <w:tr w:rsidR="00F53F9D" w14:paraId="47A34546" w14:textId="77777777">
        <w:tc>
          <w:tcPr>
            <w:tcW w:w="0" w:type="auto"/>
          </w:tcPr>
          <w:p w14:paraId="59D76C7A" w14:textId="77777777" w:rsidR="00F53F9D" w:rsidRDefault="00126AD8">
            <w:pPr>
              <w:pStyle w:val="Compact"/>
            </w:pPr>
            <w:r>
              <w:t>75030</w:t>
            </w:r>
          </w:p>
        </w:tc>
        <w:tc>
          <w:tcPr>
            <w:tcW w:w="0" w:type="auto"/>
          </w:tcPr>
          <w:p w14:paraId="386969ED" w14:textId="77777777" w:rsidR="00F53F9D" w:rsidRDefault="00126AD8">
            <w:pPr>
              <w:pStyle w:val="Compact"/>
            </w:pPr>
            <w:r>
              <w:t>10-LAB</w:t>
            </w:r>
          </w:p>
        </w:tc>
        <w:tc>
          <w:tcPr>
            <w:tcW w:w="0" w:type="auto"/>
          </w:tcPr>
          <w:p w14:paraId="3F116843" w14:textId="77777777" w:rsidR="00F53F9D" w:rsidRDefault="00126AD8">
            <w:pPr>
              <w:pStyle w:val="Compact"/>
            </w:pPr>
            <w:r>
              <w:t>TR</w:t>
            </w:r>
          </w:p>
        </w:tc>
        <w:tc>
          <w:tcPr>
            <w:tcW w:w="0" w:type="auto"/>
          </w:tcPr>
          <w:p w14:paraId="19D9B0E7" w14:textId="77777777" w:rsidR="00F53F9D" w:rsidRDefault="00126AD8">
            <w:pPr>
              <w:pStyle w:val="Compact"/>
            </w:pPr>
            <w:r>
              <w:t>09:00–11:50 AM</w:t>
            </w:r>
          </w:p>
        </w:tc>
        <w:tc>
          <w:tcPr>
            <w:tcW w:w="0" w:type="auto"/>
          </w:tcPr>
          <w:p w14:paraId="4F644A3C" w14:textId="77777777" w:rsidR="00F53F9D" w:rsidRDefault="00126AD8">
            <w:pPr>
              <w:pStyle w:val="Compact"/>
            </w:pPr>
            <w:r>
              <w:t>S1-372</w:t>
            </w:r>
          </w:p>
        </w:tc>
        <w:tc>
          <w:tcPr>
            <w:tcW w:w="0" w:type="auto"/>
          </w:tcPr>
          <w:p w14:paraId="5580C21A" w14:textId="77777777" w:rsidR="00F53F9D" w:rsidRDefault="00126AD8">
            <w:pPr>
              <w:pStyle w:val="Compact"/>
            </w:pPr>
            <w:r>
              <w:t>Chen, M.</w:t>
            </w:r>
          </w:p>
        </w:tc>
      </w:tr>
      <w:tr w:rsidR="00F53F9D" w14:paraId="4693E4FB" w14:textId="77777777">
        <w:tc>
          <w:tcPr>
            <w:tcW w:w="0" w:type="auto"/>
          </w:tcPr>
          <w:p w14:paraId="5DA5627F" w14:textId="77777777" w:rsidR="00F53F9D" w:rsidRDefault="00126AD8">
            <w:pPr>
              <w:pStyle w:val="Compact"/>
            </w:pPr>
            <w:r>
              <w:t>75308</w:t>
            </w:r>
          </w:p>
        </w:tc>
        <w:tc>
          <w:tcPr>
            <w:tcW w:w="0" w:type="auto"/>
          </w:tcPr>
          <w:p w14:paraId="2CC09AB3" w14:textId="77777777" w:rsidR="00F53F9D" w:rsidRDefault="00126AD8">
            <w:pPr>
              <w:pStyle w:val="Compact"/>
            </w:pPr>
            <w:r>
              <w:t>19-LAB</w:t>
            </w:r>
          </w:p>
        </w:tc>
        <w:tc>
          <w:tcPr>
            <w:tcW w:w="0" w:type="auto"/>
          </w:tcPr>
          <w:p w14:paraId="73FB8277" w14:textId="77777777" w:rsidR="00F53F9D" w:rsidRDefault="00126AD8">
            <w:pPr>
              <w:pStyle w:val="Compact"/>
            </w:pPr>
            <w:r>
              <w:t>TR</w:t>
            </w:r>
          </w:p>
        </w:tc>
        <w:tc>
          <w:tcPr>
            <w:tcW w:w="0" w:type="auto"/>
          </w:tcPr>
          <w:p w14:paraId="12C90D56" w14:textId="77777777" w:rsidR="00F53F9D" w:rsidRDefault="00126AD8">
            <w:pPr>
              <w:pStyle w:val="Compact"/>
            </w:pPr>
            <w:r>
              <w:t>01:00–03:50 PM</w:t>
            </w:r>
          </w:p>
        </w:tc>
        <w:tc>
          <w:tcPr>
            <w:tcW w:w="0" w:type="auto"/>
          </w:tcPr>
          <w:p w14:paraId="46116AB1" w14:textId="77777777" w:rsidR="00F53F9D" w:rsidRDefault="00126AD8">
            <w:pPr>
              <w:pStyle w:val="Compact"/>
            </w:pPr>
            <w:r>
              <w:t>S1-370</w:t>
            </w:r>
          </w:p>
        </w:tc>
        <w:tc>
          <w:tcPr>
            <w:tcW w:w="0" w:type="auto"/>
          </w:tcPr>
          <w:p w14:paraId="2536E8F6" w14:textId="77777777" w:rsidR="00F53F9D" w:rsidRDefault="00126AD8">
            <w:pPr>
              <w:pStyle w:val="Compact"/>
            </w:pPr>
            <w:r>
              <w:t>Vazquez, S.</w:t>
            </w:r>
          </w:p>
        </w:tc>
      </w:tr>
      <w:tr w:rsidR="00F53F9D" w14:paraId="47E70CAB" w14:textId="77777777">
        <w:tc>
          <w:tcPr>
            <w:tcW w:w="0" w:type="auto"/>
          </w:tcPr>
          <w:p w14:paraId="32C45331" w14:textId="77777777" w:rsidR="00F53F9D" w:rsidRDefault="00126AD8">
            <w:pPr>
              <w:pStyle w:val="Compact"/>
            </w:pPr>
            <w:r>
              <w:t>75608</w:t>
            </w:r>
          </w:p>
        </w:tc>
        <w:tc>
          <w:tcPr>
            <w:tcW w:w="0" w:type="auto"/>
          </w:tcPr>
          <w:p w14:paraId="30B848C2" w14:textId="77777777" w:rsidR="00F53F9D" w:rsidRDefault="00126AD8">
            <w:pPr>
              <w:pStyle w:val="Compact"/>
            </w:pPr>
            <w:r>
              <w:t>20-LAB</w:t>
            </w:r>
          </w:p>
        </w:tc>
        <w:tc>
          <w:tcPr>
            <w:tcW w:w="0" w:type="auto"/>
          </w:tcPr>
          <w:p w14:paraId="28CBF8AB" w14:textId="77777777" w:rsidR="00F53F9D" w:rsidRDefault="00126AD8">
            <w:pPr>
              <w:pStyle w:val="Compact"/>
            </w:pPr>
            <w:r>
              <w:t>TR</w:t>
            </w:r>
          </w:p>
        </w:tc>
        <w:tc>
          <w:tcPr>
            <w:tcW w:w="0" w:type="auto"/>
          </w:tcPr>
          <w:p w14:paraId="340F88D2" w14:textId="77777777" w:rsidR="00F53F9D" w:rsidRDefault="00126AD8">
            <w:pPr>
              <w:pStyle w:val="Compact"/>
            </w:pPr>
            <w:r>
              <w:t>01:00–03:50 PM</w:t>
            </w:r>
          </w:p>
        </w:tc>
        <w:tc>
          <w:tcPr>
            <w:tcW w:w="0" w:type="auto"/>
          </w:tcPr>
          <w:p w14:paraId="5300ABD1" w14:textId="77777777" w:rsidR="00F53F9D" w:rsidRDefault="00126AD8">
            <w:pPr>
              <w:pStyle w:val="Compact"/>
            </w:pPr>
            <w:r>
              <w:t>S1-372</w:t>
            </w:r>
          </w:p>
        </w:tc>
        <w:tc>
          <w:tcPr>
            <w:tcW w:w="0" w:type="auto"/>
          </w:tcPr>
          <w:p w14:paraId="5BCC4E5C" w14:textId="77777777" w:rsidR="00F53F9D" w:rsidRDefault="00126AD8">
            <w:pPr>
              <w:pStyle w:val="Compact"/>
            </w:pPr>
            <w:r>
              <w:t>Munshi, K.</w:t>
            </w:r>
          </w:p>
        </w:tc>
      </w:tr>
    </w:tbl>
    <w:p w14:paraId="05DDCF85" w14:textId="77777777" w:rsidR="00F53F9D" w:rsidRDefault="00126AD8">
      <w:pPr>
        <w:pStyle w:val="Heading1"/>
      </w:pPr>
      <w:bookmarkStart w:id="1" w:name="schedule"/>
      <w:r>
        <w:t>Schedule</w:t>
      </w:r>
      <w:bookmarkEnd w:id="1"/>
    </w:p>
    <w:p w14:paraId="296EDB2A" w14:textId="77777777" w:rsidR="00F53F9D" w:rsidRDefault="00126AD8">
      <w:pPr>
        <w:pStyle w:val="FirstParagraph"/>
      </w:pPr>
      <w:r>
        <w:t>The semester starts on Monday, August 19. First day of instruction is Wednesday, August 21. All Wednesday and Thursday sections shall meet during the first week of instruction.</w:t>
      </w:r>
    </w:p>
    <w:p w14:paraId="1CDA966D" w14:textId="77777777" w:rsidR="00F53F9D" w:rsidRDefault="00126AD8">
      <w:pPr>
        <w:pStyle w:val="Heading2"/>
      </w:pPr>
      <w:bookmarkStart w:id="2" w:name="orientation-and-check-in"/>
      <w:r>
        <w:t>Orientation and check-in</w:t>
      </w:r>
      <w:bookmarkEnd w:id="2"/>
    </w:p>
    <w:p w14:paraId="08C9A7F8" w14:textId="77777777" w:rsidR="00F53F9D" w:rsidRDefault="00126AD8">
      <w:pPr>
        <w:pStyle w:val="FirstParagraph"/>
      </w:pPr>
      <w:r>
        <w:t>The first lab meeting should be focused on general lab</w:t>
      </w:r>
      <w:r>
        <w:t xml:space="preserve"> orientation and laboratory safety and locker check-in will be on the second lab meeting. Please take time to discuss laboratory glassware in detail. We know the function and purpose behind each design but students don’t. One useful activity is to ask stud</w:t>
      </w:r>
      <w:r>
        <w:t>ents to work in groups and compare and contrast different variations of condensers, flasks, funnels. I found that this activity makes locker check-in lab more interesting and students remember the differences later in the semester.</w:t>
      </w:r>
    </w:p>
    <w:p w14:paraId="3B3D9CCD" w14:textId="77777777" w:rsidR="00F53F9D" w:rsidRDefault="00126AD8">
      <w:pPr>
        <w:pStyle w:val="Heading2"/>
      </w:pPr>
      <w:bookmarkStart w:id="3" w:name="chemdraw-tutorial"/>
      <w:r>
        <w:t>ChemDraw tutorial</w:t>
      </w:r>
      <w:bookmarkEnd w:id="3"/>
    </w:p>
    <w:p w14:paraId="45B537CB" w14:textId="77777777" w:rsidR="00F53F9D" w:rsidRDefault="00126AD8">
      <w:pPr>
        <w:pStyle w:val="FirstParagraph"/>
      </w:pPr>
      <w:r>
        <w:t>The de</w:t>
      </w:r>
      <w:r>
        <w:t>partment spends a hefty amount of money each year for ChemDraw license which I believe is underutilized. I will create a tutorial on how to download and install ChemDraw. I will also create an activity for that lab for all instructors to use that day. I re</w:t>
      </w:r>
      <w:r>
        <w:t>quire that my students use ChemDraw to generate structures for reports and students who take CHEM 129B are expected to know how to use ChemDraw.</w:t>
      </w:r>
    </w:p>
    <w:p w14:paraId="542A3FFC" w14:textId="77777777" w:rsidR="00F53F9D" w:rsidRDefault="00126AD8">
      <w:pPr>
        <w:pStyle w:val="Heading2"/>
      </w:pPr>
      <w:bookmarkStart w:id="4" w:name="thanksgiving-week"/>
      <w:r>
        <w:lastRenderedPageBreak/>
        <w:t>Thanksgiving week</w:t>
      </w:r>
      <w:bookmarkEnd w:id="4"/>
    </w:p>
    <w:p w14:paraId="73E58D32" w14:textId="77777777" w:rsidR="00F53F9D" w:rsidRDefault="00126AD8">
      <w:pPr>
        <w:pStyle w:val="FirstParagraph"/>
      </w:pPr>
      <w:r>
        <w:t>Monday and Tuesday labs during Thanksgiving week (Nov 25-26) are reserved for lab make-ups. S</w:t>
      </w:r>
      <w:r>
        <w:t>tudents who are up to date on their experimental work don’t have to attend. However, it’s a great opportunity to hold office hours. No labs on Wednesday and Thursday of that week.</w:t>
      </w:r>
    </w:p>
    <w:p w14:paraId="4866B186" w14:textId="77777777" w:rsidR="00F53F9D" w:rsidRDefault="00126AD8">
      <w:pPr>
        <w:pStyle w:val="Heading1"/>
      </w:pPr>
      <w:bookmarkStart w:id="5" w:name="canvas"/>
      <w:r>
        <w:t>Canvas</w:t>
      </w:r>
      <w:bookmarkEnd w:id="5"/>
    </w:p>
    <w:p w14:paraId="26B52CFC" w14:textId="77777777" w:rsidR="00F53F9D" w:rsidRDefault="00126AD8">
      <w:pPr>
        <w:pStyle w:val="FirstParagraph"/>
      </w:pPr>
      <w:r>
        <w:t xml:space="preserve">Blackboard has been replaced by Canvas as Learning Management System </w:t>
      </w:r>
      <w:r>
        <w:t>(LMS) at Fresno State and all courses will use it during the Fall semester. It would probably be better to have one uniform Canvas page for all sections managed by the coordinator but I’m not sure how to do it and I decided that it’s too late to do it now.</w:t>
      </w:r>
      <w:r>
        <w:t xml:space="preserve"> Thus, each instructor is responsible to create and maintain their Canvas site. However, sometime next week I will finish building the Canvas site for my section. You will be able to view it and even copy to use your section if you desire.</w:t>
      </w:r>
    </w:p>
    <w:p w14:paraId="0F8B8815" w14:textId="77777777" w:rsidR="00F53F9D" w:rsidRDefault="00126AD8">
      <w:pPr>
        <w:pStyle w:val="Heading1"/>
      </w:pPr>
      <w:bookmarkStart w:id="6" w:name="laboratory-notebook"/>
      <w:r>
        <w:t>Laboratory noteb</w:t>
      </w:r>
      <w:r>
        <w:t>ook</w:t>
      </w:r>
      <w:bookmarkEnd w:id="6"/>
    </w:p>
    <w:p w14:paraId="76F03A82" w14:textId="77777777" w:rsidR="00F53F9D" w:rsidRDefault="00126AD8">
      <w:pPr>
        <w:pStyle w:val="FirstParagraph"/>
      </w:pPr>
      <w:r>
        <w:t xml:space="preserve">I will require that my students buy and use </w:t>
      </w:r>
      <w:hyperlink r:id="rId7">
        <w:r>
          <w:rPr>
            <w:rStyle w:val="Hyperlink"/>
          </w:rPr>
          <w:t>this lab notebook</w:t>
        </w:r>
      </w:hyperlink>
      <w:r>
        <w:t xml:space="preserve"> for the course. I think this notebook is a good investment for students taking 129-series of labs. It is also helpful for instructors becau</w:t>
      </w:r>
      <w:r>
        <w:t>se each page creates a carbon copy page that you can take home and grade on a regular basis and students retain their copy at all times. This practice also reduces doctoring of experimental data, a practice I observe from time to time. If you have question</w:t>
      </w:r>
      <w:r>
        <w:t>s about the notebook, please let me know. Bound notebooks or blue books are still OK to use if you want.</w:t>
      </w:r>
    </w:p>
    <w:p w14:paraId="790185DC" w14:textId="77777777" w:rsidR="00F53F9D" w:rsidRDefault="00126AD8">
      <w:pPr>
        <w:pStyle w:val="Heading1"/>
      </w:pPr>
      <w:bookmarkStart w:id="7" w:name="grading"/>
      <w:r>
        <w:t>Grading</w:t>
      </w:r>
      <w:bookmarkEnd w:id="7"/>
    </w:p>
    <w:p w14:paraId="4A7933D8" w14:textId="77777777" w:rsidR="00F53F9D" w:rsidRDefault="00126AD8">
      <w:pPr>
        <w:pStyle w:val="FirstParagraph"/>
      </w:pPr>
      <w:r>
        <w:t>There are 10 experiments for which students generate results and are asked to interpret them. I suggest that each experiment is worth 5% of fin</w:t>
      </w:r>
      <w:r>
        <w:t>al grade which gives total of 50%. For each experiment students are graded on notes, results, post-lab assignment. It’s up to you to decide how much each component is worth.</w:t>
      </w:r>
    </w:p>
    <w:p w14:paraId="26C6C71A" w14:textId="77777777" w:rsidR="00F53F9D" w:rsidRDefault="00126AD8">
      <w:pPr>
        <w:pStyle w:val="BodyText"/>
      </w:pPr>
      <w:r>
        <w:t>I reduced the percentage allotted to instructor’s evaluation. Education research s</w:t>
      </w:r>
      <w:r>
        <w:t xml:space="preserve">hows that it is difficult to be consistent and fair with such subjective measures because each instructor has different standards. Also, students’ technique and work ethic is often reflected in the results (good technique = good yield and purity). You may </w:t>
      </w:r>
      <w:r>
        <w:t>choose to deduct points for tardiness, unsafe behavior, poor preparation or technique. This way the evaluating is more objective, neutral, and fair.</w:t>
      </w:r>
    </w:p>
    <w:p w14:paraId="32D0FDEC" w14:textId="77777777" w:rsidR="00F53F9D" w:rsidRDefault="00126AD8">
      <w:pPr>
        <w:pStyle w:val="BodyText"/>
      </w:pPr>
      <w:r>
        <w:t>In the past, the grading scale followed a pattern close to the following: A = 85–100, B 75–84, C 65–74; D 5</w:t>
      </w:r>
      <w:r>
        <w:t>0–64; and F &lt;50. The weight of each assignment group is presented below:</w:t>
      </w:r>
    </w:p>
    <w:tbl>
      <w:tblPr>
        <w:tblW w:w="0" w:type="pct"/>
        <w:tblLook w:val="07E0" w:firstRow="1" w:lastRow="1" w:firstColumn="1" w:lastColumn="1" w:noHBand="1" w:noVBand="1"/>
      </w:tblPr>
      <w:tblGrid>
        <w:gridCol w:w="1826"/>
        <w:gridCol w:w="986"/>
        <w:gridCol w:w="948"/>
      </w:tblGrid>
      <w:tr w:rsidR="00F53F9D" w14:paraId="38164369" w14:textId="77777777">
        <w:tc>
          <w:tcPr>
            <w:tcW w:w="0" w:type="auto"/>
            <w:tcBorders>
              <w:bottom w:val="single" w:sz="0" w:space="0" w:color="auto"/>
            </w:tcBorders>
            <w:vAlign w:val="bottom"/>
          </w:tcPr>
          <w:p w14:paraId="16AA1988" w14:textId="77777777" w:rsidR="00F53F9D" w:rsidRDefault="00126AD8">
            <w:pPr>
              <w:pStyle w:val="Compact"/>
            </w:pPr>
            <w:r>
              <w:t>Grade component</w:t>
            </w:r>
          </w:p>
        </w:tc>
        <w:tc>
          <w:tcPr>
            <w:tcW w:w="0" w:type="auto"/>
            <w:tcBorders>
              <w:bottom w:val="single" w:sz="0" w:space="0" w:color="auto"/>
            </w:tcBorders>
            <w:vAlign w:val="bottom"/>
          </w:tcPr>
          <w:p w14:paraId="16A2453C" w14:textId="77777777" w:rsidR="00F53F9D" w:rsidRDefault="00126AD8">
            <w:pPr>
              <w:pStyle w:val="Compact"/>
            </w:pPr>
            <w:r>
              <w:t>% (each)</w:t>
            </w:r>
          </w:p>
        </w:tc>
        <w:tc>
          <w:tcPr>
            <w:tcW w:w="0" w:type="auto"/>
            <w:tcBorders>
              <w:bottom w:val="single" w:sz="0" w:space="0" w:color="auto"/>
            </w:tcBorders>
            <w:vAlign w:val="bottom"/>
          </w:tcPr>
          <w:p w14:paraId="6A46C591" w14:textId="77777777" w:rsidR="00F53F9D" w:rsidRDefault="00126AD8">
            <w:pPr>
              <w:pStyle w:val="Compact"/>
            </w:pPr>
            <w:r>
              <w:t>Subtotal</w:t>
            </w:r>
          </w:p>
        </w:tc>
      </w:tr>
      <w:tr w:rsidR="00F53F9D" w14:paraId="7AB0B7B1" w14:textId="77777777">
        <w:tc>
          <w:tcPr>
            <w:tcW w:w="0" w:type="auto"/>
          </w:tcPr>
          <w:p w14:paraId="4924F706" w14:textId="77777777" w:rsidR="00F53F9D" w:rsidRDefault="00126AD8">
            <w:pPr>
              <w:pStyle w:val="Compact"/>
            </w:pPr>
            <w:r>
              <w:t>Experiments (10)</w:t>
            </w:r>
          </w:p>
        </w:tc>
        <w:tc>
          <w:tcPr>
            <w:tcW w:w="0" w:type="auto"/>
          </w:tcPr>
          <w:p w14:paraId="2A257FE4" w14:textId="77777777" w:rsidR="00F53F9D" w:rsidRDefault="00126AD8">
            <w:pPr>
              <w:pStyle w:val="Compact"/>
            </w:pPr>
            <w:r>
              <w:t>5%</w:t>
            </w:r>
          </w:p>
        </w:tc>
        <w:tc>
          <w:tcPr>
            <w:tcW w:w="0" w:type="auto"/>
          </w:tcPr>
          <w:p w14:paraId="7BA81814" w14:textId="77777777" w:rsidR="00F53F9D" w:rsidRDefault="00126AD8">
            <w:pPr>
              <w:pStyle w:val="Compact"/>
            </w:pPr>
            <w:r>
              <w:t>50%</w:t>
            </w:r>
          </w:p>
        </w:tc>
      </w:tr>
      <w:tr w:rsidR="00F53F9D" w14:paraId="582CF012" w14:textId="77777777">
        <w:tc>
          <w:tcPr>
            <w:tcW w:w="0" w:type="auto"/>
          </w:tcPr>
          <w:p w14:paraId="6883E806" w14:textId="77777777" w:rsidR="00F53F9D" w:rsidRDefault="00126AD8">
            <w:pPr>
              <w:pStyle w:val="Compact"/>
            </w:pPr>
            <w:r>
              <w:t>Practicals (2)</w:t>
            </w:r>
          </w:p>
        </w:tc>
        <w:tc>
          <w:tcPr>
            <w:tcW w:w="0" w:type="auto"/>
          </w:tcPr>
          <w:p w14:paraId="27692F95" w14:textId="77777777" w:rsidR="00F53F9D" w:rsidRDefault="00126AD8">
            <w:pPr>
              <w:pStyle w:val="Compact"/>
            </w:pPr>
            <w:r>
              <w:t>7%</w:t>
            </w:r>
          </w:p>
        </w:tc>
        <w:tc>
          <w:tcPr>
            <w:tcW w:w="0" w:type="auto"/>
          </w:tcPr>
          <w:p w14:paraId="09533535" w14:textId="77777777" w:rsidR="00F53F9D" w:rsidRDefault="00126AD8">
            <w:pPr>
              <w:pStyle w:val="Compact"/>
            </w:pPr>
            <w:r>
              <w:t>14%</w:t>
            </w:r>
          </w:p>
        </w:tc>
      </w:tr>
      <w:tr w:rsidR="00F53F9D" w14:paraId="5CFE3249" w14:textId="77777777">
        <w:tc>
          <w:tcPr>
            <w:tcW w:w="0" w:type="auto"/>
          </w:tcPr>
          <w:p w14:paraId="4F02B6C2" w14:textId="77777777" w:rsidR="00F53F9D" w:rsidRDefault="00126AD8">
            <w:pPr>
              <w:pStyle w:val="Compact"/>
            </w:pPr>
            <w:r>
              <w:t>Quizzes (4)</w:t>
            </w:r>
          </w:p>
        </w:tc>
        <w:tc>
          <w:tcPr>
            <w:tcW w:w="0" w:type="auto"/>
          </w:tcPr>
          <w:p w14:paraId="362A109C" w14:textId="77777777" w:rsidR="00F53F9D" w:rsidRDefault="00126AD8">
            <w:pPr>
              <w:pStyle w:val="Compact"/>
            </w:pPr>
            <w:r>
              <w:t>8%</w:t>
            </w:r>
          </w:p>
        </w:tc>
        <w:tc>
          <w:tcPr>
            <w:tcW w:w="0" w:type="auto"/>
          </w:tcPr>
          <w:p w14:paraId="06CC0C3D" w14:textId="77777777" w:rsidR="00F53F9D" w:rsidRDefault="00126AD8">
            <w:pPr>
              <w:pStyle w:val="Compact"/>
            </w:pPr>
            <w:r>
              <w:t>32%</w:t>
            </w:r>
          </w:p>
        </w:tc>
      </w:tr>
      <w:tr w:rsidR="00F53F9D" w14:paraId="6933E747" w14:textId="77777777">
        <w:tc>
          <w:tcPr>
            <w:tcW w:w="0" w:type="auto"/>
          </w:tcPr>
          <w:p w14:paraId="1EDC0838" w14:textId="77777777" w:rsidR="00F53F9D" w:rsidRDefault="00126AD8">
            <w:pPr>
              <w:pStyle w:val="Compact"/>
            </w:pPr>
            <w:r>
              <w:t>Evaluation</w:t>
            </w:r>
          </w:p>
        </w:tc>
        <w:tc>
          <w:tcPr>
            <w:tcW w:w="0" w:type="auto"/>
          </w:tcPr>
          <w:p w14:paraId="7A33FCD2" w14:textId="77777777" w:rsidR="00F53F9D" w:rsidRDefault="00126AD8">
            <w:pPr>
              <w:pStyle w:val="Compact"/>
            </w:pPr>
            <w:r>
              <w:t>4%</w:t>
            </w:r>
          </w:p>
        </w:tc>
        <w:tc>
          <w:tcPr>
            <w:tcW w:w="0" w:type="auto"/>
          </w:tcPr>
          <w:p w14:paraId="3776F223" w14:textId="77777777" w:rsidR="00F53F9D" w:rsidRDefault="00126AD8">
            <w:pPr>
              <w:pStyle w:val="Compact"/>
            </w:pPr>
            <w:r>
              <w:t>4%</w:t>
            </w:r>
          </w:p>
        </w:tc>
      </w:tr>
    </w:tbl>
    <w:p w14:paraId="073C8256" w14:textId="08AE23FA" w:rsidR="00000000" w:rsidRDefault="00C96FDD">
      <w:r>
        <w:lastRenderedPageBreak/>
        <w:t>Best,</w:t>
      </w:r>
    </w:p>
    <w:p w14:paraId="1E98AE1D" w14:textId="67489AB7" w:rsidR="00C96FDD" w:rsidRDefault="00C96FDD">
      <w:r>
        <w:t>Hubert Muchalski, Ph.D.</w:t>
      </w:r>
      <w:bookmarkStart w:id="8" w:name="_GoBack"/>
      <w:bookmarkEnd w:id="8"/>
    </w:p>
    <w:sectPr w:rsidR="00C96F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DDF9A" w14:textId="77777777" w:rsidR="00126AD8" w:rsidRDefault="00126AD8">
      <w:pPr>
        <w:spacing w:after="0" w:line="240" w:lineRule="auto"/>
      </w:pPr>
      <w:r>
        <w:separator/>
      </w:r>
    </w:p>
  </w:endnote>
  <w:endnote w:type="continuationSeparator" w:id="0">
    <w:p w14:paraId="0B4AB2CD" w14:textId="77777777" w:rsidR="00126AD8" w:rsidRDefault="0012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B0604020202020204"/>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99DDA" w14:textId="77777777" w:rsidR="00126AD8" w:rsidRDefault="00126AD8">
      <w:r>
        <w:separator/>
      </w:r>
    </w:p>
  </w:footnote>
  <w:footnote w:type="continuationSeparator" w:id="0">
    <w:p w14:paraId="0C04DBD8" w14:textId="77777777" w:rsidR="00126AD8" w:rsidRDefault="00126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43708A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7E11"/>
    <w:rsid w:val="00126AD8"/>
    <w:rsid w:val="004E29B3"/>
    <w:rsid w:val="00590D07"/>
    <w:rsid w:val="00784D58"/>
    <w:rsid w:val="008D6863"/>
    <w:rsid w:val="00B86B75"/>
    <w:rsid w:val="00BC48D5"/>
    <w:rsid w:val="00C36279"/>
    <w:rsid w:val="00C96FDD"/>
    <w:rsid w:val="00E315A3"/>
    <w:rsid w:val="00F53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B0CE5"/>
  <w15:docId w15:val="{70CF9D13-0968-684C-A029-31AFC018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azon.com/dp/19308827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from the course coordinator</dc:title>
  <dc:creator/>
  <cp:keywords/>
  <cp:lastModifiedBy>Hubert Muchalski</cp:lastModifiedBy>
  <cp:revision>3</cp:revision>
  <dcterms:created xsi:type="dcterms:W3CDTF">2019-08-05T11:06:00Z</dcterms:created>
  <dcterms:modified xsi:type="dcterms:W3CDTF">2019-08-05T11:10:00Z</dcterms:modified>
</cp:coreProperties>
</file>