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Drip</w:t>
      </w:r>
      <w:r>
        <w:t xml:space="preserve"> </w:t>
      </w:r>
      <w:r>
        <w:t xml:space="preserve">Irrigation</w:t>
      </w:r>
      <w:r>
        <w:t xml:space="preserve"> </w:t>
      </w:r>
      <w:r>
        <w:t xml:space="preserve">Design</w:t>
      </w:r>
      <w:r>
        <w:t xml:space="preserve"> </w:t>
      </w:r>
      <w:r>
        <w:t xml:space="preserve">Workbench</w:t>
      </w:r>
    </w:p>
    <w:p>
      <w:pPr>
        <w:pStyle w:val="Subtitle"/>
      </w:pPr>
      <w:r>
        <w:t xml:space="preserve">Manual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Manual</w:t>
      </w:r>
    </w:p>
    <w:p>
      <w:pPr>
        <w:pStyle w:val="Date"/>
      </w:pPr>
      <w:r>
        <w:t xml:space="preserve">31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Installation, operation, verification and distribution.</w:t>
      </w:r>
    </w:p>
    <w:p>
      <w:r>
        <w:pict>
          <v:rect style="width:0;height:1.5pt" o:hralign="center" o:hrstd="t" o:hr="t"/>
        </w:pict>
      </w:r>
    </w:p>
    <w:bookmarkStart w:id="20" w:name="scope-and-limit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Scope and limits</w:t>
      </w:r>
    </w:p>
    <w:p>
      <w:pPr>
        <w:pStyle w:val="FirstParagraph"/>
      </w:pPr>
      <w:r>
        <w:t xml:space="preserve">The Workbench is a</w:t>
      </w:r>
      <w:r>
        <w:t xml:space="preserve"> </w:t>
      </w:r>
      <w:r>
        <w:rPr>
          <w:bCs/>
          <w:b/>
        </w:rPr>
        <w:t xml:space="preserve">screening and design tool</w:t>
      </w:r>
      <w:r>
        <w:t xml:space="preserve"> </w:t>
      </w:r>
      <w:r>
        <w:t xml:space="preserve">for surface drip irrigation of field crops and</w:t>
      </w:r>
      <w:r>
        <w:t xml:space="preserve"> </w:t>
      </w:r>
      <w:r>
        <w:t xml:space="preserve">plantations. It covers five linked domains: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hydraulics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Solves emitter → lateral → manifold → mainline → pump as a coupled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 hydraulics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 Genuchten–Mualem retention and conductivity, derived capillary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 water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FAO-56 crop coefficient curve applied to a daily ET₀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Capacity-constrained root-zone water balance producing irrigation dates and depths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Wetting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Bulb dimensions, overlap geometry, emitter spacing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Dose, injection rate, concentration and timing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it is not.</w:t>
      </w:r>
      <w:r>
        <w:t xml:space="preserve"> </w:t>
      </w:r>
      <w:r>
        <w:t xml:space="preserve">It is not a numerical solver. Wetting-front dimensions come from an empirical</w:t>
      </w:r>
      <w:r>
        <w:t xml:space="preserve"> </w:t>
      </w:r>
      <w:r>
        <w:t xml:space="preserve">correlation and a steady-state analytical solution, both of which are screening estimates. Final</w:t>
      </w:r>
      <w:r>
        <w:t xml:space="preserve"> </w:t>
      </w:r>
      <w:r>
        <w:t xml:space="preserve">geometry must be confirmed with an axisymmetric Richards equation solution. See</w:t>
      </w:r>
      <w:r>
        <w:t xml:space="preserve"> </w:t>
      </w:r>
      <w:r>
        <w:t xml:space="preserve">Known limitations and Manual 2, Section 10.</w:t>
      </w:r>
    </w:p>
    <w:p>
      <w:pPr>
        <w:pStyle w:val="BodyText"/>
      </w:pPr>
      <w:r>
        <w:t xml:space="preserve">Everything runs in the browser in JavaScript. There is no server, no database, and no network</w:t>
      </w:r>
      <w:r>
        <w:t xml:space="preserve"> </w:t>
      </w:r>
      <w:r>
        <w:t xml:space="preserve">traffic once the page has loaded. All computation is client-side and instantaneous.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Prerequisites</w:t>
      </w:r>
    </w:p>
    <w:p>
      <w:pPr>
        <w:pStyle w:val="FirstParagraph"/>
      </w:pPr>
      <w:r>
        <w:rPr>
          <w:bCs/>
          <w:b/>
        </w:rPr>
        <w:t xml:space="preserve">Node.js 20 or newer.</w:t>
      </w:r>
      <w:r>
        <w:t xml:space="preserve"> </w:t>
      </w:r>
      <w:r>
        <w:t xml:space="preserve">Nothing else.</w:t>
      </w:r>
    </w:p>
    <w:p>
      <w:pPr>
        <w:pStyle w:val="BodyText"/>
      </w:pPr>
      <w:r>
        <w:t xml:space="preserve">Check what you have: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If Node is missing or older than version 20:</w:t>
      </w:r>
    </w:p>
    <w:p>
      <w:pPr>
        <w:pStyle w:val="SourceCode"/>
      </w:pPr>
      <w:r>
        <w:rPr>
          <w:rStyle w:val="NormalTok"/>
        </w:rPr>
        <w:t xml:space="preserve">winget install OpenJS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LTS</w:t>
      </w:r>
    </w:p>
    <w:p>
      <w:pPr>
        <w:pStyle w:val="FirstParagraph"/>
      </w:pPr>
      <w:r>
        <w:t xml:space="preserve">Close and reopen PowerShell afterwards so that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variable is refreshed. On macOS use</w:t>
      </w:r>
      <w:r>
        <w:t xml:space="preserve"> </w:t>
      </w:r>
      <w:r>
        <w:rPr>
          <w:rStyle w:val="VerbatimChar"/>
        </w:rPr>
        <w:t xml:space="preserve">brew install node</w:t>
      </w:r>
      <w:r>
        <w:t xml:space="preserve">; on Debian or Ubuntu use the NodeSource repository rather than the distribution</w:t>
      </w:r>
      <w:r>
        <w:t xml:space="preserve"> </w:t>
      </w:r>
      <w:r>
        <w:t xml:space="preserve">package, which is usually too old.</w:t>
      </w:r>
    </w:p>
    <w:p>
      <w:pPr>
        <w:pStyle w:val="BodyText"/>
      </w:pPr>
      <w:r>
        <w:t xml:space="preserve">A text editor is useful but not required. VS Code is assumed throughout.</w:t>
      </w:r>
    </w:p>
    <w:p>
      <w:r>
        <w:pict>
          <v:rect style="width:0;height:1.5pt" o:hralign="center" o:hrstd="t" o:hr="t"/>
        </w:pict>
      </w:r>
    </w:p>
    <w:bookmarkEnd w:id="21"/>
    <w:bookmarkStart w:id="26" w:name="installation-and-first-run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3. Installation and first run</w:t>
      </w:r>
    </w:p>
    <w:bookmarkStart w:id="22" w:name="unpack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t xml:space="preserve">3.1 Unpack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</w:t>
      </w:r>
      <w:r>
        <w:br/>
      </w:r>
      <w:r>
        <w:rPr>
          <w:rStyle w:val="NormalTok"/>
        </w:rPr>
        <w:t xml:space="preserve">Expand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Archive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\drip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design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OperatorTok"/>
        </w:rPr>
        <w:t xml:space="preserve">.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drip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design</w:t>
      </w:r>
    </w:p>
    <w:bookmarkEnd w:id="22"/>
    <w:bookmarkStart w:id="23" w:name="install-dependencies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t xml:space="preserve">3.2 Install dependencies</w:t>
      </w:r>
    </w:p>
    <w:p>
      <w:pPr>
        <w:pStyle w:val="SourceCode"/>
      </w:pPr>
      <w:r>
        <w:rPr>
          <w:rStyle w:val="NormalTok"/>
        </w:rPr>
        <w:t xml:space="preserve">npm install</w:t>
      </w:r>
    </w:p>
    <w:p>
      <w:pPr>
        <w:pStyle w:val="FirstParagraph"/>
      </w:pPr>
      <w:r>
        <w:t xml:space="preserve">This downloads roughly 120 packages into</w:t>
      </w:r>
      <w:r>
        <w:t xml:space="preserve"> </w:t>
      </w:r>
      <w:r>
        <w:rPr>
          <w:rStyle w:val="VerbatimChar"/>
        </w:rPr>
        <w:t xml:space="preserve">node_modules\</w:t>
      </w:r>
      <w:r>
        <w:t xml:space="preserve"> </w:t>
      </w:r>
      <w:r>
        <w:t xml:space="preserve">and takes about thirty seconds. You never</w:t>
      </w:r>
      <w:r>
        <w:t xml:space="preserve"> </w:t>
      </w:r>
      <w:r>
        <w:t xml:space="preserve">edit that folder and never commit it. A deprecation warning about Recharts 2.x is informational and</w:t>
      </w:r>
      <w:r>
        <w:t xml:space="preserve"> </w:t>
      </w:r>
      <w:r>
        <w:t xml:space="preserve">can be ignored.</w:t>
      </w:r>
    </w:p>
    <w:bookmarkEnd w:id="23"/>
    <w:bookmarkStart w:id="24" w:name="run"/>
    <w:p>
      <w:pPr>
        <w:pStyle w:val="Heading3"/>
      </w:pPr>
      <w:r>
        <w:rPr>
          <w:rStyle w:val="SectionNumber"/>
        </w:rPr>
        <w:t xml:space="preserve">0.3.3</w:t>
      </w:r>
      <w:r>
        <w:tab/>
      </w:r>
      <w:r>
        <w:t xml:space="preserve">3.3 Run</w:t>
      </w:r>
    </w:p>
    <w:p>
      <w:pPr>
        <w:pStyle w:val="SourceCode"/>
      </w:pP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The terminal prints a local address, normally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Open it in a browser.</w:t>
      </w:r>
    </w:p>
    <w:p>
      <w:pPr>
        <w:pStyle w:val="BodyText"/>
      </w:pPr>
      <w:r>
        <w:rPr>
          <w:bCs/>
          <w:b/>
        </w:rPr>
        <w:t xml:space="preserve">That terminal window is the server.</w:t>
      </w:r>
      <w:r>
        <w:t xml:space="preserve"> </w:t>
      </w:r>
      <w:r>
        <w:t xml:space="preserve">Leave it running while you use the application. Open a</w:t>
      </w:r>
      <w:r>
        <w:t xml:space="preserve"> </w:t>
      </w:r>
      <w:r>
        <w:t xml:space="preserve">second PowerShell window for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or any other command.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stops the server.</w:t>
      </w:r>
    </w:p>
    <w:p>
      <w:pPr>
        <w:pStyle w:val="BodyText"/>
      </w:pPr>
      <w:r>
        <w:t xml:space="preserve">Any edit you save to</w:t>
      </w:r>
      <w:r>
        <w:t xml:space="preserve"> </w:t>
      </w:r>
      <w:r>
        <w:rPr>
          <w:rStyle w:val="VerbatimChar"/>
        </w:rPr>
        <w:t xml:space="preserve">src\DripDesign.jsx</w:t>
      </w:r>
      <w:r>
        <w:t xml:space="preserve"> </w:t>
      </w:r>
      <w:r>
        <w:t xml:space="preserve">reloads in the browser within about one second.</w:t>
      </w:r>
    </w:p>
    <w:bookmarkEnd w:id="24"/>
    <w:bookmarkStart w:id="25" w:name="put-it-under-version-control"/>
    <w:p>
      <w:pPr>
        <w:pStyle w:val="Heading3"/>
      </w:pPr>
      <w:r>
        <w:rPr>
          <w:rStyle w:val="SectionNumber"/>
        </w:rPr>
        <w:t xml:space="preserve">0.3.4</w:t>
      </w:r>
      <w:r>
        <w:tab/>
      </w:r>
      <w:r>
        <w:t xml:space="preserve">3.4 Put it under version control</w:t>
      </w:r>
    </w:p>
    <w:p>
      <w:pPr>
        <w:pStyle w:val="FirstParagraph"/>
      </w:pPr>
      <w:r>
        <w:t xml:space="preserve">Worth doing on the first day, because every design decision you make is a change to a single file.</w:t>
      </w:r>
    </w:p>
    <w:p>
      <w:pPr>
        <w:pStyle w:val="SourceCode"/>
      </w:pP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"Drip design workbench, initial version"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already excludes</w:t>
      </w:r>
      <w:r>
        <w:t xml:space="preserve"> </w:t>
      </w:r>
      <w:r>
        <w:rPr>
          <w:rStyle w:val="VerbatimChar"/>
        </w:rPr>
        <w:t xml:space="preserve">node_modules\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dist-single\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ject-layout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4. Project layout</w:t>
      </w:r>
    </w:p>
    <w:p>
      <w:pPr>
        <w:pStyle w:val="SourceCode"/>
      </w:pPr>
      <w:r>
        <w:rPr>
          <w:rStyle w:val="VerbatimChar"/>
        </w:rPr>
        <w:t xml:space="preserve">drip-design/</w:t>
      </w:r>
      <w:r>
        <w:br/>
      </w:r>
      <w:r>
        <w:rPr>
          <w:rStyle w:val="VerbatimChar"/>
        </w:rPr>
        <w:t xml:space="preserve">├─ index.html                     entry document</w:t>
      </w:r>
      <w:r>
        <w:br/>
      </w:r>
      <w:r>
        <w:rPr>
          <w:rStyle w:val="VerbatimChar"/>
        </w:rPr>
        <w:t xml:space="preserve">├─ package.json                   dependencies and scripts</w:t>
      </w:r>
      <w:r>
        <w:br/>
      </w:r>
      <w:r>
        <w:rPr>
          <w:rStyle w:val="VerbatimChar"/>
        </w:rPr>
        <w:t xml:space="preserve">├─ package-lock.json              exact resolved versions</w:t>
      </w:r>
      <w:r>
        <w:br/>
      </w:r>
      <w:r>
        <w:rPr>
          <w:rStyle w:val="VerbatimChar"/>
        </w:rPr>
        <w:t xml:space="preserve">├─ vite.config.js                 build configuration</w:t>
      </w:r>
      <w:r>
        <w:br/>
      </w:r>
      <w:r>
        <w:rPr>
          <w:rStyle w:val="VerbatimChar"/>
        </w:rPr>
        <w:t xml:space="preserve">├─ .gitignore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.github/</w:t>
      </w:r>
      <w:r>
        <w:br/>
      </w:r>
      <w:r>
        <w:rPr>
          <w:rStyle w:val="VerbatimChar"/>
        </w:rPr>
        <w:t xml:space="preserve">│  └─ workflows/</w:t>
      </w:r>
      <w:r>
        <w:br/>
      </w:r>
      <w:r>
        <w:rPr>
          <w:rStyle w:val="VerbatimChar"/>
        </w:rPr>
        <w:t xml:space="preserve">│     └─ deploy.yml               optional GitHub Pages deployment</w:t>
      </w:r>
      <w:r>
        <w:br/>
      </w:r>
      <w:r>
        <w:rPr>
          <w:rStyle w:val="VerbatimChar"/>
        </w:rPr>
        <w:t xml:space="preserve">└─ src/</w:t>
      </w:r>
      <w:r>
        <w:br/>
      </w:r>
      <w:r>
        <w:rPr>
          <w:rStyle w:val="VerbatimChar"/>
        </w:rPr>
        <w:t xml:space="preserve">   ├─ main.jsx                    React entry point</w:t>
      </w:r>
      <w:r>
        <w:br/>
      </w:r>
      <w:r>
        <w:rPr>
          <w:rStyle w:val="VerbatimChar"/>
        </w:rPr>
        <w:t xml:space="preserve">   ├─ index.css                   Tailwind import</w:t>
      </w:r>
      <w:r>
        <w:br/>
      </w:r>
      <w:r>
        <w:rPr>
          <w:rStyle w:val="VerbatimChar"/>
        </w:rPr>
        <w:t xml:space="preserve">   └─ DripDesign.jsx              the entire application</w:t>
      </w:r>
    </w:p>
    <w:p>
      <w:pPr>
        <w:pStyle w:val="FirstParagraph"/>
      </w:pPr>
      <w:r>
        <w:rPr>
          <w:bCs/>
          <w:b/>
        </w:rPr>
        <w:t xml:space="preserve">Every equation lives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src\DripDesign.jsx</w:t>
      </w:r>
      <w:r>
        <w:rPr>
          <w:bCs/>
          <w:b/>
        </w:rPr>
        <w:t xml:space="preserve">.</w:t>
      </w:r>
      <w:r>
        <w:t xml:space="preserve"> </w:t>
      </w:r>
      <w:r>
        <w:t xml:space="preserve">The other files are scaffolding. If you want to</w:t>
      </w:r>
      <w:r>
        <w:t xml:space="preserve"> </w:t>
      </w:r>
      <w:r>
        <w:t xml:space="preserve">change the physics, that is the only file you touch.</w:t>
      </w:r>
    </w:p>
    <w:p>
      <w:pPr>
        <w:pStyle w:val="BodyText"/>
      </w:pPr>
      <w:r>
        <w:t xml:space="preserve">Its internal order is: constants and soil database → pure physics functions → user-interface</w:t>
      </w:r>
      <w:r>
        <w:t xml:space="preserve"> </w:t>
      </w:r>
      <w:r>
        <w:t xml:space="preserve">components → the main component, containing state, five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computation blocks, and the</w:t>
      </w:r>
      <w:r>
        <w:t xml:space="preserve"> </w:t>
      </w:r>
      <w:r>
        <w:t xml:space="preserve">rendering. The five computation blocks run in a fixed order and depend on one another:</w:t>
      </w:r>
    </w:p>
    <w:p>
      <w:pPr>
        <w:pStyle w:val="SourceCode"/>
      </w:pPr>
      <w:r>
        <w:rPr>
          <w:rStyle w:val="VerbatimChar"/>
        </w:rPr>
        <w:t xml:space="preserve">S   soil hydraulics</w:t>
      </w:r>
      <w:r>
        <w:br/>
      </w:r>
      <w:r>
        <w:rPr>
          <w:rStyle w:val="VerbatimChar"/>
        </w:rPr>
        <w:t xml:space="preserve"> └─ H    network hydraulics          (independent of S)</w:t>
      </w:r>
      <w:r>
        <w:br/>
      </w:r>
      <w:r>
        <w:rPr>
          <w:rStyle w:val="VerbatimChar"/>
        </w:rPr>
        <w:t xml:space="preserve">     └─ SCH  daily series and water balance   (needs H.EU, H.appRate, S.awc)</w:t>
      </w:r>
      <w:r>
        <w:br/>
      </w:r>
      <w:r>
        <w:rPr>
          <w:rStyle w:val="VerbatimChar"/>
        </w:rPr>
        <w:t xml:space="preserve">         └─ FX   discharge to flux             (needs S)</w:t>
      </w:r>
      <w:r>
        <w:br/>
      </w:r>
      <w:r>
        <w:rPr>
          <w:rStyle w:val="VerbatimChar"/>
        </w:rPr>
        <w:t xml:space="preserve">             └─ W    wetting front             (needs SCH.designHours, S, Se)</w:t>
      </w:r>
      <w:r>
        <w:br/>
      </w:r>
      <w:r>
        <w:rPr>
          <w:rStyle w:val="VerbatimChar"/>
        </w:rPr>
        <w:t xml:space="preserve">                 └─ F    fertigation           (needs H, SCH)</w:t>
      </w:r>
    </w:p>
    <w:p>
      <w:r>
        <w:pict>
          <v:rect style="width:0;height:1.5pt" o:hralign="center" o:hrstd="t" o:hr="t"/>
        </w:pict>
      </w:r>
    </w:p>
    <w:bookmarkEnd w:id="27"/>
    <w:bookmarkStart w:id="28" w:name="updating-the-application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5. Updating the application</w:t>
      </w:r>
    </w:p>
    <w:p>
      <w:pPr>
        <w:pStyle w:val="FirstParagraph"/>
      </w:pPr>
      <w:r>
        <w:t xml:space="preserve">When you receive a revised</w:t>
      </w:r>
      <w:r>
        <w:t xml:space="preserve"> </w:t>
      </w:r>
      <w:r>
        <w:rPr>
          <w:rStyle w:val="VerbatimChar"/>
        </w:rPr>
        <w:t xml:space="preserve">DripDesign.jsx</w:t>
      </w:r>
      <w:r>
        <w:t xml:space="preserve">, it replaces the existing file.</w:t>
      </w:r>
      <w:r>
        <w:t xml:space="preserve"> </w:t>
      </w:r>
      <w:r>
        <w:rPr>
          <w:bCs/>
          <w:b/>
        </w:rPr>
        <w:t xml:space="preserve">The name must 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DripDesign.jsx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src\main.jsx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import DripDesign from "./DripDesign.jsx"</w:t>
      </w:r>
      <w:r>
        <w:t xml:space="preserve">.</w:t>
      </w:r>
      <w:r>
        <w:t xml:space="preserve"> </w:t>
      </w:r>
      <w:r>
        <w:t xml:space="preserve">A file left under its download name will not be found and the page will render blank.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"$env:USERPROFILE\Downloads\drip_design_dashboard.jsx"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"D:\Projects\drip-design\src\DripDesign.jsx"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Type this on</w:t>
      </w:r>
      <w:r>
        <w:t xml:space="preserve"> </w:t>
      </w:r>
      <w:r>
        <w:rPr>
          <w:bCs/>
          <w:b/>
        </w:rPr>
        <w:t xml:space="preserve">one line</w:t>
      </w:r>
      <w:r>
        <w:t xml:space="preserve">. If you split it with a backtick, the backtick must be the very last</w:t>
      </w:r>
      <w:r>
        <w:t xml:space="preserve"> </w:t>
      </w:r>
      <w:r>
        <w:t xml:space="preserve">character on the line — a single trailing space breaks it silently.</w:t>
      </w:r>
    </w:p>
    <w:p>
      <w:pPr>
        <w:pStyle w:val="BodyText"/>
      </w:pPr>
      <w:r>
        <w:t xml:space="preserve">Locate the download first if the copy fails: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USERPROFILE\Downloads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jsx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</w:p>
    <w:p>
      <w:pPr>
        <w:pStyle w:val="FirstParagraph"/>
      </w:pPr>
      <w:r>
        <w:t xml:space="preserve">Repeated downloads produce</w:t>
      </w:r>
      <w:r>
        <w:t xml:space="preserve"> </w:t>
      </w:r>
      <w:r>
        <w:rPr>
          <w:rStyle w:val="VerbatimChar"/>
        </w:rPr>
        <w:t xml:space="preserve">drip_design_dashboard (1).jsx</w:t>
      </w:r>
      <w:r>
        <w:t xml:space="preserve"> </w:t>
      </w:r>
      <w:r>
        <w:t xml:space="preserve">and similar.</w:t>
      </w:r>
    </w:p>
    <w:p>
      <w:pPr>
        <w:pStyle w:val="BodyText"/>
      </w:pPr>
      <w:r>
        <w:rPr>
          <w:bCs/>
          <w:b/>
        </w:rPr>
        <w:t xml:space="preserve">Always verify the copy landed:</w:t>
      </w:r>
    </w:p>
    <w:p>
      <w:pPr>
        <w:pStyle w:val="SourceCode"/>
      </w:pP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"D:\Projects\drip-design\src\DripDesign.jsx"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"Overlap between adjacent bulbs"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p>
      <w:pPr>
        <w:pStyle w:val="FirstParagraph"/>
      </w:pPr>
      <w:r>
        <w:rPr>
          <w:rStyle w:val="VerbatimChar"/>
        </w:rPr>
        <w:t xml:space="preserve">True</w:t>
      </w:r>
      <w:r>
        <w:t xml:space="preserve"> </w:t>
      </w:r>
      <w:r>
        <w:t xml:space="preserve">confirms the current version. You can also check visually: the Crop water use tab must show</w:t>
      </w:r>
      <w:r>
        <w:t xml:space="preserve"> </w:t>
      </w:r>
      <w:r>
        <w:t xml:space="preserve">tiles labelled</w:t>
      </w:r>
      <w:r>
        <w:t xml:space="preserve"> </w:t>
      </w:r>
      <w:r>
        <w:rPr>
          <w:rStyle w:val="VerbatimChar"/>
        </w:rPr>
        <w:t xml:space="preserve">Capacity-limited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 days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Unmet demand</w:t>
      </w:r>
      <w:r>
        <w:t xml:space="preserve">; the Wetting front tab must</w:t>
      </w:r>
      <w:r>
        <w:t xml:space="preserve"> </w:t>
      </w:r>
      <w:r>
        <w:t xml:space="preserve">show a panel headed</w:t>
      </w:r>
      <w:r>
        <w:t xml:space="preserve"> </w:t>
      </w:r>
      <w:r>
        <w:rPr>
          <w:rStyle w:val="VerbatimChar"/>
        </w:rPr>
        <w:t xml:space="preserve">Overlap between adjacent bulbs</w:t>
      </w:r>
      <w:r>
        <w:t xml:space="preserve">.</w:t>
      </w:r>
    </w:p>
    <w:p>
      <w:pPr>
        <w:pStyle w:val="BodyText"/>
      </w:pPr>
      <w:r>
        <w:t xml:space="preserve">A File Explorer alternative: open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delete</w:t>
      </w:r>
      <w:r>
        <w:t xml:space="preserve"> </w:t>
      </w:r>
      <w:r>
        <w:rPr>
          <w:rStyle w:val="VerbatimChar"/>
        </w:rPr>
        <w:t xml:space="preserve">DripDesign.jsx</w:t>
      </w:r>
      <w:r>
        <w:t xml:space="preserve">, drag the new file in, rename it.</w:t>
      </w:r>
      <w:r>
        <w:t xml:space="preserve"> </w:t>
      </w:r>
      <w:r>
        <w:t xml:space="preserve">Enable View → Show → File name extensions first, or you will create</w:t>
      </w:r>
      <w:r>
        <w:t xml:space="preserve"> </w:t>
      </w:r>
      <w:r>
        <w:rPr>
          <w:rStyle w:val="VerbatimChar"/>
        </w:rPr>
        <w:t xml:space="preserve">DripDesign.jsx.jsx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verification-acceptance-test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6. Verification — acceptance test</w:t>
      </w:r>
    </w:p>
    <w:p>
      <w:pPr>
        <w:pStyle w:val="FirstParagraph"/>
      </w:pPr>
      <w:r>
        <w:t xml:space="preserve">Run this once after installation and after every update. Open the application and change</w:t>
      </w:r>
      <w:r>
        <w:t xml:space="preserve"> </w:t>
      </w:r>
      <w:r>
        <w:rPr>
          <w:bCs/>
          <w:b/>
        </w:rPr>
        <w:t xml:space="preserve">nothing</w:t>
      </w:r>
      <w:r>
        <w:t xml:space="preserve">.</w:t>
      </w:r>
      <w:r>
        <w:t xml:space="preserve"> </w:t>
      </w:r>
      <w:r>
        <w:t xml:space="preserve">All values below are computed from the shipped defaults.</w:t>
      </w:r>
    </w:p>
    <w:bookmarkStart w:id="29" w:name="hydraulics-tab"/>
    <w:p>
      <w:pPr>
        <w:pStyle w:val="Heading3"/>
      </w:pPr>
      <w:r>
        <w:rPr>
          <w:rStyle w:val="SectionNumber"/>
        </w:rPr>
        <w:t xml:space="preserve">0.6.1</w:t>
      </w:r>
      <w:r>
        <w:tab/>
      </w:r>
      <w:r>
        <w:t xml:space="preserve">6.1 Hydraulics tab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Emission uniformity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min / avg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2.233 / 2.300 / 2.481 L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inlet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Manifold inlet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fitted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loss in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dynamic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Shaft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 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 m³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 mm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Velocities, lateral / manifold /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/ 1.73 / 0.68 m s⁻¹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Δh lateral /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 / 4.3 %</w:t>
            </w:r>
          </w:p>
        </w:tc>
      </w:tr>
    </w:tbl>
    <w:bookmarkEnd w:id="29"/>
    <w:bookmarkStart w:id="30" w:name="crop-water-use-tab"/>
    <w:p>
      <w:pPr>
        <w:pStyle w:val="Heading3"/>
      </w:pPr>
      <w:r>
        <w:rPr>
          <w:rStyle w:val="SectionNumber"/>
        </w:rPr>
        <w:t xml:space="preserve">0.6.2</w:t>
      </w:r>
      <w:r>
        <w:tab/>
      </w:r>
      <w:r>
        <w:t xml:space="preserve">6.2 Crop water use tab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ETc (peak 7-day mean)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 mm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minimum / mean / maximum 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 / 3.06 / 4.43 mm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 mm over 150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irrigation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 mm gross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Capacity-limited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Unmet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0"/>
    <w:bookmarkStart w:id="31" w:name="soil-flux-tab-loam-preset"/>
    <w:p>
      <w:pPr>
        <w:pStyle w:val="Heading3"/>
      </w:pPr>
      <w:r>
        <w:rPr>
          <w:rStyle w:val="SectionNumber"/>
        </w:rPr>
        <w:t xml:space="preserve">0.6.3</w:t>
      </w:r>
      <w:r>
        <w:tab/>
      </w:r>
      <w:r>
        <w:t xml:space="preserve">6.3 Soil &amp; flux tab (Loam preset)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at field capacity (−100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at wilting point (−15000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initial (−800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water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0.1537 cm³ cm⁻³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Δθ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Matric flux potential 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172.7 cm²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Capillary length λc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0.1445 cm⁻¹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 flux q₀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81.3 cm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q₀ / 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 (ponding 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Wooding radius r_w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 cm</w:t>
            </w:r>
          </w:p>
        </w:tc>
      </w:tr>
    </w:tbl>
    <w:bookmarkEnd w:id="31"/>
    <w:bookmarkStart w:id="32" w:name="wetting-front-tab"/>
    <w:p>
      <w:pPr>
        <w:pStyle w:val="Heading3"/>
      </w:pPr>
      <w:r>
        <w:rPr>
          <w:rStyle w:val="SectionNumber"/>
        </w:rPr>
        <w:t xml:space="preserve">0.6.4</w:t>
      </w:r>
      <w:r>
        <w:tab/>
      </w:r>
      <w:r>
        <w:t xml:space="preserve">6.4 Wetting front tab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per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 w (Schwartzman–Zur)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z (Schwartzman–Zur)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Width, mass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Depth, mass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Aspect z / (w/2)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Wetted fraction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Normalised spacing Sₑ/w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depth z_ov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 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 area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15.0 %</w:t>
            </w:r>
          </w:p>
        </w:tc>
      </w:tr>
    </w:tbl>
    <w:bookmarkEnd w:id="32"/>
    <w:bookmarkStart w:id="33" w:name="expected-failures"/>
    <w:p>
      <w:pPr>
        <w:pStyle w:val="Heading3"/>
      </w:pPr>
      <w:r>
        <w:rPr>
          <w:rStyle w:val="SectionNumber"/>
        </w:rPr>
        <w:t xml:space="preserve">0.6.5</w:t>
      </w:r>
      <w:r>
        <w:tab/>
      </w:r>
      <w:r>
        <w:t xml:space="preserve">6.5 Expected failures</w:t>
      </w:r>
    </w:p>
    <w:p>
      <w:pPr>
        <w:pStyle w:val="FirstParagraph"/>
      </w:pPr>
      <w:r>
        <w:t xml:space="preserve">Four design checks show</w:t>
      </w:r>
      <w:r>
        <w:t xml:space="preserve"> </w:t>
      </w:r>
      <w:r>
        <w:rPr>
          <w:bCs/>
          <w:b/>
        </w:rPr>
        <w:t xml:space="preserve">red on a fresh install, by design</w:t>
      </w:r>
      <w:r>
        <w:t xml:space="preserve">, so that you can see the checks</w:t>
      </w:r>
      <w:r>
        <w:t xml:space="preserve"> </w:t>
      </w:r>
      <w:r>
        <w:t xml:space="preserve">working: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variation ≤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 lateral on 15.2 mm tubing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Subunit head variation ≤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meets demand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blocks in sequence, 21.1 mm/d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depth ≥ root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vs 45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spacing too wide for the bulb</w:t>
            </w:r>
          </w:p>
        </w:tc>
      </w:tr>
    </w:tbl>
    <w:p>
      <w:pPr>
        <w:pStyle w:val="BodyText"/>
      </w:pPr>
      <w:r>
        <w:t xml:space="preserve">Change the lateral inside diameter from 15.2 to 17.0 mm and the first two resolve: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Lateral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X20d2acbc679d46083ad5f1d5624316336b94788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7. Interface reference — every input and output</w:t>
      </w:r>
    </w:p>
    <w:bookmarkStart w:id="35" w:name="block-geometry-always-visible"/>
    <w:p>
      <w:pPr>
        <w:pStyle w:val="Heading3"/>
      </w:pPr>
      <w:r>
        <w:rPr>
          <w:rStyle w:val="SectionNumber"/>
        </w:rPr>
        <w:t xml:space="preserve">0.7.1</w:t>
      </w:r>
      <w:r>
        <w:tab/>
      </w:r>
      <w:r>
        <w:t xml:space="preserve">7.1 Block geometry (always visible)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/ lateral spacing 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between laterals; also the manifold outlet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Leaching fraction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water applied for salt leaching</w:t>
            </w:r>
          </w:p>
        </w:tc>
      </w:tr>
    </w:tbl>
    <w:bookmarkEnd w:id="35"/>
    <w:bookmarkStart w:id="36" w:name="emitter-hydraulics-tab"/>
    <w:p>
      <w:pPr>
        <w:pStyle w:val="Heading3"/>
      </w:pPr>
      <w:r>
        <w:rPr>
          <w:rStyle w:val="SectionNumber"/>
        </w:rPr>
        <w:t xml:space="preserve">0.7.2</w:t>
      </w:r>
      <w:r>
        <w:tab/>
      </w:r>
      <w:r>
        <w:t xml:space="preserve">7.2 Emitter (Hydraulics tab)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discharge qₙ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discharge at nominal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head hₙ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at which qₙ is quoted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orifice, 0.7–0.8 long path, ~0 pressure-compensating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of variation from the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Emitter spacing Sₑ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Along the 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Emitters per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uniformity formula and application rate</w:t>
            </w:r>
          </w:p>
        </w:tc>
      </w:tr>
    </w:tbl>
    <w:bookmarkEnd w:id="36"/>
    <w:bookmarkStart w:id="37" w:name="X3e15a8f049a947222d68476ce338b82469bffe2"/>
    <w:p>
      <w:pPr>
        <w:pStyle w:val="Heading3"/>
      </w:pPr>
      <w:r>
        <w:rPr>
          <w:rStyle w:val="SectionNumber"/>
        </w:rPr>
        <w:t xml:space="preserve">0.7.3</w:t>
      </w:r>
      <w:r>
        <w:tab/>
      </w:r>
      <w:r>
        <w:t xml:space="preserve">7.3 Lateral, manifold, mainline, pump (Hydraulics tab)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inside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from commercial PE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emitter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= downhill in the flow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 loss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for emitter connection losses, 1.05–1.30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Manifold inside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Laterals 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Total, both sides if the box is ticked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Manifold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Laterals both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Halves the number of manifold outlets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Mainline inside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Mainline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 from source to manifold inlet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+ injector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 clean to 7 m dirty is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Fittings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the whole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Wire-to-water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running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operating simultaneously</w:t>
            </w:r>
          </w:p>
        </w:tc>
      </w:tr>
    </w:tbl>
    <w:bookmarkEnd w:id="37"/>
    <w:bookmarkStart w:id="38" w:name="Xddaaa5fb8d068814501d5ca460a7e01a8103e47"/>
    <w:p>
      <w:pPr>
        <w:pStyle w:val="Heading3"/>
      </w:pPr>
      <w:r>
        <w:rPr>
          <w:rStyle w:val="SectionNumber"/>
        </w:rPr>
        <w:t xml:space="preserve">0.7.4</w:t>
      </w:r>
      <w:r>
        <w:tab/>
      </w:r>
      <w:r>
        <w:t xml:space="preserve">7.4 Season and crop coefficient (Crop water use tab)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the series to the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initial / develop / mid /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40 / 50 /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FAO-56 stage lengths; sum = season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 ini / mid /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/ 1.15 /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FAO-56 crop coefficients</w:t>
            </w:r>
          </w:p>
        </w:tc>
      </w:tr>
    </w:tbl>
    <w:bookmarkEnd w:id="38"/>
    <w:bookmarkStart w:id="39" w:name="etc-source-crop-water-use-tab"/>
    <w:p>
      <w:pPr>
        <w:pStyle w:val="Heading3"/>
      </w:pPr>
      <w:r>
        <w:rPr>
          <w:rStyle w:val="SectionNumber"/>
        </w:rPr>
        <w:t xml:space="preserve">0.7.5</w:t>
      </w:r>
      <w:r>
        <w:tab/>
      </w:r>
      <w:r>
        <w:t xml:space="preserve">7.5 ETc source (Crop water use tab)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ET₀ × Kc / Paste daily ET₀ / Paste daily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Temperate NW Europe, Mediterranean, Semi-arid, Arid hot desert, Arid advective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the monthly grid; peak ETc 4.4 to 16.3 mm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mean ET₀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d⁻¹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values, interpolated to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Pasted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value per line, or</w:t>
            </w:r>
            <w:r>
              <w:t xml:space="preserve"> </w:t>
            </w:r>
            <w:r>
              <w:rPr>
                <w:rStyle w:val="VerbatimChar"/>
              </w:rPr>
              <w:t xml:space="preserve">date,value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comma, semicolon or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month⁻¹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values, spread evenly across each month</w:t>
            </w:r>
          </w:p>
        </w:tc>
      </w:tr>
    </w:tbl>
    <w:bookmarkEnd w:id="39"/>
    <w:bookmarkStart w:id="40" w:name="X0aa795126ffe7b14836ef1e8346e847ff04b9d4"/>
    <w:p>
      <w:pPr>
        <w:pStyle w:val="Heading3"/>
      </w:pPr>
      <w:r>
        <w:rPr>
          <w:rStyle w:val="SectionNumber"/>
        </w:rPr>
        <w:t xml:space="preserve">0.7.6</w:t>
      </w:r>
      <w:r>
        <w:tab/>
      </w:r>
      <w:r>
        <w:t xml:space="preserve">7.6 Root zone and management (Crop water use tab)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Zr at planting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Zr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Reached at the end of the development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Depletion fraction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FAO-56 table value before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wetted fraction f_w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the root zone actually wetted;</w:t>
            </w:r>
            <w:r>
              <w:t xml:space="preserve"> </w:t>
            </w:r>
            <w:r>
              <w:rPr>
                <w:bCs/>
                <w:b/>
              </w:rPr>
              <w:t xml:space="preserve">match to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depletion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water status at planting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Total; combined with</w:t>
            </w:r>
            <w:r>
              <w:t xml:space="preserve"> </w:t>
            </w:r>
            <w:r>
              <w:t xml:space="preserve">“</w:t>
            </w:r>
            <w:r>
              <w:t xml:space="preserve">running at once</w:t>
            </w:r>
            <w:r>
              <w:t xml:space="preserve">”</w:t>
            </w:r>
            <w:r>
              <w:t xml:space="preserve"> </w:t>
            </w:r>
            <w:r>
              <w:t xml:space="preserve">gives the shift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operating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d⁻¹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19 to build in a maintenance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practical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this, fill and drain transients dominate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ETc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7-day mean / Peak month mean / 95th percentile / Season maximum / Manual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soil-soil-flux-and-wetting-front-tabs"/>
    <w:p>
      <w:pPr>
        <w:pStyle w:val="Heading3"/>
      </w:pPr>
      <w:r>
        <w:rPr>
          <w:rStyle w:val="SectionNumber"/>
        </w:rPr>
        <w:t xml:space="preserve">0.7.7</w:t>
      </w:r>
      <w:r>
        <w:tab/>
      </w:r>
      <w:r>
        <w:t xml:space="preserve">7.7 Soil (Soil &amp; flux and Wetting front tabs)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(Loam)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Texture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Carsel &amp; Parrish classes plus</w:t>
            </w:r>
            <w:r>
              <w:t xml:space="preserve"> </w:t>
            </w:r>
            <w:r>
              <w:rPr>
                <w:bCs/>
                <w:b/>
              </w:rP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water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Saturated water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air-entry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Pore-size distribution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Mualem pore-connectivity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d⁻¹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Saturated hydraulic conductivity</w:t>
            </w:r>
          </w:p>
        </w:tc>
      </w:tr>
    </w:tbl>
    <w:p>
      <w:pPr>
        <w:pStyle w:val="BodyText"/>
      </w:pPr>
      <w:r>
        <w:t xml:space="preserve">Select</w:t>
      </w:r>
      <w:r>
        <w:t xml:space="preserve"> </w:t>
      </w:r>
      <w:r>
        <w:rPr>
          <w:bCs/>
          <w:b/>
        </w:rPr>
        <w:t xml:space="preserve">Custom</w:t>
      </w:r>
      <w:r>
        <w:t xml:space="preserve"> </w:t>
      </w:r>
      <w:r>
        <w:t xml:space="preserve">for engineered substrates — wood fibre, peat, mixes — which are not in the</w:t>
      </w:r>
      <w:r>
        <w:t xml:space="preserve"> </w:t>
      </w:r>
      <w:r>
        <w:t xml:space="preserve">Carsel &amp; Parrish table.</w:t>
      </w:r>
    </w:p>
    <w:bookmarkEnd w:id="41"/>
    <w:bookmarkStart w:id="42" w:name="source-and-initial-state"/>
    <w:p>
      <w:pPr>
        <w:pStyle w:val="Heading3"/>
      </w:pPr>
      <w:r>
        <w:rPr>
          <w:rStyle w:val="SectionNumber"/>
        </w:rPr>
        <w:t xml:space="preserve">0.7.8</w:t>
      </w:r>
      <w:r>
        <w:tab/>
      </w:r>
      <w:r>
        <w:t xml:space="preserve">7.8 Source and initial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radius r₀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radius of the wetted disc at the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head hᵢ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θᵢ through the retention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at field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 to −100 for coarse soils, −330 for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Pulses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the set into equal cycles</w:t>
            </w:r>
          </w:p>
        </w:tc>
      </w:tr>
    </w:tbl>
    <w:bookmarkEnd w:id="42"/>
    <w:bookmarkStart w:id="43" w:name="fertigation"/>
    <w:p>
      <w:pPr>
        <w:pStyle w:val="Heading3"/>
      </w:pPr>
      <w:r>
        <w:rPr>
          <w:rStyle w:val="SectionNumber"/>
        </w:rPr>
        <w:t xml:space="preserve">0.7.9</w:t>
      </w:r>
      <w:r>
        <w:tab/>
      </w:r>
      <w:r>
        <w:t xml:space="preserve">7.9 Fertigation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rate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 ha⁻¹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content of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calcium nitrate ≈ 15.5 %, urea 46 %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L⁻¹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in the injection tank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recommended-design-workflow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8. Recommended design workflow</w:t>
      </w:r>
    </w:p>
    <w:p>
      <w:pPr>
        <w:pStyle w:val="FirstParagraph"/>
      </w:pPr>
      <w:r>
        <w:t xml:space="preserve">The tabs are</w:t>
      </w:r>
      <w:r>
        <w:t xml:space="preserve"> </w:t>
      </w:r>
      <w:r>
        <w:rPr>
          <w:bCs/>
          <w:b/>
        </w:rPr>
        <w:t xml:space="preserve">not independent</w:t>
      </w:r>
      <w:r>
        <w:t xml:space="preserve">. Work in this order.</w:t>
      </w:r>
    </w:p>
    <w:bookmarkStart w:id="45" w:name="step-1-soil-flux"/>
    <w:p>
      <w:pPr>
        <w:pStyle w:val="Heading3"/>
      </w:pPr>
      <w:r>
        <w:rPr>
          <w:rStyle w:val="SectionNumber"/>
        </w:rPr>
        <w:t xml:space="preserve">0.8.1</w:t>
      </w:r>
      <w:r>
        <w:tab/>
      </w:r>
      <w:r>
        <w:t xml:space="preserve">Step 1 — Soil &amp; flux</w:t>
      </w:r>
    </w:p>
    <w:p>
      <w:pPr>
        <w:pStyle w:val="FirstParagraph"/>
      </w:pPr>
      <w:r>
        <w:t xml:space="preserve">Choose a texture or enter your own six van Genuchten–Mualem parameters. Check that the retention</w:t>
      </w:r>
      <w:r>
        <w:t xml:space="preserve"> </w:t>
      </w:r>
      <w:r>
        <w:t xml:space="preserve">and conductivity curves look like the material you have. Set r₀ and read the flux conversion.</w:t>
      </w:r>
    </w:p>
    <w:p>
      <w:pPr>
        <w:pStyle w:val="BodyText"/>
      </w:pPr>
      <w:r>
        <w:t xml:space="preserve">If q₀ &gt; Ks the panel flags ponding and returns the Wooding radius r_w instead. Use r_w rather than</w:t>
      </w:r>
      <w:r>
        <w:t xml:space="preserve"> </w:t>
      </w:r>
      <w:r>
        <w:t xml:space="preserve">your assumed r₀ from that point on.</w:t>
      </w:r>
    </w:p>
    <w:bookmarkEnd w:id="45"/>
    <w:bookmarkStart w:id="46" w:name="step-2-crop-water-use"/>
    <w:p>
      <w:pPr>
        <w:pStyle w:val="Heading3"/>
      </w:pPr>
      <w:r>
        <w:rPr>
          <w:rStyle w:val="SectionNumber"/>
        </w:rPr>
        <w:t xml:space="preserve">0.8.2</w:t>
      </w:r>
      <w:r>
        <w:tab/>
      </w:r>
      <w:r>
        <w:t xml:space="preserve">Step 2 — Crop water use</w:t>
      </w:r>
    </w:p>
    <w:p>
      <w:pPr>
        <w:pStyle w:val="FirstParagraph"/>
      </w:pPr>
      <w:r>
        <w:t xml:space="preserve">Enter the season, the Kc stages, and the ET₀ series. Set p and f_w. Choose the design ETc rule.</w:t>
      </w:r>
      <w:r>
        <w:t xml:space="preserve"> </w:t>
      </w:r>
      <w:r>
        <w:t xml:space="preserve">Read the capacity envelope table to see which levels of demand the current design can meet.</w:t>
      </w:r>
    </w:p>
    <w:bookmarkEnd w:id="46"/>
    <w:bookmarkStart w:id="47" w:name="step-3-hydraulics"/>
    <w:p>
      <w:pPr>
        <w:pStyle w:val="Heading3"/>
      </w:pPr>
      <w:r>
        <w:rPr>
          <w:rStyle w:val="SectionNumber"/>
        </w:rPr>
        <w:t xml:space="preserve">0.8.3</w:t>
      </w:r>
      <w:r>
        <w:tab/>
      </w:r>
      <w:r>
        <w:t xml:space="preserve">Step 3 — Hydraulics</w:t>
      </w:r>
    </w:p>
    <w:p>
      <w:pPr>
        <w:pStyle w:val="FirstParagraph"/>
      </w:pPr>
      <w:r>
        <w:t xml:space="preserve">Size the network working</w:t>
      </w:r>
      <w:r>
        <w:t xml:space="preserve"> </w:t>
      </w:r>
      <w:r>
        <w:rPr>
          <w:bCs/>
          <w:b/>
        </w:rPr>
        <w:t xml:space="preserve">outward from the emitter</w:t>
      </w:r>
      <w:r>
        <w:t xml:space="preserve">: emitter, then lateral, then manifold, then</w:t>
      </w:r>
      <w:r>
        <w:t xml:space="preserve"> </w:t>
      </w:r>
      <w:r>
        <w:t xml:space="preserve">main. Each level’s inlet pressure is the next level’s outlet demand. Clear all eight design checks.</w:t>
      </w:r>
    </w:p>
    <w:bookmarkEnd w:id="47"/>
    <w:bookmarkStart w:id="48" w:name="step-4-wetting-front"/>
    <w:p>
      <w:pPr>
        <w:pStyle w:val="Heading3"/>
      </w:pPr>
      <w:r>
        <w:rPr>
          <w:rStyle w:val="SectionNumber"/>
        </w:rPr>
        <w:t xml:space="preserve">0.8.4</w:t>
      </w:r>
      <w:r>
        <w:tab/>
      </w:r>
      <w:r>
        <w:t xml:space="preserve">Step 4 — Wetting front</w:t>
      </w:r>
    </w:p>
    <w:p>
      <w:pPr>
        <w:pStyle w:val="FirstParagraph"/>
      </w:pPr>
      <w:r>
        <w:t xml:space="preserve">Confirm the bulb from the largest scheduled event. Check the merge depth against the root depth and</w:t>
      </w:r>
      <w:r>
        <w:t xml:space="preserve"> </w:t>
      </w:r>
      <w:r>
        <w:t xml:space="preserve">the overlap area fraction.</w:t>
      </w:r>
    </w:p>
    <w:bookmarkEnd w:id="48"/>
    <w:bookmarkStart w:id="49" w:name="step-5-fertigation"/>
    <w:p>
      <w:pPr>
        <w:pStyle w:val="Heading3"/>
      </w:pPr>
      <w:r>
        <w:rPr>
          <w:rStyle w:val="SectionNumber"/>
        </w:rPr>
        <w:t xml:space="preserve">0.8.5</w:t>
      </w:r>
      <w:r>
        <w:tab/>
      </w:r>
      <w:r>
        <w:t xml:space="preserve">Step 5 — Fertigation</w:t>
      </w:r>
    </w:p>
    <w:p>
      <w:pPr>
        <w:pStyle w:val="FirstParagraph"/>
      </w:pPr>
      <w:r>
        <w:t xml:space="preserve">Dose and injection window, based on the design event duration.</w:t>
      </w:r>
    </w:p>
    <w:bookmarkEnd w:id="49"/>
    <w:bookmarkStart w:id="50" w:name="the-three-loops-you-must-close-manually"/>
    <w:p>
      <w:pPr>
        <w:pStyle w:val="Heading3"/>
      </w:pPr>
      <w:r>
        <w:rPr>
          <w:rStyle w:val="SectionNumber"/>
        </w:rPr>
        <w:t xml:space="preserve">0.8.6</w:t>
      </w:r>
      <w:r>
        <w:tab/>
      </w:r>
      <w:r>
        <w:t xml:space="preserve">The three loops you must close manually</w:t>
      </w:r>
    </w:p>
    <w:p>
      <w:pPr>
        <w:pStyle w:val="FirstParagraph"/>
      </w:pPr>
      <w:r>
        <w:t xml:space="preserve">These are genuine circular dependencies. The tool exposes them rather than hiding them.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f_w ↔ P.</w:t>
      </w:r>
      <w:r>
        <w:t xml:space="preserve"> </w:t>
      </w:r>
      <w:r>
        <w:t xml:space="preserve">The water balance needs the managed wetted fraction; the bulb calculation produces</w:t>
      </w:r>
      <w:r>
        <w:t xml:space="preserve"> </w:t>
      </w:r>
      <w:r>
        <w:t xml:space="preserve">it. Set f_w on the Crop water use tab, read P on the Wetting front tab, adjust f_w to match.</w:t>
      </w:r>
      <w:r>
        <w:t xml:space="preserve"> </w:t>
      </w:r>
      <w:r>
        <w:t xml:space="preserve">Two iterations normally converge. The Crop water use tab prints the current P as a reminder.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EU ↔ set duration ↔ bulb.</w:t>
      </w:r>
      <w:r>
        <w:t xml:space="preserve"> </w:t>
      </w:r>
      <w:r>
        <w:t xml:space="preserve">Emission uniformity comes from the hydraulic solve and feeds the</w:t>
      </w:r>
      <w:r>
        <w:t xml:space="preserve"> </w:t>
      </w:r>
      <w:r>
        <w:t xml:space="preserve">gross depth, which sets the set duration, which sets the bulb dimensions.</w:t>
      </w:r>
      <w:r>
        <w:t xml:space="preserve"> </w:t>
      </w:r>
      <w:r>
        <w:rPr>
          <w:bCs/>
          <w:b/>
        </w:rPr>
        <w:t xml:space="preserve">Changing a pipe</w:t>
      </w:r>
      <w:r>
        <w:rPr>
          <w:bCs/>
          <w:b/>
        </w:rPr>
        <w:t xml:space="preserve"> </w:t>
      </w:r>
      <w:r>
        <w:rPr>
          <w:bCs/>
          <w:b/>
        </w:rPr>
        <w:t xml:space="preserve">diameter moves the irrigation calendar and the wetting front.</w:t>
      </w:r>
      <w:r>
        <w:t xml:space="preserve"> </w:t>
      </w:r>
      <w:r>
        <w:t xml:space="preserve">Re-check both after any</w:t>
      </w:r>
      <w:r>
        <w:t xml:space="preserve"> </w:t>
      </w:r>
      <w:r>
        <w:t xml:space="preserve">hydraulic change.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Sₑ ↔ w ↔ P.</w:t>
      </w:r>
      <w:r>
        <w:t xml:space="preserve"> </w:t>
      </w:r>
      <w:r>
        <w:t xml:space="preserve">Emitter spacing changes the overlap, which changes the wetted fraction, which</w:t>
      </w:r>
      <w:r>
        <w:t xml:space="preserve"> </w:t>
      </w:r>
      <w:r>
        <w:t xml:space="preserve">feeds back into the balance through f_w.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worked-example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9. Worked example</w:t>
      </w:r>
    </w:p>
    <w:p>
      <w:pPr>
        <w:pStyle w:val="FirstParagraph"/>
      </w:pPr>
      <w:r>
        <w:t xml:space="preserve">Design a block for a 150-day vegetable crop, loam, temperate climate.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Soil &amp; flux → preset Loam. Read λc = 6.9 cm, so a moderately narrow bulb. r₀ = 3 cm gives</w:t>
      </w:r>
      <w:r>
        <w:t xml:space="preserve"> </w:t>
      </w:r>
      <w:r>
        <w:t xml:space="preserve">q₀ = 81.3 cm h⁻¹ against Ks = 1.04 cm h⁻¹ → ponding. Note r_w = 22.5 cm.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Crop water use → planting 20 April, stages 30/40/50/30, Kc 0.5/1.15/0.8, temperate preset.</w:t>
      </w:r>
      <w:r>
        <w:t xml:space="preserve"> </w:t>
      </w:r>
      <w:r>
        <w:t xml:space="preserve">Design ETc (peak 7-day) = 4.42 mm d⁻¹. Envelope table shows every demand level feasible in hours,</w:t>
      </w:r>
      <w:r>
        <w:t xml:space="preserve"> </w:t>
      </w:r>
      <w:r>
        <w:t xml:space="preserve">but the deliverable cap is 21.1 mm per block per day.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Hydraulics → 2.3 L h⁻¹ emitters at 0.4 m on 15.2 mm lateral, 90 m long. Δq = 10.8 % fails.</w:t>
      </w:r>
      <w:r>
        <w:t xml:space="preserve"> </w:t>
      </w:r>
      <w:r>
        <w:t xml:space="preserve">Change to 17.0 mm → Δq = 6.5 %, EU = 93.3 %. TDH ≈ 29 m, 2.4 kW.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Back to Crop water use → 10 capacity-limited days remain, 9.3 mm unmet, 0 stress days.</w:t>
      </w:r>
      <w:r>
        <w:t xml:space="preserve"> </w:t>
      </w:r>
      <w:r>
        <w:t xml:space="preserve">Acceptable (1.7 % of the season), or eliminate by running 2 blocks at once, which halves the shift</w:t>
      </w:r>
      <w:r>
        <w:t xml:space="preserve"> </w:t>
      </w:r>
      <w:r>
        <w:t xml:space="preserve">count and doubles the daily cap.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Wetting front → w = 54 cm, z = 32 cm. Merge depth 21 cm against a 45 cm root zone: an 11 cm</w:t>
      </w:r>
      <w:r>
        <w:t xml:space="preserve"> </w:t>
      </w:r>
      <w:r>
        <w:t xml:space="preserve">dry wedge. Close Sₑ to 0.31 m to join at 35 cm, or accept that z itself is the binding constraint</w:t>
      </w:r>
      <w:r>
        <w:t xml:space="preserve"> </w:t>
      </w:r>
      <w:r>
        <w:t xml:space="preserve">and lengthen the set.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P = 36 %. Return to Crop water use and set f_w = 0.36 rather than 0.50. Re-read the</w:t>
      </w:r>
      <w:r>
        <w:t xml:space="preserve"> </w:t>
      </w:r>
      <w:r>
        <w:t xml:space="preserve">schedule. Iterate once more.</w:t>
      </w:r>
    </w:p>
    <w:p>
      <w:r>
        <w:pict>
          <v:rect style="width:0;height:1.5pt" o:hralign="center" o:hrstd="t" o:hr="t"/>
        </w:pict>
      </w:r>
    </w:p>
    <w:bookmarkEnd w:id="52"/>
    <w:bookmarkStart w:id="56" w:name="distribution-to-other-users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10. Distribution to other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Supervisor, examiner, reviewer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self-contained HTML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group, course, collaborator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then deploy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web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or office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tauri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native installer</w:t>
            </w:r>
          </w:p>
        </w:tc>
      </w:tr>
    </w:tbl>
    <w:bookmarkStart w:id="53" w:name="single-file"/>
    <w:p>
      <w:pPr>
        <w:pStyle w:val="Heading3"/>
      </w:pPr>
      <w:r>
        <w:rPr>
          <w:rStyle w:val="SectionNumber"/>
        </w:rPr>
        <w:t xml:space="preserve">0.10.1</w:t>
      </w:r>
      <w:r>
        <w:tab/>
      </w:r>
      <w:r>
        <w:t xml:space="preserve">10.1 Single file</w:t>
      </w:r>
    </w:p>
    <w:p>
      <w:pPr>
        <w:pStyle w:val="SourceCode"/>
      </w:pPr>
      <w:r>
        <w:rPr>
          <w:rStyle w:val="NormalTok"/>
        </w:rPr>
        <w:t xml:space="preserve">npm run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single</w:t>
      </w:r>
    </w:p>
    <w:p>
      <w:pPr>
        <w:pStyle w:val="FirstParagraph"/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dist-single\index.html</w:t>
      </w:r>
      <w:r>
        <w:t xml:space="preserve">, about 580 kB, with React, Recharts, Tailwind and all your physics</w:t>
      </w:r>
      <w:r>
        <w:t xml:space="preserve"> </w:t>
      </w:r>
      <w:r>
        <w:t xml:space="preserve">inlined. The recipient saves the attachment and double-clicks it. No installation, works offline,</w:t>
      </w:r>
      <w:r>
        <w:t xml:space="preserve"> </w:t>
      </w:r>
      <w:r>
        <w:t xml:space="preserve">works from a USB stick. This is the correct choice for a thesis appendix or supplementary material.</w:t>
      </w:r>
    </w:p>
    <w:bookmarkEnd w:id="53"/>
    <w:bookmarkStart w:id="54" w:name="static-web-site"/>
    <w:p>
      <w:pPr>
        <w:pStyle w:val="Heading3"/>
      </w:pPr>
      <w:r>
        <w:rPr>
          <w:rStyle w:val="SectionNumber"/>
        </w:rPr>
        <w:t xml:space="preserve">0.10.2</w:t>
      </w:r>
      <w:r>
        <w:tab/>
      </w:r>
      <w:r>
        <w:t xml:space="preserve">10.2 Static web site</w:t>
      </w:r>
    </w:p>
    <w:p>
      <w:pPr>
        <w:pStyle w:val="SourceCode"/>
      </w:pPr>
      <w:r>
        <w:rPr>
          <w:rStyle w:val="NormalTok"/>
        </w:rPr>
        <w:t xml:space="preserve">npm run build</w:t>
      </w:r>
    </w:p>
    <w:p>
      <w:pPr>
        <w:pStyle w:val="FirstParagraph"/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"./"</w:t>
      </w:r>
      <w:r>
        <w:t xml:space="preserve"> </w:t>
      </w:r>
      <w:r>
        <w:t xml:space="preserve">it works from any subfolder.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Netlify or Cloudflare Pages</w:t>
      </w:r>
      <w:r>
        <w:t xml:space="preserve"> </w:t>
      </w:r>
      <w:r>
        <w:t xml:space="preserve">— drag the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folder onto their deploy page.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— push the repository, then in Settings → Pages set the source to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. The workflow at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handles the rest.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University web space</w:t>
      </w:r>
      <w:r>
        <w:t xml:space="preserve"> </w:t>
      </w:r>
      <w:r>
        <w:t xml:space="preserve">— copy the contents of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 </w:t>
      </w:r>
      <w:r>
        <w:t xml:space="preserve">by SFTP.</w:t>
      </w:r>
    </w:p>
    <w:bookmarkEnd w:id="54"/>
    <w:bookmarkStart w:id="55" w:name="desktop-installer"/>
    <w:p>
      <w:pPr>
        <w:pStyle w:val="Heading3"/>
      </w:pPr>
      <w:r>
        <w:rPr>
          <w:rStyle w:val="SectionNumber"/>
        </w:rPr>
        <w:t xml:space="preserve">0.10.3</w:t>
      </w:r>
      <w:r>
        <w:tab/>
      </w:r>
      <w:r>
        <w:t xml:space="preserve">10.3 Desktop installer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toolchain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only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@tauri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cli</w:t>
      </w:r>
      <w:r>
        <w:br/>
      </w:r>
      <w:r>
        <w:rPr>
          <w:rStyle w:val="NormalTok"/>
        </w:rPr>
        <w:t xml:space="preserve">npx tauri init          </w:t>
      </w:r>
      <w:r>
        <w:rPr>
          <w:rStyle w:val="CommentTok"/>
        </w:rPr>
        <w:t xml:space="preserve"># frontendDist ../dist, devUrl http://localhost:5173</w:t>
      </w:r>
      <w:r>
        <w:br/>
      </w:r>
      <w:r>
        <w:rPr>
          <w:rStyle w:val="NormalTok"/>
        </w:rPr>
        <w:t xml:space="preserve">npx tauri build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roubleshooting"/>
    <w:p>
      <w:pPr>
        <w:pStyle w:val="Heading2"/>
      </w:pPr>
      <w:r>
        <w:rPr>
          <w:rStyle w:val="SectionNumber"/>
        </w:rPr>
        <w:t xml:space="preserve">0.11</w:t>
      </w:r>
      <w:r>
        <w:tab/>
      </w:r>
      <w:r>
        <w:t xml:space="preserve">11.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'npm' is not recognized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absent or PATH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Node, open a new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npm.ps1 cannot be loaded … execution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script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Set-ExecutionPolicy -Scope CurrentUser RemoteSigned</w:t>
            </w:r>
            <w:r>
              <w:t xml:space="preserve">, or call</w:t>
            </w:r>
            <w:r>
              <w:t xml:space="preserve"> </w:t>
            </w:r>
            <w:r>
              <w:rPr>
                <w:rStyle w:val="VerbatimChar"/>
              </w:rPr>
              <w:t xml:space="preserve">npm.cmd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vite: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5173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server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 -- --port 5174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hangs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config set proxy http://host:port</w:t>
            </w:r>
            <w:r>
              <w:t xml:space="preserve"> </w:t>
            </w:r>
            <w:r>
              <w:t xml:space="preserve">and the same for</w:t>
            </w:r>
            <w:r>
              <w:t xml:space="preserve"> </w:t>
            </w:r>
            <w:r>
              <w:rPr>
                <w:rStyle w:val="VerbatimChar"/>
              </w:rPr>
              <w:t xml:space="preserve">https-proxy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page after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named wrongly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exactly</w:t>
            </w:r>
            <w:r>
              <w:t xml:space="preserve"> </w:t>
            </w:r>
            <w:r>
              <w:rPr>
                <w:rStyle w:val="VerbatimChar"/>
              </w:rPr>
              <w:t xml:space="preserve">src\DripDesign.jsx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page opening</w:t>
            </w:r>
            <w:r>
              <w:t xml:space="preserve"> </w:t>
            </w:r>
            <w:r>
              <w:rPr>
                <w:rStyle w:val="VerbatimChar"/>
              </w:rPr>
              <w:t xml:space="preserve">dist\index.html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modules blocked over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preview</w:t>
            </w:r>
            <w:r>
              <w:t xml:space="preserve">, or use</w:t>
            </w:r>
            <w:r>
              <w:t xml:space="preserve"> </w:t>
            </w:r>
            <w:r>
              <w:rPr>
                <w:rStyle w:val="VerbatimChar"/>
              </w:rPr>
              <w:t xml:space="preserve">build:single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input was cleared and is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Retype a number; blank is not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value changed on its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wheel over a focused number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the current version; confirm you have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Numbers differ from the acceptance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an older file, or an input was 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Re-copy</w:t>
            </w:r>
            <w:r>
              <w:t xml:space="preserve"> </w:t>
            </w:r>
            <w:r>
              <w:rPr>
                <w:rStyle w:val="VerbatimChar"/>
              </w:rPr>
              <w:t xml:space="preserve">DripDesign.jsx</w:t>
            </w:r>
            <w:r>
              <w:t xml:space="preserve"> </w:t>
            </w:r>
            <w:r>
              <w:t xml:space="preserve">and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irrigation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 too large, or rainfall covers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f_w, check the rainfall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Recharts deprecation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Diagnosing a value that does not match the acceptance test.</w:t>
      </w:r>
      <w:r>
        <w:t xml:space="preserve"> </w:t>
      </w:r>
      <w:r>
        <w:t xml:space="preserve">The tiles are interdependent, so one</w:t>
      </w:r>
      <w:r>
        <w:t xml:space="preserve"> </w:t>
      </w:r>
      <w:r>
        <w:t xml:space="preserve">changed input moves several. Work backwards: Crop water use tiles depend on</w:t>
      </w:r>
      <w:r>
        <w:t xml:space="preserve"> </w:t>
      </w:r>
      <w:r>
        <w:rPr>
          <w:rStyle w:val="VerbatimChar"/>
        </w:rPr>
        <w:t xml:space="preserve">S.awc</w:t>
      </w:r>
      <w:r>
        <w:t xml:space="preserve">,</w:t>
      </w:r>
      <w:r>
        <w:t xml:space="preserve"> </w:t>
      </w:r>
      <w:r>
        <w:rPr>
          <w:rStyle w:val="VerbatimChar"/>
        </w:rPr>
        <w:t xml:space="preserve">H.EU</w:t>
      </w:r>
      <w:r>
        <w:t xml:space="preserve">,</w:t>
      </w:r>
      <w:r>
        <w:t xml:space="preserve"> </w:t>
      </w:r>
      <w:r>
        <w:rPr>
          <w:rStyle w:val="VerbatimChar"/>
        </w:rPr>
        <w:t xml:space="preserve">H.appRate</w:t>
      </w:r>
      <w:r>
        <w:t xml:space="preserve">, f_w, p, Zr and the ET₀ grid. Reload the page to reset every input to its default before</w:t>
      </w:r>
      <w:r>
        <w:t xml:space="preserve"> </w:t>
      </w:r>
      <w:r>
        <w:t xml:space="preserve">concluding that the build is wrong.</w:t>
      </w:r>
    </w:p>
    <w:p>
      <w:r>
        <w:pict>
          <v:rect style="width:0;height:1.5pt" o:hralign="center" o:hrstd="t" o:hr="t"/>
        </w:pict>
      </w:r>
    </w:p>
    <w:bookmarkEnd w:id="57"/>
    <w:bookmarkStart w:id="58" w:name="known-limitations"/>
    <w:p>
      <w:pPr>
        <w:pStyle w:val="Heading2"/>
      </w:pPr>
      <w:r>
        <w:rPr>
          <w:rStyle w:val="SectionNumber"/>
        </w:rPr>
        <w:t xml:space="preserve">0.12</w:t>
      </w:r>
      <w:r>
        <w:tab/>
      </w:r>
      <w:r>
        <w:t xml:space="preserve">12. Known limitations</w:t>
      </w:r>
    </w:p>
    <w:p>
      <w:pPr>
        <w:pStyle w:val="FirstParagraph"/>
      </w:pPr>
      <w:r>
        <w:t xml:space="preserve">State these wherever the tool is published.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Schwartzman &amp; Zur (1986) is empirical</w:t>
      </w:r>
      <w:r>
        <w:t xml:space="preserve">, fitted on mineral field soils. On wood fibre, peat or</w:t>
      </w:r>
      <w:r>
        <w:t xml:space="preserve"> </w:t>
      </w:r>
      <w:r>
        <w:t xml:space="preserve">engineered substrates the coefficients are very likely wrong, even though the van Genuchten</w:t>
      </w:r>
      <w:r>
        <w:t xml:space="preserve"> </w:t>
      </w:r>
      <w:r>
        <w:t xml:space="preserve">parameters are yours. Treat the mass-balance bulb as the cross-check; a divergence beyond about</w:t>
      </w:r>
      <w:r>
        <w:t xml:space="preserve"> </w:t>
      </w:r>
      <w:r>
        <w:t xml:space="preserve">20 % means Δθ or Ks needs attention.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Wooding (1968) is a steady-state solution.</w:t>
      </w:r>
      <w:r>
        <w:t xml:space="preserve"> </w:t>
      </w:r>
      <w:r>
        <w:t xml:space="preserve">For a set of a few hours the source has not</w:t>
      </w:r>
      <w:r>
        <w:t xml:space="preserve"> </w:t>
      </w:r>
      <w:r>
        <w:t xml:space="preserve">reached equilibrium, so r_w is an upper bound. The defensible approach is to run the numerical</w:t>
      </w:r>
      <w:r>
        <w:t xml:space="preserve"> </w:t>
      </w:r>
      <w:r>
        <w:t xml:space="preserve">model with two bounding cases — a small observed r₀ and the steady r_w — rather than trusting</w:t>
      </w:r>
      <w:r>
        <w:t xml:space="preserve"> </w:t>
      </w:r>
      <w:r>
        <w:t xml:space="preserve">either alone.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pulsing adjustment is heuristic</w:t>
      </w:r>
      <w:r>
        <w:t xml:space="preserve">, not taken from a published correlation. See Manual 2,</w:t>
      </w:r>
      <w:r>
        <w:t xml:space="preserve"> </w:t>
      </w:r>
      <w:r>
        <w:t xml:space="preserve">Section 8.6.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TAW is multiplied by f_w</w:t>
      </w:r>
      <w:r>
        <w:t xml:space="preserve"> </w:t>
      </w:r>
      <w:r>
        <w:t xml:space="preserve">to represent the partially wetted root zone. This is an adaptation</w:t>
      </w:r>
      <w:r>
        <w:t xml:space="preserve"> </w:t>
      </w:r>
      <w:r>
        <w:t xml:space="preserve">of FAO-56, not a formula from it.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Friction losses assume water at 20 °C</w:t>
      </w:r>
      <w:r>
        <w:t xml:space="preserve"> </w:t>
      </w:r>
      <w:r>
        <w:t xml:space="preserve">(ν = 1.003 × 10⁻⁶ m² s⁻¹).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Uniformity is steady-state.</w:t>
      </w:r>
      <w:r>
        <w:t xml:space="preserve"> </w:t>
      </w:r>
      <w:r>
        <w:t xml:space="preserve">Fill and drain transients are not modelled; this is why the</w:t>
      </w:r>
      <w:r>
        <w:t xml:space="preserve"> </w:t>
      </w:r>
      <w:r>
        <w:t xml:space="preserve">minimum set duration check exists.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soil is treated as homogeneous and isotropic.</w:t>
      </w:r>
      <w:r>
        <w:t xml:space="preserve"> </w:t>
      </w:r>
      <w:r>
        <w:t xml:space="preserve">No layering, no hysteresis, no preferential</w:t>
      </w:r>
      <w:r>
        <w:t xml:space="preserve"> </w:t>
      </w:r>
      <w:r>
        <w:t xml:space="preserve">flow, no shrink–swell.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Everything runs in a browser</w:t>
      </w:r>
      <w:r>
        <w:t xml:space="preserve">, which caps the tool at a calculator. Optimisation over the</w:t>
      </w:r>
      <w:r>
        <w:t xml:space="preserve"> </w:t>
      </w:r>
      <w:r>
        <w:t xml:space="preserve">discrete diameter set, or a real Richards solution for the bulb, requires moving the core to</w:t>
      </w:r>
      <w:r>
        <w:t xml:space="preserve"> </w:t>
      </w:r>
      <w:r>
        <w:t xml:space="preserve">Python. The flux panel already produces the boundary condition in the units that step needs.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Drip Irrigation Design Workbench</dc:title>
  <dc:creator/>
  <cp:keywords/>
  <dcterms:created xsi:type="dcterms:W3CDTF">2026-07-31T16:45:06Z</dcterms:created>
  <dcterms:modified xsi:type="dcterms:W3CDTF">2026-07-31T16:45:06Z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31 July 2026</vt:lpwstr>
  </property>
  <property fmtid="{D5CDD505-2E9C-101B-9397-08002B2CF9AE}" pid="3" name="subtitle">
    <vt:lpwstr>Manual 1 — User Manual</vt:lpwstr>
  </property>
</Properties>
</file>