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2A44"/>
          <w:sz w:val="44"/>
        </w:rPr>
        <w:t>Dashboard Wireframe Sign-Off Document</w:t>
      </w:r>
    </w:p>
    <w:p>
      <w:r>
        <w:rPr>
          <w:color w:val="6E7681"/>
          <w:sz w:val="22"/>
        </w:rPr>
        <w:t>Skye Fundraising Intelligence Dashboard — Stakeholder Review &amp; Approval</w:t>
      </w:r>
    </w:p>
    <w:p>
      <w:pPr>
        <w:pBdr>
          <w:bottom w:val="single" w:sz="12" w:space="1" w:color="1F2A44"/>
        </w:pBdr>
      </w:pPr>
    </w:p>
    <w:p>
      <w:r>
        <w:rPr>
          <w:color w:val="6E7681"/>
          <w:sz w:val="18"/>
        </w:rPr>
        <w:t>SO-001  ·  Skye Data Advisory  ·  Project Sign-Off  ·  March 15, 2026</w:t>
      </w:r>
    </w:p>
    <w:p/>
    <w:p>
      <w:pPr>
        <w:spacing w:before="280" w:after="80"/>
        <w:pBdr>
          <w:bottom w:val="single" w:sz="6" w:space="1" w:color="1F2A44"/>
        </w:pBdr>
      </w:pPr>
      <w:r>
        <w:rPr>
          <w:b/>
          <w:color w:val="1F2A44"/>
          <w:sz w:val="30"/>
        </w:rPr>
        <w:t>Purpose &amp; Instructions</w:t>
      </w:r>
    </w:p>
    <w:p>
      <w:pPr>
        <w:spacing w:after="100"/>
      </w:pPr>
      <w:r>
        <w:rPr>
          <w:i w:val="0"/>
          <w:sz w:val="20"/>
        </w:rPr>
        <w:t>This document presents the three dashboard wireframes produced by the Skye Data Advisory UX team for the Fundraising Intelligence Dashboard. Each wireframe represents one tab of the Tableau dashboard. Stakeholders are asked to review each tab against the checklist provided, note any requested changes in the comment log, and provide a formal signature authorizing development to proceed.</w:t>
      </w:r>
    </w:p>
    <w:p>
      <w:pPr>
        <w:spacing w:before="80" w:after="120"/>
        <w:ind w:left="432"/>
        <w:pBdr>
          <w:left w:val="single" w:sz="18" w:space="6" w:color="E86A5A"/>
        </w:pBdr>
      </w:pPr>
      <w:r>
        <w:rPr>
          <w:i/>
          <w:color w:val="6E7681"/>
          <w:sz w:val="20"/>
        </w:rPr>
        <w:t>No development work should begin on any dashboard tab until this document has been signed off by the Business Owner (Development Director or equivalent). If revisions are required, the wireframe must be updated and re-reviewed before sign-off.</w:t>
      </w:r>
    </w:p>
    <w:p>
      <w:pPr>
        <w:spacing w:after="100"/>
      </w:pPr>
      <w:r>
        <w:rPr>
          <w:i w:val="0"/>
          <w:sz w:val="20"/>
        </w:rPr>
        <w:t>Review process:</w:t>
      </w:r>
    </w:p>
    <w:p>
      <w:pPr>
        <w:pStyle w:val="ListNumber"/>
        <w:spacing w:before="20" w:after="40"/>
        <w:ind w:left="360"/>
      </w:pPr>
      <w:r>
        <w:rPr>
          <w:sz w:val="20"/>
        </w:rPr>
        <w:t>Review each wireframe image and its checklist below.</w:t>
      </w:r>
    </w:p>
    <w:p>
      <w:pPr>
        <w:pStyle w:val="ListNumber"/>
        <w:spacing w:before="20" w:after="40"/>
        <w:ind w:left="360"/>
      </w:pPr>
      <w:r>
        <w:rPr>
          <w:sz w:val="20"/>
        </w:rPr>
        <w:t>Mark each checklist item as Approved, Approved with comments, or Revision required.</w:t>
      </w:r>
    </w:p>
    <w:p>
      <w:pPr>
        <w:pStyle w:val="ListNumber"/>
        <w:spacing w:before="20" w:after="40"/>
        <w:ind w:left="360"/>
      </w:pPr>
      <w:r>
        <w:rPr>
          <w:sz w:val="20"/>
        </w:rPr>
        <w:t>Record any specific change requests in the Comment Log on the final page.</w:t>
      </w:r>
    </w:p>
    <w:p>
      <w:pPr>
        <w:pStyle w:val="ListNumber"/>
        <w:spacing w:before="20" w:after="40"/>
        <w:ind w:left="360"/>
      </w:pPr>
      <w:r>
        <w:rPr>
          <w:sz w:val="20"/>
        </w:rPr>
        <w:t>Sign the approval block for each tab you are approving.</w:t>
      </w:r>
    </w:p>
    <w:p>
      <w:pPr>
        <w:pStyle w:val="ListNumber"/>
        <w:spacing w:before="20" w:after="40"/>
        <w:ind w:left="360"/>
      </w:pPr>
      <w:r>
        <w:rPr>
          <w:sz w:val="20"/>
        </w:rPr>
        <w:t>Return the completed document to the Project Manager / DGO.</w:t>
      </w:r>
    </w:p>
    <w:p>
      <w:pPr>
        <w:pStyle w:val="ListNumber"/>
        <w:spacing w:before="20" w:after="40"/>
        <w:ind w:left="360"/>
      </w:pPr>
      <w:r>
        <w:rPr>
          <w:sz w:val="20"/>
        </w:rPr>
        <w:t>If any tab requires revision, the UX team will update and reissue for re-review.</w:t>
      </w:r>
    </w:p>
    <w:p/>
    <w:p>
      <w:pPr>
        <w:spacing w:before="280" w:after="80"/>
        <w:pBdr>
          <w:bottom w:val="single" w:sz="6" w:space="1" w:color="1F2A44"/>
        </w:pBdr>
      </w:pPr>
      <w:r>
        <w:rPr>
          <w:b/>
          <w:color w:val="1F2A44"/>
          <w:sz w:val="30"/>
        </w:rPr>
        <w:t>Project Context</w:t>
      </w:r>
    </w:p>
    <w:tbl>
      <w:tblGrid>
        <w:gridCol w:w="2200"/>
        <w:gridCol w:w="7160"/>
      </w:tblGrid>
      <w:tblPr>
        <w:tblStyle w:val="TableGrid"/>
        <w:tblW w:type="auto" w:w="0"/>
        <w:tblLook w:firstColumn="1" w:firstRow="1" w:lastColumn="0" w:lastRow="0" w:noHBand="0" w:noVBand="1" w:val="04A0"/>
      </w:tblPr>
      <w:tblGrid>
        <w:gridCol w:w="4536"/>
        <w:gridCol w:w="4536"/>
      </w:tblGrid>
      <w:tr>
        <w:tc>
          <w:tcPr>
            <w:tcW w:type="dxa" w:w="4536"/>
            <w:shd w:val="clear" w:color="auto" w:fill="1F2A44"/>
          </w:tcPr>
          <w:p>
            <w:r>
              <w:rPr>
                <w:b/>
                <w:color w:val="FFFFFF"/>
                <w:sz w:val="18"/>
              </w:rPr>
              <w:t>Field</w:t>
            </w:r>
          </w:p>
        </w:tc>
        <w:tc>
          <w:tcPr>
            <w:tcW w:type="dxa" w:w="4536"/>
            <w:shd w:val="clear" w:color="auto" w:fill="1F2A44"/>
          </w:tcPr>
          <w:p>
            <w:r>
              <w:rPr>
                <w:b/>
                <w:color w:val="FFFFFF"/>
                <w:sz w:val="18"/>
              </w:rPr>
              <w:t>Value</w:t>
            </w:r>
          </w:p>
        </w:tc>
      </w:tr>
      <w:tr>
        <w:tc>
          <w:tcPr>
            <w:tcW w:type="dxa" w:w="4536"/>
            <w:shd w:val="clear" w:color="auto" w:fill="F4F6F8"/>
          </w:tcPr>
          <w:p>
            <w:r>
              <w:rPr>
                <w:sz w:val="18"/>
              </w:rPr>
              <w:t>Project Name</w:t>
            </w:r>
          </w:p>
        </w:tc>
        <w:tc>
          <w:tcPr>
            <w:tcW w:type="dxa" w:w="4536"/>
            <w:shd w:val="clear" w:color="auto" w:fill="F4F6F8"/>
          </w:tcPr>
          <w:p>
            <w:r>
              <w:rPr>
                <w:sz w:val="18"/>
              </w:rPr>
              <w:t>Skye Fundraising Intelligence Dashboard</w:t>
            </w:r>
          </w:p>
        </w:tc>
      </w:tr>
      <w:tr>
        <w:tc>
          <w:tcPr>
            <w:tcW w:type="dxa" w:w="4536"/>
            <w:shd w:val="clear" w:color="auto" w:fill="FFFFFF"/>
          </w:tcPr>
          <w:p>
            <w:r>
              <w:rPr>
                <w:sz w:val="18"/>
              </w:rPr>
              <w:t>Dashboard Platform</w:t>
            </w:r>
          </w:p>
        </w:tc>
        <w:tc>
          <w:tcPr>
            <w:tcW w:type="dxa" w:w="4536"/>
            <w:shd w:val="clear" w:color="auto" w:fill="FFFFFF"/>
          </w:tcPr>
          <w:p>
            <w:r>
              <w:rPr>
                <w:sz w:val="18"/>
              </w:rPr>
              <w:t>Tableau Public</w:t>
            </w:r>
          </w:p>
        </w:tc>
      </w:tr>
      <w:tr>
        <w:tc>
          <w:tcPr>
            <w:tcW w:type="dxa" w:w="4536"/>
            <w:shd w:val="clear" w:color="auto" w:fill="F4F6F8"/>
          </w:tcPr>
          <w:p>
            <w:r>
              <w:rPr>
                <w:sz w:val="18"/>
              </w:rPr>
              <w:t>Data Source</w:t>
            </w:r>
          </w:p>
        </w:tc>
        <w:tc>
          <w:tcPr>
            <w:tcW w:type="dxa" w:w="4536"/>
            <w:shd w:val="clear" w:color="auto" w:fill="F4F6F8"/>
          </w:tcPr>
          <w:p>
            <w:r>
              <w:rPr>
                <w:sz w:val="18"/>
              </w:rPr>
              <w:t>Snowflake → VW_FUNDRAISING_DASHBOARD → CSV Extract</w:t>
            </w:r>
          </w:p>
        </w:tc>
      </w:tr>
      <w:tr>
        <w:tc>
          <w:tcPr>
            <w:tcW w:type="dxa" w:w="4536"/>
            <w:shd w:val="clear" w:color="auto" w:fill="FFFFFF"/>
          </w:tcPr>
          <w:p>
            <w:r>
              <w:rPr>
                <w:sz w:val="18"/>
              </w:rPr>
              <w:t>Number of Tabs</w:t>
            </w:r>
          </w:p>
        </w:tc>
        <w:tc>
          <w:tcPr>
            <w:tcW w:type="dxa" w:w="4536"/>
            <w:shd w:val="clear" w:color="auto" w:fill="FFFFFF"/>
          </w:tcPr>
          <w:p>
            <w:r>
              <w:rPr>
                <w:sz w:val="18"/>
              </w:rPr>
              <w:t>3 (Executive Overview, Campaign Performance, Donor Intelligence)</w:t>
            </w:r>
          </w:p>
        </w:tc>
      </w:tr>
      <w:tr>
        <w:tc>
          <w:tcPr>
            <w:tcW w:type="dxa" w:w="4536"/>
            <w:shd w:val="clear" w:color="auto" w:fill="F4F6F8"/>
          </w:tcPr>
          <w:p>
            <w:r>
              <w:rPr>
                <w:sz w:val="18"/>
              </w:rPr>
              <w:t>Design System</w:t>
            </w:r>
          </w:p>
        </w:tc>
        <w:tc>
          <w:tcPr>
            <w:tcW w:type="dxa" w:w="4536"/>
            <w:shd w:val="clear" w:color="auto" w:fill="F4F6F8"/>
          </w:tcPr>
          <w:p>
            <w:r>
              <w:rPr>
                <w:sz w:val="18"/>
              </w:rPr>
              <w:t>Skye Data Advisory Brand System v1.0</w:t>
            </w:r>
          </w:p>
        </w:tc>
      </w:tr>
      <w:tr>
        <w:tc>
          <w:tcPr>
            <w:tcW w:type="dxa" w:w="4536"/>
            <w:shd w:val="clear" w:color="auto" w:fill="FFFFFF"/>
          </w:tcPr>
          <w:p>
            <w:r>
              <w:rPr>
                <w:sz w:val="18"/>
              </w:rPr>
              <w:t>Wireframe Version</w:t>
            </w:r>
          </w:p>
        </w:tc>
        <w:tc>
          <w:tcPr>
            <w:tcW w:type="dxa" w:w="4536"/>
            <w:shd w:val="clear" w:color="auto" w:fill="FFFFFF"/>
          </w:tcPr>
          <w:p>
            <w:r>
              <w:rPr>
                <w:sz w:val="18"/>
              </w:rPr>
              <w:t>v1.0 — Initial UX Review</w:t>
            </w:r>
          </w:p>
        </w:tc>
      </w:tr>
      <w:tr>
        <w:tc>
          <w:tcPr>
            <w:tcW w:type="dxa" w:w="4536"/>
            <w:shd w:val="clear" w:color="auto" w:fill="F4F6F8"/>
          </w:tcPr>
          <w:p>
            <w:r>
              <w:rPr>
                <w:sz w:val="18"/>
              </w:rPr>
              <w:t>Prepared By</w:t>
            </w:r>
          </w:p>
        </w:tc>
        <w:tc>
          <w:tcPr>
            <w:tcW w:type="dxa" w:w="4536"/>
            <w:shd w:val="clear" w:color="auto" w:fill="F4F6F8"/>
          </w:tcPr>
          <w:p>
            <w:r>
              <w:rPr>
                <w:sz w:val="18"/>
              </w:rPr>
              <w:t>Skye Data Advisory UX Team</w:t>
            </w:r>
          </w:p>
        </w:tc>
      </w:tr>
      <w:tr>
        <w:tc>
          <w:tcPr>
            <w:tcW w:type="dxa" w:w="4536"/>
            <w:shd w:val="clear" w:color="auto" w:fill="FFFFFF"/>
          </w:tcPr>
          <w:p>
            <w:r>
              <w:rPr>
                <w:sz w:val="18"/>
              </w:rPr>
              <w:t>Review Requested</w:t>
            </w:r>
          </w:p>
        </w:tc>
        <w:tc>
          <w:tcPr>
            <w:tcW w:type="dxa" w:w="4536"/>
            <w:shd w:val="clear" w:color="auto" w:fill="FFFFFF"/>
          </w:tcPr>
          <w:p>
            <w:r>
              <w:rPr>
                <w:sz w:val="18"/>
              </w:rPr>
              <w:t>March 15, 2026</w:t>
            </w:r>
          </w:p>
        </w:tc>
      </w:tr>
      <w:tr>
        <w:tc>
          <w:tcPr>
            <w:tcW w:type="dxa" w:w="4536"/>
            <w:shd w:val="clear" w:color="auto" w:fill="F4F6F8"/>
          </w:tcPr>
          <w:p>
            <w:r>
              <w:rPr>
                <w:sz w:val="18"/>
              </w:rPr>
              <w:t>Sign-Off Deadline</w:t>
            </w:r>
          </w:p>
        </w:tc>
        <w:tc>
          <w:tcPr>
            <w:tcW w:type="dxa" w:w="4536"/>
            <w:shd w:val="clear" w:color="auto" w:fill="F4F6F8"/>
          </w:tcPr>
          <w:p>
            <w:r>
              <w:rPr>
                <w:sz w:val="18"/>
              </w:rPr>
              <w:t>[ INSERT DATE ]</w:t>
            </w:r>
          </w:p>
        </w:tc>
      </w:tr>
      <w:tr>
        <w:tc>
          <w:tcPr>
            <w:tcW w:type="dxa" w:w="4536"/>
            <w:shd w:val="clear" w:color="auto" w:fill="FFFFFF"/>
          </w:tcPr>
          <w:p>
            <w:r>
              <w:rPr>
                <w:sz w:val="18"/>
              </w:rPr>
              <w:t>Business Owner</w:t>
            </w:r>
          </w:p>
        </w:tc>
        <w:tc>
          <w:tcPr>
            <w:tcW w:type="dxa" w:w="4536"/>
            <w:shd w:val="clear" w:color="auto" w:fill="FFFFFF"/>
          </w:tcPr>
          <w:p>
            <w:r>
              <w:rPr>
                <w:sz w:val="18"/>
              </w:rPr>
              <w:t>[ INSERT NAME / ROLE ]</w:t>
            </w:r>
          </w:p>
        </w:tc>
      </w:tr>
    </w:tbl>
    <w:p/>
    <w:p>
      <w:r>
        <w:br w:type="page"/>
      </w:r>
    </w:p>
    <w:p>
      <w:pPr>
        <w:spacing w:before="280" w:after="80"/>
        <w:pBdr>
          <w:bottom w:val="single" w:sz="6" w:space="1" w:color="1F2A44"/>
        </w:pBdr>
      </w:pPr>
      <w:r>
        <w:rPr>
          <w:b/>
          <w:color w:val="1F2A44"/>
          <w:sz w:val="30"/>
        </w:rPr>
        <w:t>Tab 1 — Executive Overview</w:t>
      </w:r>
    </w:p>
    <w:p>
      <w:pPr>
        <w:spacing w:before="200" w:after="60"/>
      </w:pPr>
      <w:r>
        <w:rPr>
          <w:b/>
          <w:color w:val="4B6A88"/>
          <w:sz w:val="24"/>
        </w:rPr>
        <w:t>Tab Purpose</w:t>
      </w:r>
    </w:p>
    <w:p>
      <w:pPr>
        <w:spacing w:after="100"/>
      </w:pPr>
      <w:r>
        <w:rPr>
          <w:i w:val="0"/>
          <w:sz w:val="20"/>
        </w:rPr>
        <w:t>Provides leadership (Executive Director, Board, CFO) with a high-level view of fundraising health. Answers: How much did we raise? Are donors returning? Which channels are performing? What is our campaign ROI?</w:t>
      </w:r>
    </w:p>
    <w:p>
      <w:pPr>
        <w:spacing w:before="200" w:after="60"/>
      </w:pPr>
      <w:r>
        <w:rPr>
          <w:b/>
          <w:color w:val="4B6A88"/>
          <w:sz w:val="24"/>
        </w:rPr>
        <w:t>Key Components on This Tab</w:t>
      </w:r>
    </w:p>
    <w:p>
      <w:pPr>
        <w:pStyle w:val="ListBullet"/>
        <w:spacing w:before="20" w:after="40"/>
        <w:ind w:left="360"/>
      </w:pPr>
      <w:r>
        <w:rPr>
          <w:sz w:val="20"/>
        </w:rPr>
        <w:t>4 KPI Cards: Total Donations ($1.24M), Total Donors (3,847), Average Gift ($322), Repeat Donor Rate (68%)</w:t>
      </w:r>
    </w:p>
    <w:p>
      <w:pPr>
        <w:pStyle w:val="ListBullet"/>
        <w:spacing w:before="20" w:after="40"/>
        <w:ind w:left="360"/>
      </w:pPr>
      <w:r>
        <w:rPr>
          <w:sz w:val="20"/>
        </w:rPr>
        <w:t>Donations Over Time: Monthly line chart with Women's History Month spike annotated in Mission Gold</w:t>
      </w:r>
    </w:p>
    <w:p>
      <w:pPr>
        <w:pStyle w:val="ListBullet"/>
        <w:spacing w:before="20" w:after="40"/>
        <w:ind w:left="360"/>
      </w:pPr>
      <w:r>
        <w:rPr>
          <w:sz w:val="20"/>
        </w:rPr>
        <w:t>Donor Growth: Monthly bar chart with Retention Rate trend line overlay</w:t>
      </w:r>
    </w:p>
    <w:p>
      <w:pPr>
        <w:pStyle w:val="ListBullet"/>
        <w:spacing w:before="20" w:after="40"/>
        <w:ind w:left="360"/>
      </w:pPr>
      <w:r>
        <w:rPr>
          <w:sz w:val="20"/>
        </w:rPr>
        <w:t>Revenue by Channel: Horizontal bar chart (Email, Direct, Social, Event)</w:t>
      </w:r>
    </w:p>
    <w:p>
      <w:pPr>
        <w:pStyle w:val="ListBullet"/>
        <w:spacing w:before="20" w:after="40"/>
        <w:ind w:left="360"/>
      </w:pPr>
      <w:r>
        <w:rPr>
          <w:sz w:val="20"/>
        </w:rPr>
        <w:t>Campaign ROI Ranking: Horizontal bar chart sorted by ROI multiplier</w:t>
      </w:r>
    </w:p>
    <w:p>
      <w:pPr>
        <w:pStyle w:val="ListBullet"/>
        <w:spacing w:before="20" w:after="40"/>
        <w:ind w:left="360"/>
      </w:pPr>
      <w:r>
        <w:rPr>
          <w:sz w:val="20"/>
        </w:rPr>
        <w:t>Insight Annotation Bar: Plain-language interpretation of key findings (bottom of tab)</w:t>
      </w:r>
    </w:p>
    <w:p>
      <w:pPr>
        <w:pStyle w:val="ListBullet"/>
        <w:spacing w:before="20" w:after="40"/>
        <w:ind w:left="360"/>
      </w:pPr>
      <w:r>
        <w:rPr>
          <w:sz w:val="20"/>
        </w:rPr>
        <w:t>Global Filter Bar: Date Range, Campaign, Channel, Geography, Donor Segment</w:t>
      </w:r>
    </w:p>
    <w:p>
      <w:pPr>
        <w:spacing w:before="200" w:after="60"/>
      </w:pPr>
      <w:r>
        <w:rPr>
          <w:b/>
          <w:color w:val="3E8A8B"/>
          <w:sz w:val="24"/>
        </w:rPr>
        <w:t>Wireframe Image — Tab 1</w:t>
      </w:r>
    </w:p>
    <w:p>
      <w:pPr>
        <w:spacing w:after="100"/>
      </w:pPr>
      <w:r>
        <w:rPr>
          <w:i/>
          <w:color w:val="6E7681"/>
          <w:sz w:val="20"/>
        </w:rPr>
        <w:t>Review the wireframe below. This is the pre-development design. It does not contain live data.</w:t>
      </w:r>
    </w:p>
    <w:p>
      <w:pPr>
        <w:jc w:val="center"/>
      </w:pPr>
      <w:r>
        <w:drawing>
          <wp:inline xmlns:a="http://schemas.openxmlformats.org/drawingml/2006/main" xmlns:pic="http://schemas.openxmlformats.org/drawingml/2006/picture">
            <wp:extent cx="6583680" cy="4143022"/>
            <wp:docPr id="1" name="Picture 1"/>
            <wp:cNvGraphicFramePr>
              <a:graphicFrameLocks noChangeAspect="1"/>
            </wp:cNvGraphicFramePr>
            <a:graphic>
              <a:graphicData uri="http://schemas.openxmlformats.org/drawingml/2006/picture">
                <pic:pic>
                  <pic:nvPicPr>
                    <pic:cNvPr id="0" name="Tab1_Executive_Overview.png"/>
                    <pic:cNvPicPr/>
                  </pic:nvPicPr>
                  <pic:blipFill>
                    <a:blip r:embed="rId9"/>
                    <a:stretch>
                      <a:fillRect/>
                    </a:stretch>
                  </pic:blipFill>
                  <pic:spPr>
                    <a:xfrm>
                      <a:off x="0" y="0"/>
                      <a:ext cx="6583680" cy="4143022"/>
                    </a:xfrm>
                    <a:prstGeom prst="rect"/>
                  </pic:spPr>
                </pic:pic>
              </a:graphicData>
            </a:graphic>
          </wp:inline>
        </w:drawing>
      </w:r>
    </w:p>
    <w:p>
      <w:pPr>
        <w:jc w:val="center"/>
      </w:pPr>
      <w:r>
        <w:rPr>
          <w:i/>
          <w:color w:val="6E7681"/>
          <w:sz w:val="18"/>
        </w:rPr>
        <w:t>Figure 1: Executive Overview Tab Wireframe — v1.0</w:t>
      </w:r>
    </w:p>
    <w:p/>
    <w:p>
      <w:pPr>
        <w:spacing w:before="120" w:after="40"/>
      </w:pPr>
      <w:r>
        <w:rPr>
          <w:b/>
          <w:color w:val="3E8A8B"/>
          <w:sz w:val="20"/>
        </w:rPr>
        <w:t>Tab 1 Review Checklist — Executive Overview</w:t>
      </w:r>
    </w:p>
    <w:tbl>
      <w:tblGrid>
        <w:gridCol w:w="400"/>
        <w:gridCol w:w="5200"/>
        <w:gridCol w:w="3760"/>
      </w:tblGrid>
      <w:tblPr>
        <w:tblStyle w:val="TableGrid"/>
        <w:tblW w:type="auto" w:w="0"/>
        <w:tblLook w:firstColumn="1" w:firstRow="1" w:lastColumn="0" w:lastRow="0" w:noHBand="0" w:noVBand="1" w:val="04A0"/>
      </w:tblPr>
      <w:tblGrid>
        <w:gridCol w:w="3024"/>
        <w:gridCol w:w="3024"/>
        <w:gridCol w:w="3024"/>
      </w:tblGrid>
      <w:tr>
        <w:tc>
          <w:tcPr>
            <w:tcW w:type="dxa" w:w="3024"/>
            <w:shd w:val="clear" w:color="auto" w:fill="3E8A8B"/>
          </w:tcPr>
          <w:p>
            <w:r>
              <w:rPr>
                <w:b/>
                <w:color w:val="FFFFFF"/>
                <w:sz w:val="18"/>
              </w:rPr>
              <w:t>#</w:t>
            </w:r>
          </w:p>
        </w:tc>
        <w:tc>
          <w:tcPr>
            <w:tcW w:type="dxa" w:w="3024"/>
            <w:shd w:val="clear" w:color="auto" w:fill="3E8A8B"/>
          </w:tcPr>
          <w:p>
            <w:r>
              <w:rPr>
                <w:b/>
                <w:color w:val="FFFFFF"/>
                <w:sz w:val="18"/>
              </w:rPr>
              <w:t>Review Item</w:t>
            </w:r>
          </w:p>
        </w:tc>
        <w:tc>
          <w:tcPr>
            <w:tcW w:type="dxa" w:w="3024"/>
            <w:shd w:val="clear" w:color="auto" w:fill="3E8A8B"/>
          </w:tcPr>
          <w:p>
            <w:r>
              <w:rPr>
                <w:b/>
                <w:color w:val="FFFFFF"/>
                <w:sz w:val="18"/>
              </w:rPr>
              <w:t>Reviewer Response</w:t>
            </w:r>
          </w:p>
        </w:tc>
      </w:tr>
      <w:tr>
        <w:tc>
          <w:tcPr>
            <w:tcW w:type="dxa" w:w="3024"/>
            <w:shd w:val="clear" w:color="auto" w:fill="F4F6F8"/>
          </w:tcPr>
          <w:p>
            <w:r>
              <w:rPr>
                <w:sz w:val="18"/>
              </w:rPr>
              <w:t>1</w:t>
            </w:r>
          </w:p>
        </w:tc>
        <w:tc>
          <w:tcPr>
            <w:tcW w:type="dxa" w:w="3024"/>
            <w:shd w:val="clear" w:color="auto" w:fill="F4F6F8"/>
          </w:tcPr>
          <w:p>
            <w:r>
              <w:rPr>
                <w:sz w:val="18"/>
              </w:rPr>
              <w:t>KPI cards display the correct four metrics for executive decision-making</w:t>
            </w:r>
          </w:p>
        </w:tc>
        <w:tc>
          <w:tcPr>
            <w:tcW w:type="dxa" w:w="3024"/>
            <w:shd w:val="clear" w:color="auto" w:fill="F4F6F8"/>
          </w:tcPr>
          <w:p>
            <w:r>
              <w:rPr>
                <w:sz w:val="18"/>
              </w:rPr>
              <w:t>☐ Approved  ☐ Approved with comments  ☐ Revision required</w:t>
            </w:r>
          </w:p>
        </w:tc>
      </w:tr>
      <w:tr>
        <w:tc>
          <w:tcPr>
            <w:tcW w:type="dxa" w:w="3024"/>
            <w:shd w:val="clear" w:color="auto" w:fill="FFFFFF"/>
          </w:tcPr>
          <w:p>
            <w:r>
              <w:rPr>
                <w:sz w:val="18"/>
              </w:rPr>
              <w:t>2</w:t>
            </w:r>
          </w:p>
        </w:tc>
        <w:tc>
          <w:tcPr>
            <w:tcW w:type="dxa" w:w="3024"/>
            <w:shd w:val="clear" w:color="auto" w:fill="FFFFFF"/>
          </w:tcPr>
          <w:p>
            <w:r>
              <w:rPr>
                <w:sz w:val="18"/>
              </w:rPr>
              <w:t>Metric labels and values align with the agreed data dictionary definitions</w:t>
            </w:r>
          </w:p>
        </w:tc>
        <w:tc>
          <w:tcPr>
            <w:tcW w:type="dxa" w:w="3024"/>
            <w:shd w:val="clear" w:color="auto" w:fill="FFFFFF"/>
          </w:tcPr>
          <w:p>
            <w:r>
              <w:rPr>
                <w:sz w:val="18"/>
              </w:rPr>
              <w:t>☐ Approved  ☐ Approved with comments  ☐ Revision required</w:t>
            </w:r>
          </w:p>
        </w:tc>
      </w:tr>
      <w:tr>
        <w:tc>
          <w:tcPr>
            <w:tcW w:type="dxa" w:w="3024"/>
            <w:shd w:val="clear" w:color="auto" w:fill="F4F6F8"/>
          </w:tcPr>
          <w:p>
            <w:r>
              <w:rPr>
                <w:sz w:val="18"/>
              </w:rPr>
              <w:t>3</w:t>
            </w:r>
          </w:p>
        </w:tc>
        <w:tc>
          <w:tcPr>
            <w:tcW w:type="dxa" w:w="3024"/>
            <w:shd w:val="clear" w:color="auto" w:fill="F4F6F8"/>
          </w:tcPr>
          <w:p>
            <w:r>
              <w:rPr>
                <w:sz w:val="18"/>
              </w:rPr>
              <w:t>Donations Over Time uses the correct time granularity (monthly) and date range (2024)</w:t>
            </w:r>
          </w:p>
        </w:tc>
        <w:tc>
          <w:tcPr>
            <w:tcW w:type="dxa" w:w="3024"/>
            <w:shd w:val="clear" w:color="auto" w:fill="F4F6F8"/>
          </w:tcPr>
          <w:p>
            <w:r>
              <w:rPr>
                <w:sz w:val="18"/>
              </w:rPr>
              <w:t>☐ Approved  ☐ Approved with comments  ☐ Revision required</w:t>
            </w:r>
          </w:p>
        </w:tc>
      </w:tr>
      <w:tr>
        <w:tc>
          <w:tcPr>
            <w:tcW w:type="dxa" w:w="3024"/>
            <w:shd w:val="clear" w:color="auto" w:fill="FFFFFF"/>
          </w:tcPr>
          <w:p>
            <w:r>
              <w:rPr>
                <w:sz w:val="18"/>
              </w:rPr>
              <w:t>4</w:t>
            </w:r>
          </w:p>
        </w:tc>
        <w:tc>
          <w:tcPr>
            <w:tcW w:type="dxa" w:w="3024"/>
            <w:shd w:val="clear" w:color="auto" w:fill="FFFFFF"/>
          </w:tcPr>
          <w:p>
            <w:r>
              <w:rPr>
                <w:sz w:val="18"/>
              </w:rPr>
              <w:t>The Women's History Month spike annotation is appropriate and correctly labeled</w:t>
            </w:r>
          </w:p>
        </w:tc>
        <w:tc>
          <w:tcPr>
            <w:tcW w:type="dxa" w:w="3024"/>
            <w:shd w:val="clear" w:color="auto" w:fill="FFFFFF"/>
          </w:tcPr>
          <w:p>
            <w:r>
              <w:rPr>
                <w:sz w:val="18"/>
              </w:rPr>
              <w:t>☐ Approved  ☐ Approved with comments  ☐ Revision required</w:t>
            </w:r>
          </w:p>
        </w:tc>
      </w:tr>
      <w:tr>
        <w:tc>
          <w:tcPr>
            <w:tcW w:type="dxa" w:w="3024"/>
            <w:shd w:val="clear" w:color="auto" w:fill="F4F6F8"/>
          </w:tcPr>
          <w:p>
            <w:r>
              <w:rPr>
                <w:sz w:val="18"/>
              </w:rPr>
              <w:t>5</w:t>
            </w:r>
          </w:p>
        </w:tc>
        <w:tc>
          <w:tcPr>
            <w:tcW w:type="dxa" w:w="3024"/>
            <w:shd w:val="clear" w:color="auto" w:fill="F4F6F8"/>
          </w:tcPr>
          <w:p>
            <w:r>
              <w:rPr>
                <w:sz w:val="18"/>
              </w:rPr>
              <w:t>Donor Growth chart correctly shows unique donors alongside retention rate</w:t>
            </w:r>
          </w:p>
        </w:tc>
        <w:tc>
          <w:tcPr>
            <w:tcW w:type="dxa" w:w="3024"/>
            <w:shd w:val="clear" w:color="auto" w:fill="F4F6F8"/>
          </w:tcPr>
          <w:p>
            <w:r>
              <w:rPr>
                <w:sz w:val="18"/>
              </w:rPr>
              <w:t>☐ Approved  ☐ Approved with comments  ☐ Revision required</w:t>
            </w:r>
          </w:p>
        </w:tc>
      </w:tr>
      <w:tr>
        <w:tc>
          <w:tcPr>
            <w:tcW w:type="dxa" w:w="3024"/>
            <w:shd w:val="clear" w:color="auto" w:fill="FFFFFF"/>
          </w:tcPr>
          <w:p>
            <w:r>
              <w:rPr>
                <w:sz w:val="18"/>
              </w:rPr>
              <w:t>6</w:t>
            </w:r>
          </w:p>
        </w:tc>
        <w:tc>
          <w:tcPr>
            <w:tcW w:type="dxa" w:w="3024"/>
            <w:shd w:val="clear" w:color="auto" w:fill="FFFFFF"/>
          </w:tcPr>
          <w:p>
            <w:r>
              <w:rPr>
                <w:sz w:val="18"/>
              </w:rPr>
              <w:t>Revenue by Channel includes all four approved channel types (Email, Social, Direct, Event)</w:t>
            </w:r>
          </w:p>
        </w:tc>
        <w:tc>
          <w:tcPr>
            <w:tcW w:type="dxa" w:w="3024"/>
            <w:shd w:val="clear" w:color="auto" w:fill="FFFFFF"/>
          </w:tcPr>
          <w:p>
            <w:r>
              <w:rPr>
                <w:sz w:val="18"/>
              </w:rPr>
              <w:t>☐ Approved  ☐ Approved with comments  ☐ Revision required</w:t>
            </w:r>
          </w:p>
        </w:tc>
      </w:tr>
      <w:tr>
        <w:tc>
          <w:tcPr>
            <w:tcW w:type="dxa" w:w="3024"/>
            <w:shd w:val="clear" w:color="auto" w:fill="F4F6F8"/>
          </w:tcPr>
          <w:p>
            <w:r>
              <w:rPr>
                <w:sz w:val="18"/>
              </w:rPr>
              <w:t>7</w:t>
            </w:r>
          </w:p>
        </w:tc>
        <w:tc>
          <w:tcPr>
            <w:tcW w:type="dxa" w:w="3024"/>
            <w:shd w:val="clear" w:color="auto" w:fill="F4F6F8"/>
          </w:tcPr>
          <w:p>
            <w:r>
              <w:rPr>
                <w:sz w:val="18"/>
              </w:rPr>
              <w:t>Campaign ROI ranking is sorted correctly and includes all major campaigns</w:t>
            </w:r>
          </w:p>
        </w:tc>
        <w:tc>
          <w:tcPr>
            <w:tcW w:type="dxa" w:w="3024"/>
            <w:shd w:val="clear" w:color="auto" w:fill="F4F6F8"/>
          </w:tcPr>
          <w:p>
            <w:r>
              <w:rPr>
                <w:sz w:val="18"/>
              </w:rPr>
              <w:t>☐ Approved  ☐ Approved with comments  ☐ Revision required</w:t>
            </w:r>
          </w:p>
        </w:tc>
      </w:tr>
      <w:tr>
        <w:tc>
          <w:tcPr>
            <w:tcW w:type="dxa" w:w="3024"/>
            <w:shd w:val="clear" w:color="auto" w:fill="FFFFFF"/>
          </w:tcPr>
          <w:p>
            <w:r>
              <w:rPr>
                <w:sz w:val="18"/>
              </w:rPr>
              <w:t>8</w:t>
            </w:r>
          </w:p>
        </w:tc>
        <w:tc>
          <w:tcPr>
            <w:tcW w:type="dxa" w:w="3024"/>
            <w:shd w:val="clear" w:color="auto" w:fill="FFFFFF"/>
          </w:tcPr>
          <w:p>
            <w:r>
              <w:rPr>
                <w:sz w:val="18"/>
              </w:rPr>
              <w:t>Color usage follows the Skye brand system (Navy baseline, Gold KPI highlight, Coral outliers)</w:t>
            </w:r>
          </w:p>
        </w:tc>
        <w:tc>
          <w:tcPr>
            <w:tcW w:type="dxa" w:w="3024"/>
            <w:shd w:val="clear" w:color="auto" w:fill="FFFFFF"/>
          </w:tcPr>
          <w:p>
            <w:r>
              <w:rPr>
                <w:sz w:val="18"/>
              </w:rPr>
              <w:t>☐ Approved  ☐ Approved with comments  ☐ Revision required</w:t>
            </w:r>
          </w:p>
        </w:tc>
      </w:tr>
      <w:tr>
        <w:tc>
          <w:tcPr>
            <w:tcW w:type="dxa" w:w="3024"/>
            <w:shd w:val="clear" w:color="auto" w:fill="F4F6F8"/>
          </w:tcPr>
          <w:p>
            <w:r>
              <w:rPr>
                <w:sz w:val="18"/>
              </w:rPr>
              <w:t>9</w:t>
            </w:r>
          </w:p>
        </w:tc>
        <w:tc>
          <w:tcPr>
            <w:tcW w:type="dxa" w:w="3024"/>
            <w:shd w:val="clear" w:color="auto" w:fill="F4F6F8"/>
          </w:tcPr>
          <w:p>
            <w:r>
              <w:rPr>
                <w:sz w:val="18"/>
              </w:rPr>
              <w:t>Insight annotation bar contains an appropriate example interpretation</w:t>
            </w:r>
          </w:p>
        </w:tc>
        <w:tc>
          <w:tcPr>
            <w:tcW w:type="dxa" w:w="3024"/>
            <w:shd w:val="clear" w:color="auto" w:fill="F4F6F8"/>
          </w:tcPr>
          <w:p>
            <w:r>
              <w:rPr>
                <w:sz w:val="18"/>
              </w:rPr>
              <w:t>☐ Approved  ☐ Approved with comments  ☐ Revision required</w:t>
            </w:r>
          </w:p>
        </w:tc>
      </w:tr>
      <w:tr>
        <w:tc>
          <w:tcPr>
            <w:tcW w:type="dxa" w:w="3024"/>
            <w:shd w:val="clear" w:color="auto" w:fill="FFFFFF"/>
          </w:tcPr>
          <w:p>
            <w:r>
              <w:rPr>
                <w:sz w:val="18"/>
              </w:rPr>
              <w:t>10</w:t>
            </w:r>
          </w:p>
        </w:tc>
        <w:tc>
          <w:tcPr>
            <w:tcW w:type="dxa" w:w="3024"/>
            <w:shd w:val="clear" w:color="auto" w:fill="FFFFFF"/>
          </w:tcPr>
          <w:p>
            <w:r>
              <w:rPr>
                <w:sz w:val="18"/>
              </w:rPr>
              <w:t>Filter bar includes all five required global filters</w:t>
            </w:r>
          </w:p>
        </w:tc>
        <w:tc>
          <w:tcPr>
            <w:tcW w:type="dxa" w:w="3024"/>
            <w:shd w:val="clear" w:color="auto" w:fill="FFFFFF"/>
          </w:tcPr>
          <w:p>
            <w:r>
              <w:rPr>
                <w:sz w:val="18"/>
              </w:rPr>
              <w:t>☐ Approved  ☐ Approved with comments  ☐ Revision required</w:t>
            </w:r>
          </w:p>
        </w:tc>
      </w:tr>
      <w:tr>
        <w:tc>
          <w:tcPr>
            <w:tcW w:type="dxa" w:w="3024"/>
            <w:shd w:val="clear" w:color="auto" w:fill="F4F6F8"/>
          </w:tcPr>
          <w:p>
            <w:r>
              <w:rPr>
                <w:sz w:val="18"/>
              </w:rPr>
              <w:t>11</w:t>
            </w:r>
          </w:p>
        </w:tc>
        <w:tc>
          <w:tcPr>
            <w:tcW w:type="dxa" w:w="3024"/>
            <w:shd w:val="clear" w:color="auto" w:fill="F4F6F8"/>
          </w:tcPr>
          <w:p>
            <w:r>
              <w:rPr>
                <w:sz w:val="18"/>
              </w:rPr>
              <w:t>The three-layer layout (KPIs → Trends → Diagnostics) is correctly implemented</w:t>
            </w:r>
          </w:p>
        </w:tc>
        <w:tc>
          <w:tcPr>
            <w:tcW w:type="dxa" w:w="3024"/>
            <w:shd w:val="clear" w:color="auto" w:fill="F4F6F8"/>
          </w:tcPr>
          <w:p>
            <w:r>
              <w:rPr>
                <w:sz w:val="18"/>
              </w:rPr>
              <w:t>☐ Approved  ☐ Approved with comments  ☐ Revision required</w:t>
            </w:r>
          </w:p>
        </w:tc>
      </w:tr>
      <w:tr>
        <w:tc>
          <w:tcPr>
            <w:tcW w:type="dxa" w:w="3024"/>
            <w:shd w:val="clear" w:color="auto" w:fill="FFFFFF"/>
          </w:tcPr>
          <w:p>
            <w:r>
              <w:rPr>
                <w:sz w:val="18"/>
              </w:rPr>
              <w:t>12</w:t>
            </w:r>
          </w:p>
        </w:tc>
        <w:tc>
          <w:tcPr>
            <w:tcW w:type="dxa" w:w="3024"/>
            <w:shd w:val="clear" w:color="auto" w:fill="FFFFFF"/>
          </w:tcPr>
          <w:p>
            <w:r>
              <w:rPr>
                <w:sz w:val="18"/>
              </w:rPr>
              <w:t>Tab is appropriate for the intended audience (Executive Director, Board, CFO)</w:t>
            </w:r>
          </w:p>
        </w:tc>
        <w:tc>
          <w:tcPr>
            <w:tcW w:type="dxa" w:w="3024"/>
            <w:shd w:val="clear" w:color="auto" w:fill="FFFFFF"/>
          </w:tcPr>
          <w:p>
            <w:r>
              <w:rPr>
                <w:sz w:val="18"/>
              </w:rPr>
              <w:t>☐ Approved  ☐ Approved with comments  ☐ Revision required</w:t>
            </w:r>
          </w:p>
        </w:tc>
      </w:tr>
    </w:tbl>
    <w:p/>
    <w:p>
      <w:pPr>
        <w:spacing w:before="200" w:after="60"/>
      </w:pPr>
      <w:r>
        <w:rPr>
          <w:b/>
          <w:color w:val="1F2A44"/>
          <w:sz w:val="24"/>
        </w:rPr>
        <w:t>Tab 1 Sign-Off</w:t>
      </w:r>
    </w:p>
    <w:p>
      <w:pPr>
        <w:spacing w:after="100"/>
      </w:pPr>
      <w:r>
        <w:rPr>
          <w:i w:val="0"/>
          <w:sz w:val="20"/>
        </w:rPr>
        <w:t>By signing below, the reviewer confirms that Tab 1 (Executive Overview) is approved for development, subject to any comments recorded in the Comment Log.</w:t>
      </w:r>
    </w:p>
    <w:tbl>
      <w:tblGrid>
        <w:gridCol w:w="3000"/>
        <w:gridCol w:w="4200"/>
        <w:gridCol w:w="2200"/>
      </w:tblGrid>
      <w:tblPr>
        <w:tblStyle w:val="TableGrid"/>
        <w:tblW w:type="auto" w:w="0"/>
        <w:tblLook w:firstColumn="1" w:firstRow="1" w:lastColumn="0" w:lastRow="0" w:noHBand="0" w:noVBand="1" w:val="04A0"/>
      </w:tblPr>
      <w:tblGrid>
        <w:gridCol w:w="3024"/>
        <w:gridCol w:w="3024"/>
        <w:gridCol w:w="3024"/>
      </w:tblGrid>
      <w:tr>
        <w:tc>
          <w:tcPr>
            <w:tcW w:type="dxa" w:w="3024"/>
            <w:shd w:val="clear" w:color="auto" w:fill="4B6A88"/>
          </w:tcPr>
          <w:p>
            <w:r>
              <w:rPr>
                <w:b/>
                <w:color w:val="FFFFFF"/>
                <w:sz w:val="16"/>
              </w:rPr>
              <w:t>Signature</w:t>
            </w:r>
          </w:p>
        </w:tc>
        <w:tc>
          <w:tcPr>
            <w:tcW w:type="dxa" w:w="3024"/>
            <w:shd w:val="clear" w:color="auto" w:fill="4B6A88"/>
          </w:tcPr>
          <w:p>
            <w:r>
              <w:rPr>
                <w:b/>
                <w:color w:val="FFFFFF"/>
                <w:sz w:val="16"/>
              </w:rPr>
              <w:t>Printed Name / Role</w:t>
            </w:r>
          </w:p>
        </w:tc>
        <w:tc>
          <w:tcPr>
            <w:tcW w:type="dxa" w:w="3024"/>
            <w:shd w:val="clear" w:color="auto" w:fill="4B6A88"/>
          </w:tcPr>
          <w:p>
            <w:r>
              <w:rPr>
                <w:b/>
                <w:color w:val="FFFFFF"/>
                <w:sz w:val="16"/>
              </w:rPr>
              <w:t>Date</w:t>
            </w:r>
          </w:p>
        </w:tc>
      </w:tr>
      <w:tr>
        <w:trPr>
          <w:trHeight w:val="720"/>
        </w:trPr>
        <w:tc>
          <w:tcPr>
            <w:tcW w:type="dxa" w:w="3024"/>
          </w:tcPr>
          <w:p>
            <w:r>
              <w:rPr>
                <w:sz w:val="20"/>
              </w:rPr>
            </w:r>
          </w:p>
        </w:tc>
        <w:tc>
          <w:tcPr>
            <w:tcW w:type="dxa" w:w="3024"/>
          </w:tcPr>
          <w:p>
            <w:r>
              <w:rPr>
                <w:sz w:val="20"/>
              </w:rPr>
              <w:t>[ Name ] — [ Title ]</w:t>
            </w:r>
          </w:p>
        </w:tc>
        <w:tc>
          <w:tcPr>
            <w:tcW w:type="dxa" w:w="3024"/>
          </w:tcPr>
          <w:p>
            <w:r>
              <w:rPr>
                <w:sz w:val="20"/>
              </w:rPr>
              <w:t>[ Date ]</w:t>
            </w:r>
          </w:p>
        </w:tc>
      </w:tr>
    </w:tbl>
    <w:p/>
    <w:tbl>
      <w:tblGrid>
        <w:gridCol w:w="3000"/>
        <w:gridCol w:w="4200"/>
        <w:gridCol w:w="2200"/>
      </w:tblGrid>
      <w:tblPr>
        <w:tblStyle w:val="TableGrid"/>
        <w:tblW w:type="auto" w:w="0"/>
        <w:tblLook w:firstColumn="1" w:firstRow="1" w:lastColumn="0" w:lastRow="0" w:noHBand="0" w:noVBand="1" w:val="04A0"/>
      </w:tblPr>
      <w:tblGrid>
        <w:gridCol w:w="3024"/>
        <w:gridCol w:w="3024"/>
        <w:gridCol w:w="3024"/>
      </w:tblGrid>
      <w:tr>
        <w:tc>
          <w:tcPr>
            <w:tcW w:type="dxa" w:w="3024"/>
            <w:shd w:val="clear" w:color="auto" w:fill="4B6A88"/>
          </w:tcPr>
          <w:p>
            <w:r>
              <w:rPr>
                <w:b/>
                <w:color w:val="FFFFFF"/>
                <w:sz w:val="16"/>
              </w:rPr>
              <w:t>Signature</w:t>
            </w:r>
          </w:p>
        </w:tc>
        <w:tc>
          <w:tcPr>
            <w:tcW w:type="dxa" w:w="3024"/>
            <w:shd w:val="clear" w:color="auto" w:fill="4B6A88"/>
          </w:tcPr>
          <w:p>
            <w:r>
              <w:rPr>
                <w:b/>
                <w:color w:val="FFFFFF"/>
                <w:sz w:val="16"/>
              </w:rPr>
              <w:t>Printed Name / Role</w:t>
            </w:r>
          </w:p>
        </w:tc>
        <w:tc>
          <w:tcPr>
            <w:tcW w:type="dxa" w:w="3024"/>
            <w:shd w:val="clear" w:color="auto" w:fill="4B6A88"/>
          </w:tcPr>
          <w:p>
            <w:r>
              <w:rPr>
                <w:b/>
                <w:color w:val="FFFFFF"/>
                <w:sz w:val="16"/>
              </w:rPr>
              <w:t>Date</w:t>
            </w:r>
          </w:p>
        </w:tc>
      </w:tr>
      <w:tr>
        <w:trPr>
          <w:trHeight w:val="720"/>
        </w:trPr>
        <w:tc>
          <w:tcPr>
            <w:tcW w:type="dxa" w:w="3024"/>
          </w:tcPr>
          <w:p>
            <w:r>
              <w:rPr>
                <w:sz w:val="20"/>
              </w:rPr>
            </w:r>
          </w:p>
        </w:tc>
        <w:tc>
          <w:tcPr>
            <w:tcW w:type="dxa" w:w="3024"/>
          </w:tcPr>
          <w:p>
            <w:r>
              <w:rPr>
                <w:sz w:val="20"/>
              </w:rPr>
              <w:t>Skye Data Advisory — DGO</w:t>
            </w:r>
          </w:p>
        </w:tc>
        <w:tc>
          <w:tcPr>
            <w:tcW w:type="dxa" w:w="3024"/>
          </w:tcPr>
          <w:p>
            <w:r>
              <w:rPr>
                <w:sz w:val="20"/>
              </w:rPr>
              <w:t>[ Date ]</w:t>
            </w:r>
          </w:p>
        </w:tc>
      </w:tr>
    </w:tbl>
    <w:p/>
    <w:p>
      <w:r>
        <w:br w:type="page"/>
      </w:r>
    </w:p>
    <w:p>
      <w:pPr>
        <w:spacing w:before="280" w:after="80"/>
        <w:pBdr>
          <w:bottom w:val="single" w:sz="6" w:space="1" w:color="1F2A44"/>
        </w:pBdr>
      </w:pPr>
      <w:r>
        <w:rPr>
          <w:b/>
          <w:color w:val="1F2A44"/>
          <w:sz w:val="30"/>
        </w:rPr>
        <w:t>Tab 2 — Campaign Performance</w:t>
      </w:r>
    </w:p>
    <w:p>
      <w:pPr>
        <w:spacing w:before="200" w:after="60"/>
      </w:pPr>
      <w:r>
        <w:rPr>
          <w:b/>
          <w:color w:val="4B6A88"/>
          <w:sz w:val="24"/>
        </w:rPr>
        <w:t>Tab Purpose</w:t>
      </w:r>
    </w:p>
    <w:p>
      <w:pPr>
        <w:spacing w:after="100"/>
      </w:pPr>
      <w:r>
        <w:rPr>
          <w:i w:val="0"/>
          <w:sz w:val="20"/>
        </w:rPr>
        <w:t>Provides the fundraising and development team with a detailed view of campaign effectiveness. Answers: Which campaigns generated the most revenue? What is our email engagement funnel? Which campaigns have the best return on cost?</w:t>
      </w:r>
    </w:p>
    <w:p>
      <w:pPr>
        <w:spacing w:before="200" w:after="60"/>
      </w:pPr>
      <w:r>
        <w:rPr>
          <w:b/>
          <w:color w:val="4B6A88"/>
          <w:sz w:val="24"/>
        </w:rPr>
        <w:t>Key Components on This Tab</w:t>
      </w:r>
    </w:p>
    <w:p>
      <w:pPr>
        <w:pStyle w:val="ListBullet"/>
        <w:spacing w:before="20" w:after="40"/>
        <w:ind w:left="360"/>
      </w:pPr>
      <w:r>
        <w:rPr>
          <w:sz w:val="20"/>
        </w:rPr>
        <w:t>3 KPI Cards: Campaign Revenue ($1.24M), Best Campaign ROI (6.8×), Email Conversion (42%)</w:t>
      </w:r>
    </w:p>
    <w:p>
      <w:pPr>
        <w:pStyle w:val="ListBullet"/>
        <w:spacing w:before="20" w:after="40"/>
        <w:ind w:left="360"/>
      </w:pPr>
      <w:r>
        <w:rPr>
          <w:sz w:val="20"/>
        </w:rPr>
        <w:t>Revenue by Campaign: Horizontal bar chart with Women's History Month highlighted in Gold</w:t>
      </w:r>
    </w:p>
    <w:p>
      <w:pPr>
        <w:pStyle w:val="ListBullet"/>
        <w:spacing w:before="20" w:after="40"/>
        <w:ind w:left="360"/>
      </w:pPr>
      <w:r>
        <w:rPr>
          <w:sz w:val="20"/>
        </w:rPr>
        <w:t>Revenue by Channel: Grouped bar chart showing contribution of each channel</w:t>
      </w:r>
    </w:p>
    <w:p>
      <w:pPr>
        <w:pStyle w:val="ListBullet"/>
        <w:spacing w:before="20" w:after="40"/>
        <w:ind w:left="360"/>
      </w:pPr>
      <w:r>
        <w:rPr>
          <w:sz w:val="20"/>
        </w:rPr>
        <w:t>Email Engagement Funnel: 4-stage funnel (Sent → Opened → Clicked → Donated) with percentages</w:t>
      </w:r>
    </w:p>
    <w:p>
      <w:pPr>
        <w:pStyle w:val="ListBullet"/>
        <w:spacing w:before="20" w:after="40"/>
        <w:ind w:left="360"/>
      </w:pPr>
      <w:r>
        <w:rPr>
          <w:sz w:val="20"/>
        </w:rPr>
        <w:t>Cost vs. Net Revenue: Grouped bar chart comparing campaign spend to revenue per campaign</w:t>
      </w:r>
    </w:p>
    <w:p>
      <w:pPr>
        <w:pStyle w:val="ListBullet"/>
        <w:spacing w:before="20" w:after="40"/>
        <w:ind w:left="360"/>
      </w:pPr>
      <w:r>
        <w:rPr>
          <w:sz w:val="20"/>
        </w:rPr>
        <w:t>Insight Annotation Bar: Highlights email channel dominance and major donor event cost warning</w:t>
      </w:r>
    </w:p>
    <w:p>
      <w:pPr>
        <w:pStyle w:val="ListBullet"/>
        <w:spacing w:before="20" w:after="40"/>
        <w:ind w:left="360"/>
      </w:pPr>
      <w:r>
        <w:rPr>
          <w:sz w:val="20"/>
        </w:rPr>
        <w:t>All global filters apply to this tab</w:t>
      </w:r>
    </w:p>
    <w:p>
      <w:pPr>
        <w:spacing w:before="200" w:after="60"/>
      </w:pPr>
      <w:r>
        <w:rPr>
          <w:b/>
          <w:color w:val="3E8A8B"/>
          <w:sz w:val="24"/>
        </w:rPr>
        <w:t>Wireframe Image — Tab 2</w:t>
      </w:r>
    </w:p>
    <w:p>
      <w:pPr>
        <w:spacing w:after="100"/>
      </w:pPr>
      <w:r>
        <w:rPr>
          <w:i/>
          <w:color w:val="6E7681"/>
          <w:sz w:val="20"/>
        </w:rPr>
        <w:t>Review the wireframe below.</w:t>
      </w:r>
    </w:p>
    <w:p>
      <w:pPr>
        <w:jc w:val="center"/>
      </w:pPr>
      <w:r>
        <w:drawing>
          <wp:inline xmlns:a="http://schemas.openxmlformats.org/drawingml/2006/main" xmlns:pic="http://schemas.openxmlformats.org/drawingml/2006/picture">
            <wp:extent cx="6583680" cy="4143022"/>
            <wp:docPr id="2" name="Picture 2"/>
            <wp:cNvGraphicFramePr>
              <a:graphicFrameLocks noChangeAspect="1"/>
            </wp:cNvGraphicFramePr>
            <a:graphic>
              <a:graphicData uri="http://schemas.openxmlformats.org/drawingml/2006/picture">
                <pic:pic>
                  <pic:nvPicPr>
                    <pic:cNvPr id="0" name="Tab2_Campaign_Performance.png"/>
                    <pic:cNvPicPr/>
                  </pic:nvPicPr>
                  <pic:blipFill>
                    <a:blip r:embed="rId10"/>
                    <a:stretch>
                      <a:fillRect/>
                    </a:stretch>
                  </pic:blipFill>
                  <pic:spPr>
                    <a:xfrm>
                      <a:off x="0" y="0"/>
                      <a:ext cx="6583680" cy="4143022"/>
                    </a:xfrm>
                    <a:prstGeom prst="rect"/>
                  </pic:spPr>
                </pic:pic>
              </a:graphicData>
            </a:graphic>
          </wp:inline>
        </w:drawing>
      </w:r>
    </w:p>
    <w:p>
      <w:pPr>
        <w:jc w:val="center"/>
      </w:pPr>
      <w:r>
        <w:rPr>
          <w:i/>
          <w:color w:val="6E7681"/>
          <w:sz w:val="18"/>
        </w:rPr>
        <w:t>Figure 2: Campaign Performance Tab Wireframe — v1.0</w:t>
      </w:r>
    </w:p>
    <w:p/>
    <w:p>
      <w:pPr>
        <w:spacing w:before="120" w:after="40"/>
      </w:pPr>
      <w:r>
        <w:rPr>
          <w:b/>
          <w:color w:val="3E8A8B"/>
          <w:sz w:val="20"/>
        </w:rPr>
        <w:t>Tab 2 Review Checklist — Campaign Performance</w:t>
      </w:r>
    </w:p>
    <w:tbl>
      <w:tblGrid>
        <w:gridCol w:w="400"/>
        <w:gridCol w:w="5200"/>
        <w:gridCol w:w="3760"/>
      </w:tblGrid>
      <w:tblPr>
        <w:tblStyle w:val="TableGrid"/>
        <w:tblW w:type="auto" w:w="0"/>
        <w:tblLook w:firstColumn="1" w:firstRow="1" w:lastColumn="0" w:lastRow="0" w:noHBand="0" w:noVBand="1" w:val="04A0"/>
      </w:tblPr>
      <w:tblGrid>
        <w:gridCol w:w="3024"/>
        <w:gridCol w:w="3024"/>
        <w:gridCol w:w="3024"/>
      </w:tblGrid>
      <w:tr>
        <w:tc>
          <w:tcPr>
            <w:tcW w:type="dxa" w:w="3024"/>
            <w:shd w:val="clear" w:color="auto" w:fill="3E8A8B"/>
          </w:tcPr>
          <w:p>
            <w:r>
              <w:rPr>
                <w:b/>
                <w:color w:val="FFFFFF"/>
                <w:sz w:val="18"/>
              </w:rPr>
              <w:t>#</w:t>
            </w:r>
          </w:p>
        </w:tc>
        <w:tc>
          <w:tcPr>
            <w:tcW w:type="dxa" w:w="3024"/>
            <w:shd w:val="clear" w:color="auto" w:fill="3E8A8B"/>
          </w:tcPr>
          <w:p>
            <w:r>
              <w:rPr>
                <w:b/>
                <w:color w:val="FFFFFF"/>
                <w:sz w:val="18"/>
              </w:rPr>
              <w:t>Review Item</w:t>
            </w:r>
          </w:p>
        </w:tc>
        <w:tc>
          <w:tcPr>
            <w:tcW w:type="dxa" w:w="3024"/>
            <w:shd w:val="clear" w:color="auto" w:fill="3E8A8B"/>
          </w:tcPr>
          <w:p>
            <w:r>
              <w:rPr>
                <w:b/>
                <w:color w:val="FFFFFF"/>
                <w:sz w:val="18"/>
              </w:rPr>
              <w:t>Reviewer Response</w:t>
            </w:r>
          </w:p>
        </w:tc>
      </w:tr>
      <w:tr>
        <w:tc>
          <w:tcPr>
            <w:tcW w:type="dxa" w:w="3024"/>
            <w:shd w:val="clear" w:color="auto" w:fill="F4F6F8"/>
          </w:tcPr>
          <w:p>
            <w:r>
              <w:rPr>
                <w:sz w:val="18"/>
              </w:rPr>
              <w:t>1</w:t>
            </w:r>
          </w:p>
        </w:tc>
        <w:tc>
          <w:tcPr>
            <w:tcW w:type="dxa" w:w="3024"/>
            <w:shd w:val="clear" w:color="auto" w:fill="F4F6F8"/>
          </w:tcPr>
          <w:p>
            <w:r>
              <w:rPr>
                <w:sz w:val="18"/>
              </w:rPr>
              <w:t>KPI cards reflect the correct three campaign-level metrics</w:t>
            </w:r>
          </w:p>
        </w:tc>
        <w:tc>
          <w:tcPr>
            <w:tcW w:type="dxa" w:w="3024"/>
            <w:shd w:val="clear" w:color="auto" w:fill="F4F6F8"/>
          </w:tcPr>
          <w:p>
            <w:r>
              <w:rPr>
                <w:sz w:val="18"/>
              </w:rPr>
              <w:t>☐ Approved  ☐ Approved with comments  ☐ Revision required</w:t>
            </w:r>
          </w:p>
        </w:tc>
      </w:tr>
      <w:tr>
        <w:tc>
          <w:tcPr>
            <w:tcW w:type="dxa" w:w="3024"/>
            <w:shd w:val="clear" w:color="auto" w:fill="FFFFFF"/>
          </w:tcPr>
          <w:p>
            <w:r>
              <w:rPr>
                <w:sz w:val="18"/>
              </w:rPr>
              <w:t>2</w:t>
            </w:r>
          </w:p>
        </w:tc>
        <w:tc>
          <w:tcPr>
            <w:tcW w:type="dxa" w:w="3024"/>
            <w:shd w:val="clear" w:color="auto" w:fill="FFFFFF"/>
          </w:tcPr>
          <w:p>
            <w:r>
              <w:rPr>
                <w:sz w:val="18"/>
              </w:rPr>
              <w:t>Revenue by Campaign includes all 12 campaigns and is sorted correctly</w:t>
            </w:r>
          </w:p>
        </w:tc>
        <w:tc>
          <w:tcPr>
            <w:tcW w:type="dxa" w:w="3024"/>
            <w:shd w:val="clear" w:color="auto" w:fill="FFFFFF"/>
          </w:tcPr>
          <w:p>
            <w:r>
              <w:rPr>
                <w:sz w:val="18"/>
              </w:rPr>
              <w:t>☐ Approved  ☐ Approved with comments  ☐ Revision required</w:t>
            </w:r>
          </w:p>
        </w:tc>
      </w:tr>
      <w:tr>
        <w:tc>
          <w:tcPr>
            <w:tcW w:type="dxa" w:w="3024"/>
            <w:shd w:val="clear" w:color="auto" w:fill="F4F6F8"/>
          </w:tcPr>
          <w:p>
            <w:r>
              <w:rPr>
                <w:sz w:val="18"/>
              </w:rPr>
              <w:t>3</w:t>
            </w:r>
          </w:p>
        </w:tc>
        <w:tc>
          <w:tcPr>
            <w:tcW w:type="dxa" w:w="3024"/>
            <w:shd w:val="clear" w:color="auto" w:fill="F4F6F8"/>
          </w:tcPr>
          <w:p>
            <w:r>
              <w:rPr>
                <w:sz w:val="18"/>
              </w:rPr>
              <w:t>Women's History Month is highlighted as the top performer in Mission Gold</w:t>
            </w:r>
          </w:p>
        </w:tc>
        <w:tc>
          <w:tcPr>
            <w:tcW w:type="dxa" w:w="3024"/>
            <w:shd w:val="clear" w:color="auto" w:fill="F4F6F8"/>
          </w:tcPr>
          <w:p>
            <w:r>
              <w:rPr>
                <w:sz w:val="18"/>
              </w:rPr>
              <w:t>☐ Approved  ☐ Approved with comments  ☐ Revision required</w:t>
            </w:r>
          </w:p>
        </w:tc>
      </w:tr>
      <w:tr>
        <w:tc>
          <w:tcPr>
            <w:tcW w:type="dxa" w:w="3024"/>
            <w:shd w:val="clear" w:color="auto" w:fill="FFFFFF"/>
          </w:tcPr>
          <w:p>
            <w:r>
              <w:rPr>
                <w:sz w:val="18"/>
              </w:rPr>
              <w:t>4</w:t>
            </w:r>
          </w:p>
        </w:tc>
        <w:tc>
          <w:tcPr>
            <w:tcW w:type="dxa" w:w="3024"/>
            <w:shd w:val="clear" w:color="auto" w:fill="FFFFFF"/>
          </w:tcPr>
          <w:p>
            <w:r>
              <w:rPr>
                <w:sz w:val="18"/>
              </w:rPr>
              <w:t>Revenue by Channel accurately represents the four channel types</w:t>
            </w:r>
          </w:p>
        </w:tc>
        <w:tc>
          <w:tcPr>
            <w:tcW w:type="dxa" w:w="3024"/>
            <w:shd w:val="clear" w:color="auto" w:fill="FFFFFF"/>
          </w:tcPr>
          <w:p>
            <w:r>
              <w:rPr>
                <w:sz w:val="18"/>
              </w:rPr>
              <w:t>☐ Approved  ☐ Approved with comments  ☐ Revision required</w:t>
            </w:r>
          </w:p>
        </w:tc>
      </w:tr>
      <w:tr>
        <w:tc>
          <w:tcPr>
            <w:tcW w:type="dxa" w:w="3024"/>
            <w:shd w:val="clear" w:color="auto" w:fill="F4F6F8"/>
          </w:tcPr>
          <w:p>
            <w:r>
              <w:rPr>
                <w:sz w:val="18"/>
              </w:rPr>
              <w:t>5</w:t>
            </w:r>
          </w:p>
        </w:tc>
        <w:tc>
          <w:tcPr>
            <w:tcW w:type="dxa" w:w="3024"/>
            <w:shd w:val="clear" w:color="auto" w:fill="F4F6F8"/>
          </w:tcPr>
          <w:p>
            <w:r>
              <w:rPr>
                <w:sz w:val="18"/>
              </w:rPr>
              <w:t>Email funnel shows four stages with correct stage labels (Sent, Opened, Clicked, Donated)</w:t>
            </w:r>
          </w:p>
        </w:tc>
        <w:tc>
          <w:tcPr>
            <w:tcW w:type="dxa" w:w="3024"/>
            <w:shd w:val="clear" w:color="auto" w:fill="F4F6F8"/>
          </w:tcPr>
          <w:p>
            <w:r>
              <w:rPr>
                <w:sz w:val="18"/>
              </w:rPr>
              <w:t>☐ Approved  ☐ Approved with comments  ☐ Revision required</w:t>
            </w:r>
          </w:p>
        </w:tc>
      </w:tr>
      <w:tr>
        <w:tc>
          <w:tcPr>
            <w:tcW w:type="dxa" w:w="3024"/>
            <w:shd w:val="clear" w:color="auto" w:fill="FFFFFF"/>
          </w:tcPr>
          <w:p>
            <w:r>
              <w:rPr>
                <w:sz w:val="18"/>
              </w:rPr>
              <w:t>6</w:t>
            </w:r>
          </w:p>
        </w:tc>
        <w:tc>
          <w:tcPr>
            <w:tcW w:type="dxa" w:w="3024"/>
            <w:shd w:val="clear" w:color="auto" w:fill="FFFFFF"/>
          </w:tcPr>
          <w:p>
            <w:r>
              <w:rPr>
                <w:sz w:val="18"/>
              </w:rPr>
              <w:t>Funnel stage colors progress correctly (Navy → Slate → Teal → Green)</w:t>
            </w:r>
          </w:p>
        </w:tc>
        <w:tc>
          <w:tcPr>
            <w:tcW w:type="dxa" w:w="3024"/>
            <w:shd w:val="clear" w:color="auto" w:fill="FFFFFF"/>
          </w:tcPr>
          <w:p>
            <w:r>
              <w:rPr>
                <w:sz w:val="18"/>
              </w:rPr>
              <w:t>☐ Approved  ☐ Approved with comments  ☐ Revision required</w:t>
            </w:r>
          </w:p>
        </w:tc>
      </w:tr>
      <w:tr>
        <w:tc>
          <w:tcPr>
            <w:tcW w:type="dxa" w:w="3024"/>
            <w:shd w:val="clear" w:color="auto" w:fill="F4F6F8"/>
          </w:tcPr>
          <w:p>
            <w:r>
              <w:rPr>
                <w:sz w:val="18"/>
              </w:rPr>
              <w:t>7</w:t>
            </w:r>
          </w:p>
        </w:tc>
        <w:tc>
          <w:tcPr>
            <w:tcW w:type="dxa" w:w="3024"/>
            <w:shd w:val="clear" w:color="auto" w:fill="F4F6F8"/>
          </w:tcPr>
          <w:p>
            <w:r>
              <w:rPr>
                <w:sz w:val="18"/>
              </w:rPr>
              <w:t>Cost vs. Revenue chart correctly pairs revenue (Navy) and cost (Coral) bars per campaign</w:t>
            </w:r>
          </w:p>
        </w:tc>
        <w:tc>
          <w:tcPr>
            <w:tcW w:type="dxa" w:w="3024"/>
            <w:shd w:val="clear" w:color="auto" w:fill="F4F6F8"/>
          </w:tcPr>
          <w:p>
            <w:r>
              <w:rPr>
                <w:sz w:val="18"/>
              </w:rPr>
              <w:t>☐ Approved  ☐ Approved with comments  ☐ Revision required</w:t>
            </w:r>
          </w:p>
        </w:tc>
      </w:tr>
      <w:tr>
        <w:tc>
          <w:tcPr>
            <w:tcW w:type="dxa" w:w="3024"/>
            <w:shd w:val="clear" w:color="auto" w:fill="FFFFFF"/>
          </w:tcPr>
          <w:p>
            <w:r>
              <w:rPr>
                <w:sz w:val="18"/>
              </w:rPr>
              <w:t>8</w:t>
            </w:r>
          </w:p>
        </w:tc>
        <w:tc>
          <w:tcPr>
            <w:tcW w:type="dxa" w:w="3024"/>
            <w:shd w:val="clear" w:color="auto" w:fill="FFFFFF"/>
          </w:tcPr>
          <w:p>
            <w:r>
              <w:rPr>
                <w:sz w:val="18"/>
              </w:rPr>
              <w:t>The insight bar correctly flags email channel dominance and the Major Donor Event cost observation</w:t>
            </w:r>
          </w:p>
        </w:tc>
        <w:tc>
          <w:tcPr>
            <w:tcW w:type="dxa" w:w="3024"/>
            <w:shd w:val="clear" w:color="auto" w:fill="FFFFFF"/>
          </w:tcPr>
          <w:p>
            <w:r>
              <w:rPr>
                <w:sz w:val="18"/>
              </w:rPr>
              <w:t>☐ Approved  ☐ Approved with comments  ☐ Revision required</w:t>
            </w:r>
          </w:p>
        </w:tc>
      </w:tr>
      <w:tr>
        <w:tc>
          <w:tcPr>
            <w:tcW w:type="dxa" w:w="3024"/>
            <w:shd w:val="clear" w:color="auto" w:fill="F4F6F8"/>
          </w:tcPr>
          <w:p>
            <w:r>
              <w:rPr>
                <w:sz w:val="18"/>
              </w:rPr>
              <w:t>9</w:t>
            </w:r>
          </w:p>
        </w:tc>
        <w:tc>
          <w:tcPr>
            <w:tcW w:type="dxa" w:w="3024"/>
            <w:shd w:val="clear" w:color="auto" w:fill="F4F6F8"/>
          </w:tcPr>
          <w:p>
            <w:r>
              <w:rPr>
                <w:sz w:val="18"/>
              </w:rPr>
              <w:t>Tab is appropriate for the intended audience (Development Director, Campaign Manager)</w:t>
            </w:r>
          </w:p>
        </w:tc>
        <w:tc>
          <w:tcPr>
            <w:tcW w:type="dxa" w:w="3024"/>
            <w:shd w:val="clear" w:color="auto" w:fill="F4F6F8"/>
          </w:tcPr>
          <w:p>
            <w:r>
              <w:rPr>
                <w:sz w:val="18"/>
              </w:rPr>
              <w:t>☐ Approved  ☐ Approved with comments  ☐ Revision required</w:t>
            </w:r>
          </w:p>
        </w:tc>
      </w:tr>
      <w:tr>
        <w:tc>
          <w:tcPr>
            <w:tcW w:type="dxa" w:w="3024"/>
            <w:shd w:val="clear" w:color="auto" w:fill="FFFFFF"/>
          </w:tcPr>
          <w:p>
            <w:r>
              <w:rPr>
                <w:sz w:val="18"/>
              </w:rPr>
              <w:t>10</w:t>
            </w:r>
          </w:p>
        </w:tc>
        <w:tc>
          <w:tcPr>
            <w:tcW w:type="dxa" w:w="3024"/>
            <w:shd w:val="clear" w:color="auto" w:fill="FFFFFF"/>
          </w:tcPr>
          <w:p>
            <w:r>
              <w:rPr>
                <w:sz w:val="18"/>
              </w:rPr>
              <w:t>All campaign names in the charts match the approved campaign list in the data dictionary</w:t>
            </w:r>
          </w:p>
        </w:tc>
        <w:tc>
          <w:tcPr>
            <w:tcW w:type="dxa" w:w="3024"/>
            <w:shd w:val="clear" w:color="auto" w:fill="FFFFFF"/>
          </w:tcPr>
          <w:p>
            <w:r>
              <w:rPr>
                <w:sz w:val="18"/>
              </w:rPr>
              <w:t>☐ Approved  ☐ Approved with comments  ☐ Revision required</w:t>
            </w:r>
          </w:p>
        </w:tc>
      </w:tr>
      <w:tr>
        <w:tc>
          <w:tcPr>
            <w:tcW w:type="dxa" w:w="3024"/>
            <w:shd w:val="clear" w:color="auto" w:fill="F4F6F8"/>
          </w:tcPr>
          <w:p>
            <w:r>
              <w:rPr>
                <w:sz w:val="18"/>
              </w:rPr>
              <w:t>11</w:t>
            </w:r>
          </w:p>
        </w:tc>
        <w:tc>
          <w:tcPr>
            <w:tcW w:type="dxa" w:w="3024"/>
            <w:shd w:val="clear" w:color="auto" w:fill="F4F6F8"/>
          </w:tcPr>
          <w:p>
            <w:r>
              <w:rPr>
                <w:sz w:val="18"/>
              </w:rPr>
              <w:t>ROI values shown are correctly calculated as (Revenue − Cost) / Cost</w:t>
            </w:r>
          </w:p>
        </w:tc>
        <w:tc>
          <w:tcPr>
            <w:tcW w:type="dxa" w:w="3024"/>
            <w:shd w:val="clear" w:color="auto" w:fill="F4F6F8"/>
          </w:tcPr>
          <w:p>
            <w:r>
              <w:rPr>
                <w:sz w:val="18"/>
              </w:rPr>
              <w:t>☐ Approved  ☐ Approved with comments  ☐ Revision required</w:t>
            </w:r>
          </w:p>
        </w:tc>
      </w:tr>
    </w:tbl>
    <w:p/>
    <w:p>
      <w:pPr>
        <w:spacing w:before="200" w:after="60"/>
      </w:pPr>
      <w:r>
        <w:rPr>
          <w:b/>
          <w:color w:val="1F2A44"/>
          <w:sz w:val="24"/>
        </w:rPr>
        <w:t>Tab 2 Sign-Off</w:t>
      </w:r>
    </w:p>
    <w:p>
      <w:pPr>
        <w:spacing w:after="100"/>
      </w:pPr>
      <w:r>
        <w:rPr>
          <w:i w:val="0"/>
          <w:sz w:val="20"/>
        </w:rPr>
        <w:t>By signing below, the reviewer confirms that Tab 2 (Campaign Performance) is approved for development, subject to any comments recorded in the Comment Log.</w:t>
      </w:r>
    </w:p>
    <w:tbl>
      <w:tblGrid>
        <w:gridCol w:w="3000"/>
        <w:gridCol w:w="4200"/>
        <w:gridCol w:w="2200"/>
      </w:tblGrid>
      <w:tblPr>
        <w:tblStyle w:val="TableGrid"/>
        <w:tblW w:type="auto" w:w="0"/>
        <w:tblLook w:firstColumn="1" w:firstRow="1" w:lastColumn="0" w:lastRow="0" w:noHBand="0" w:noVBand="1" w:val="04A0"/>
      </w:tblPr>
      <w:tblGrid>
        <w:gridCol w:w="3024"/>
        <w:gridCol w:w="3024"/>
        <w:gridCol w:w="3024"/>
      </w:tblGrid>
      <w:tr>
        <w:tc>
          <w:tcPr>
            <w:tcW w:type="dxa" w:w="3024"/>
            <w:shd w:val="clear" w:color="auto" w:fill="4B6A88"/>
          </w:tcPr>
          <w:p>
            <w:r>
              <w:rPr>
                <w:b/>
                <w:color w:val="FFFFFF"/>
                <w:sz w:val="16"/>
              </w:rPr>
              <w:t>Signature</w:t>
            </w:r>
          </w:p>
        </w:tc>
        <w:tc>
          <w:tcPr>
            <w:tcW w:type="dxa" w:w="3024"/>
            <w:shd w:val="clear" w:color="auto" w:fill="4B6A88"/>
          </w:tcPr>
          <w:p>
            <w:r>
              <w:rPr>
                <w:b/>
                <w:color w:val="FFFFFF"/>
                <w:sz w:val="16"/>
              </w:rPr>
              <w:t>Printed Name / Role</w:t>
            </w:r>
          </w:p>
        </w:tc>
        <w:tc>
          <w:tcPr>
            <w:tcW w:type="dxa" w:w="3024"/>
            <w:shd w:val="clear" w:color="auto" w:fill="4B6A88"/>
          </w:tcPr>
          <w:p>
            <w:r>
              <w:rPr>
                <w:b/>
                <w:color w:val="FFFFFF"/>
                <w:sz w:val="16"/>
              </w:rPr>
              <w:t>Date</w:t>
            </w:r>
          </w:p>
        </w:tc>
      </w:tr>
      <w:tr>
        <w:trPr>
          <w:trHeight w:val="720"/>
        </w:trPr>
        <w:tc>
          <w:tcPr>
            <w:tcW w:type="dxa" w:w="3024"/>
          </w:tcPr>
          <w:p>
            <w:r>
              <w:rPr>
                <w:sz w:val="20"/>
              </w:rPr>
            </w:r>
          </w:p>
        </w:tc>
        <w:tc>
          <w:tcPr>
            <w:tcW w:type="dxa" w:w="3024"/>
          </w:tcPr>
          <w:p>
            <w:r>
              <w:rPr>
                <w:sz w:val="20"/>
              </w:rPr>
              <w:t>[ Name ] — [ Title ]</w:t>
            </w:r>
          </w:p>
        </w:tc>
        <w:tc>
          <w:tcPr>
            <w:tcW w:type="dxa" w:w="3024"/>
          </w:tcPr>
          <w:p>
            <w:r>
              <w:rPr>
                <w:sz w:val="20"/>
              </w:rPr>
              <w:t>[ Date ]</w:t>
            </w:r>
          </w:p>
        </w:tc>
      </w:tr>
    </w:tbl>
    <w:p/>
    <w:tbl>
      <w:tblGrid>
        <w:gridCol w:w="3000"/>
        <w:gridCol w:w="4200"/>
        <w:gridCol w:w="2200"/>
      </w:tblGrid>
      <w:tblPr>
        <w:tblStyle w:val="TableGrid"/>
        <w:tblW w:type="auto" w:w="0"/>
        <w:tblLook w:firstColumn="1" w:firstRow="1" w:lastColumn="0" w:lastRow="0" w:noHBand="0" w:noVBand="1" w:val="04A0"/>
      </w:tblPr>
      <w:tblGrid>
        <w:gridCol w:w="3024"/>
        <w:gridCol w:w="3024"/>
        <w:gridCol w:w="3024"/>
      </w:tblGrid>
      <w:tr>
        <w:tc>
          <w:tcPr>
            <w:tcW w:type="dxa" w:w="3024"/>
            <w:shd w:val="clear" w:color="auto" w:fill="4B6A88"/>
          </w:tcPr>
          <w:p>
            <w:r>
              <w:rPr>
                <w:b/>
                <w:color w:val="FFFFFF"/>
                <w:sz w:val="16"/>
              </w:rPr>
              <w:t>Signature</w:t>
            </w:r>
          </w:p>
        </w:tc>
        <w:tc>
          <w:tcPr>
            <w:tcW w:type="dxa" w:w="3024"/>
            <w:shd w:val="clear" w:color="auto" w:fill="4B6A88"/>
          </w:tcPr>
          <w:p>
            <w:r>
              <w:rPr>
                <w:b/>
                <w:color w:val="FFFFFF"/>
                <w:sz w:val="16"/>
              </w:rPr>
              <w:t>Printed Name / Role</w:t>
            </w:r>
          </w:p>
        </w:tc>
        <w:tc>
          <w:tcPr>
            <w:tcW w:type="dxa" w:w="3024"/>
            <w:shd w:val="clear" w:color="auto" w:fill="4B6A88"/>
          </w:tcPr>
          <w:p>
            <w:r>
              <w:rPr>
                <w:b/>
                <w:color w:val="FFFFFF"/>
                <w:sz w:val="16"/>
              </w:rPr>
              <w:t>Date</w:t>
            </w:r>
          </w:p>
        </w:tc>
      </w:tr>
      <w:tr>
        <w:trPr>
          <w:trHeight w:val="720"/>
        </w:trPr>
        <w:tc>
          <w:tcPr>
            <w:tcW w:type="dxa" w:w="3024"/>
          </w:tcPr>
          <w:p>
            <w:r>
              <w:rPr>
                <w:sz w:val="20"/>
              </w:rPr>
            </w:r>
          </w:p>
        </w:tc>
        <w:tc>
          <w:tcPr>
            <w:tcW w:type="dxa" w:w="3024"/>
          </w:tcPr>
          <w:p>
            <w:r>
              <w:rPr>
                <w:sz w:val="20"/>
              </w:rPr>
              <w:t>Skye Data Advisory — DGO</w:t>
            </w:r>
          </w:p>
        </w:tc>
        <w:tc>
          <w:tcPr>
            <w:tcW w:type="dxa" w:w="3024"/>
          </w:tcPr>
          <w:p>
            <w:r>
              <w:rPr>
                <w:sz w:val="20"/>
              </w:rPr>
              <w:t>[ Date ]</w:t>
            </w:r>
          </w:p>
        </w:tc>
      </w:tr>
    </w:tbl>
    <w:p/>
    <w:p>
      <w:r>
        <w:br w:type="page"/>
      </w:r>
    </w:p>
    <w:p>
      <w:pPr>
        <w:spacing w:before="280" w:after="80"/>
        <w:pBdr>
          <w:bottom w:val="single" w:sz="6" w:space="1" w:color="1F2A44"/>
        </w:pBdr>
      </w:pPr>
      <w:r>
        <w:rPr>
          <w:b/>
          <w:color w:val="1F2A44"/>
          <w:sz w:val="30"/>
        </w:rPr>
        <w:t>Tab 3 — Donor Intelligence</w:t>
      </w:r>
    </w:p>
    <w:p>
      <w:pPr>
        <w:spacing w:before="200" w:after="60"/>
      </w:pPr>
      <w:r>
        <w:rPr>
          <w:b/>
          <w:color w:val="4B6A88"/>
          <w:sz w:val="24"/>
        </w:rPr>
        <w:t>Tab Purpose</w:t>
      </w:r>
    </w:p>
    <w:p>
      <w:pPr>
        <w:spacing w:after="100"/>
      </w:pPr>
      <w:r>
        <w:rPr>
          <w:i w:val="0"/>
          <w:sz w:val="20"/>
        </w:rPr>
        <w:t>Provides the development team with insight into donor behavior, segment value, and geographic distribution. Answers: Who are our donors? What is their lifetime value? Are we retaining them? Where are they located? Are there anomalies requiring attention?</w:t>
      </w:r>
    </w:p>
    <w:p>
      <w:pPr>
        <w:spacing w:before="200" w:after="60"/>
      </w:pPr>
      <w:r>
        <w:rPr>
          <w:b/>
          <w:color w:val="4B6A88"/>
          <w:sz w:val="24"/>
        </w:rPr>
        <w:t>Key Components on This Tab</w:t>
      </w:r>
    </w:p>
    <w:p>
      <w:pPr>
        <w:pStyle w:val="ListBullet"/>
        <w:spacing w:before="20" w:after="40"/>
        <w:ind w:left="360"/>
      </w:pPr>
      <w:r>
        <w:rPr>
          <w:sz w:val="20"/>
        </w:rPr>
        <w:t>3 KPI Cards: Total Donors (3,847), Repeat Donor Rate (68%), Avg Lifetime Value ($4,820)</w:t>
      </w:r>
    </w:p>
    <w:p>
      <w:pPr>
        <w:pStyle w:val="ListBullet"/>
        <w:spacing w:before="20" w:after="40"/>
        <w:ind w:left="360"/>
      </w:pPr>
      <w:r>
        <w:rPr>
          <w:sz w:val="20"/>
        </w:rPr>
        <w:t>Donor Segmentation: Stacked bar showing revenue contribution by General / Major / Recurring segments</w:t>
      </w:r>
    </w:p>
    <w:p>
      <w:pPr>
        <w:pStyle w:val="ListBullet"/>
        <w:spacing w:before="20" w:after="40"/>
        <w:ind w:left="360"/>
      </w:pPr>
      <w:r>
        <w:rPr>
          <w:sz w:val="20"/>
        </w:rPr>
        <w:t>Segment Donuts: Three donut charts showing the revenue split for each segment</w:t>
      </w:r>
    </w:p>
    <w:p>
      <w:pPr>
        <w:pStyle w:val="ListBullet"/>
        <w:spacing w:before="20" w:after="40"/>
        <w:ind w:left="360"/>
      </w:pPr>
      <w:r>
        <w:rPr>
          <w:sz w:val="20"/>
        </w:rPr>
        <w:t>Lifetime Giving Distribution: Histogram binned by giving level ($0–1k through $20k+)</w:t>
      </w:r>
    </w:p>
    <w:p>
      <w:pPr>
        <w:pStyle w:val="ListBullet"/>
        <w:spacing w:before="20" w:after="40"/>
        <w:ind w:left="360"/>
      </w:pPr>
      <w:r>
        <w:rPr>
          <w:sz w:val="20"/>
        </w:rPr>
        <w:t>Geographic Donation Map: State-level filled dot map showing donation distribution</w:t>
      </w:r>
    </w:p>
    <w:p>
      <w:pPr>
        <w:pStyle w:val="ListBullet"/>
        <w:spacing w:before="20" w:after="40"/>
        <w:ind w:left="360"/>
      </w:pPr>
      <w:r>
        <w:rPr>
          <w:sz w:val="20"/>
        </w:rPr>
        <w:t>Repeat vs. New Donor Trend: Monthly stacked bar with Signal Coral outlier flagged for September</w:t>
      </w:r>
    </w:p>
    <w:p>
      <w:pPr>
        <w:pStyle w:val="ListBullet"/>
        <w:spacing w:before="20" w:after="40"/>
        <w:ind w:left="360"/>
      </w:pPr>
      <w:r>
        <w:rPr>
          <w:sz w:val="20"/>
        </w:rPr>
        <w:t>Legend showing Navy = Repeat Donors, Teal = New Donors, Coral = Outlier</w:t>
      </w:r>
    </w:p>
    <w:p>
      <w:pPr>
        <w:pStyle w:val="ListBullet"/>
        <w:spacing w:before="20" w:after="40"/>
        <w:ind w:left="360"/>
      </w:pPr>
      <w:r>
        <w:rPr>
          <w:sz w:val="20"/>
        </w:rPr>
        <w:t>Insight bar warning about September outlier and major donor revenue concentration</w:t>
      </w:r>
    </w:p>
    <w:p>
      <w:pPr>
        <w:spacing w:before="200" w:after="60"/>
      </w:pPr>
      <w:r>
        <w:rPr>
          <w:b/>
          <w:color w:val="3E8A8B"/>
          <w:sz w:val="24"/>
        </w:rPr>
        <w:t>Wireframe Image — Tab 3</w:t>
      </w:r>
    </w:p>
    <w:p>
      <w:pPr>
        <w:spacing w:after="100"/>
      </w:pPr>
      <w:r>
        <w:rPr>
          <w:i/>
          <w:color w:val="6E7681"/>
          <w:sz w:val="20"/>
        </w:rPr>
        <w:t>Review the wireframe below.</w:t>
      </w:r>
    </w:p>
    <w:p>
      <w:pPr>
        <w:jc w:val="center"/>
      </w:pPr>
      <w:r>
        <w:drawing>
          <wp:inline xmlns:a="http://schemas.openxmlformats.org/drawingml/2006/main" xmlns:pic="http://schemas.openxmlformats.org/drawingml/2006/picture">
            <wp:extent cx="6583680" cy="4143022"/>
            <wp:docPr id="3" name="Picture 3"/>
            <wp:cNvGraphicFramePr>
              <a:graphicFrameLocks noChangeAspect="1"/>
            </wp:cNvGraphicFramePr>
            <a:graphic>
              <a:graphicData uri="http://schemas.openxmlformats.org/drawingml/2006/picture">
                <pic:pic>
                  <pic:nvPicPr>
                    <pic:cNvPr id="0" name="Tab3_Donor_Intelligence.png"/>
                    <pic:cNvPicPr/>
                  </pic:nvPicPr>
                  <pic:blipFill>
                    <a:blip r:embed="rId11"/>
                    <a:stretch>
                      <a:fillRect/>
                    </a:stretch>
                  </pic:blipFill>
                  <pic:spPr>
                    <a:xfrm>
                      <a:off x="0" y="0"/>
                      <a:ext cx="6583680" cy="4143022"/>
                    </a:xfrm>
                    <a:prstGeom prst="rect"/>
                  </pic:spPr>
                </pic:pic>
              </a:graphicData>
            </a:graphic>
          </wp:inline>
        </w:drawing>
      </w:r>
    </w:p>
    <w:p>
      <w:pPr>
        <w:jc w:val="center"/>
      </w:pPr>
      <w:r>
        <w:rPr>
          <w:i/>
          <w:color w:val="6E7681"/>
          <w:sz w:val="18"/>
        </w:rPr>
        <w:t>Figure 3: Donor Intelligence Tab Wireframe — v1.0</w:t>
      </w:r>
    </w:p>
    <w:p/>
    <w:p>
      <w:pPr>
        <w:spacing w:before="120" w:after="40"/>
      </w:pPr>
      <w:r>
        <w:rPr>
          <w:b/>
          <w:color w:val="3E8A8B"/>
          <w:sz w:val="20"/>
        </w:rPr>
        <w:t>Tab 3 Review Checklist — Donor Intelligence</w:t>
      </w:r>
    </w:p>
    <w:tbl>
      <w:tblGrid>
        <w:gridCol w:w="400"/>
        <w:gridCol w:w="5200"/>
        <w:gridCol w:w="3760"/>
      </w:tblGrid>
      <w:tblPr>
        <w:tblStyle w:val="TableGrid"/>
        <w:tblW w:type="auto" w:w="0"/>
        <w:tblLook w:firstColumn="1" w:firstRow="1" w:lastColumn="0" w:lastRow="0" w:noHBand="0" w:noVBand="1" w:val="04A0"/>
      </w:tblPr>
      <w:tblGrid>
        <w:gridCol w:w="3024"/>
        <w:gridCol w:w="3024"/>
        <w:gridCol w:w="3024"/>
      </w:tblGrid>
      <w:tr>
        <w:tc>
          <w:tcPr>
            <w:tcW w:type="dxa" w:w="3024"/>
            <w:shd w:val="clear" w:color="auto" w:fill="3E8A8B"/>
          </w:tcPr>
          <w:p>
            <w:r>
              <w:rPr>
                <w:b/>
                <w:color w:val="FFFFFF"/>
                <w:sz w:val="18"/>
              </w:rPr>
              <w:t>#</w:t>
            </w:r>
          </w:p>
        </w:tc>
        <w:tc>
          <w:tcPr>
            <w:tcW w:type="dxa" w:w="3024"/>
            <w:shd w:val="clear" w:color="auto" w:fill="3E8A8B"/>
          </w:tcPr>
          <w:p>
            <w:r>
              <w:rPr>
                <w:b/>
                <w:color w:val="FFFFFF"/>
                <w:sz w:val="18"/>
              </w:rPr>
              <w:t>Review Item</w:t>
            </w:r>
          </w:p>
        </w:tc>
        <w:tc>
          <w:tcPr>
            <w:tcW w:type="dxa" w:w="3024"/>
            <w:shd w:val="clear" w:color="auto" w:fill="3E8A8B"/>
          </w:tcPr>
          <w:p>
            <w:r>
              <w:rPr>
                <w:b/>
                <w:color w:val="FFFFFF"/>
                <w:sz w:val="18"/>
              </w:rPr>
              <w:t>Reviewer Response</w:t>
            </w:r>
          </w:p>
        </w:tc>
      </w:tr>
      <w:tr>
        <w:tc>
          <w:tcPr>
            <w:tcW w:type="dxa" w:w="3024"/>
            <w:shd w:val="clear" w:color="auto" w:fill="F4F6F8"/>
          </w:tcPr>
          <w:p>
            <w:r>
              <w:rPr>
                <w:sz w:val="18"/>
              </w:rPr>
              <w:t>1</w:t>
            </w:r>
          </w:p>
        </w:tc>
        <w:tc>
          <w:tcPr>
            <w:tcW w:type="dxa" w:w="3024"/>
            <w:shd w:val="clear" w:color="auto" w:fill="F4F6F8"/>
          </w:tcPr>
          <w:p>
            <w:r>
              <w:rPr>
                <w:sz w:val="18"/>
              </w:rPr>
              <w:t>KPI cards display the correct three donor-level metrics</w:t>
            </w:r>
          </w:p>
        </w:tc>
        <w:tc>
          <w:tcPr>
            <w:tcW w:type="dxa" w:w="3024"/>
            <w:shd w:val="clear" w:color="auto" w:fill="F4F6F8"/>
          </w:tcPr>
          <w:p>
            <w:r>
              <w:rPr>
                <w:sz w:val="18"/>
              </w:rPr>
              <w:t>☐ Approved  ☐ Approved with comments  ☐ Revision required</w:t>
            </w:r>
          </w:p>
        </w:tc>
      </w:tr>
      <w:tr>
        <w:tc>
          <w:tcPr>
            <w:tcW w:type="dxa" w:w="3024"/>
            <w:shd w:val="clear" w:color="auto" w:fill="FFFFFF"/>
          </w:tcPr>
          <w:p>
            <w:r>
              <w:rPr>
                <w:sz w:val="18"/>
              </w:rPr>
              <w:t>2</w:t>
            </w:r>
          </w:p>
        </w:tc>
        <w:tc>
          <w:tcPr>
            <w:tcW w:type="dxa" w:w="3024"/>
            <w:shd w:val="clear" w:color="auto" w:fill="FFFFFF"/>
          </w:tcPr>
          <w:p>
            <w:r>
              <w:rPr>
                <w:sz w:val="18"/>
              </w:rPr>
              <w:t>Donor segmentation bar correctly shows General, Major, and Recurring segments</w:t>
            </w:r>
          </w:p>
        </w:tc>
        <w:tc>
          <w:tcPr>
            <w:tcW w:type="dxa" w:w="3024"/>
            <w:shd w:val="clear" w:color="auto" w:fill="FFFFFF"/>
          </w:tcPr>
          <w:p>
            <w:r>
              <w:rPr>
                <w:sz w:val="18"/>
              </w:rPr>
              <w:t>☐ Approved  ☐ Approved with comments  ☐ Revision required</w:t>
            </w:r>
          </w:p>
        </w:tc>
      </w:tr>
      <w:tr>
        <w:tc>
          <w:tcPr>
            <w:tcW w:type="dxa" w:w="3024"/>
            <w:shd w:val="clear" w:color="auto" w:fill="F4F6F8"/>
          </w:tcPr>
          <w:p>
            <w:r>
              <w:rPr>
                <w:sz w:val="18"/>
              </w:rPr>
              <w:t>3</w:t>
            </w:r>
          </w:p>
        </w:tc>
        <w:tc>
          <w:tcPr>
            <w:tcW w:type="dxa" w:w="3024"/>
            <w:shd w:val="clear" w:color="auto" w:fill="F4F6F8"/>
          </w:tcPr>
          <w:p>
            <w:r>
              <w:rPr>
                <w:sz w:val="18"/>
              </w:rPr>
              <w:t>Revenue percentages in the donut charts are directionally correct (Major = ~52%)</w:t>
            </w:r>
          </w:p>
        </w:tc>
        <w:tc>
          <w:tcPr>
            <w:tcW w:type="dxa" w:w="3024"/>
            <w:shd w:val="clear" w:color="auto" w:fill="F4F6F8"/>
          </w:tcPr>
          <w:p>
            <w:r>
              <w:rPr>
                <w:sz w:val="18"/>
              </w:rPr>
              <w:t>☐ Approved  ☐ Approved with comments  ☐ Revision required</w:t>
            </w:r>
          </w:p>
        </w:tc>
      </w:tr>
      <w:tr>
        <w:tc>
          <w:tcPr>
            <w:tcW w:type="dxa" w:w="3024"/>
            <w:shd w:val="clear" w:color="auto" w:fill="FFFFFF"/>
          </w:tcPr>
          <w:p>
            <w:r>
              <w:rPr>
                <w:sz w:val="18"/>
              </w:rPr>
              <w:t>4</w:t>
            </w:r>
          </w:p>
        </w:tc>
        <w:tc>
          <w:tcPr>
            <w:tcW w:type="dxa" w:w="3024"/>
            <w:shd w:val="clear" w:color="auto" w:fill="FFFFFF"/>
          </w:tcPr>
          <w:p>
            <w:r>
              <w:rPr>
                <w:sz w:val="18"/>
              </w:rPr>
              <w:t>Lifetime giving histogram uses appropriate bin ranges ($0–1k, $1–3k, $3–6k, $6–10k, $10–20k, $20k+)</w:t>
            </w:r>
          </w:p>
        </w:tc>
        <w:tc>
          <w:tcPr>
            <w:tcW w:type="dxa" w:w="3024"/>
            <w:shd w:val="clear" w:color="auto" w:fill="FFFFFF"/>
          </w:tcPr>
          <w:p>
            <w:r>
              <w:rPr>
                <w:sz w:val="18"/>
              </w:rPr>
              <w:t>☐ Approved  ☐ Approved with comments  ☐ Revision required</w:t>
            </w:r>
          </w:p>
        </w:tc>
      </w:tr>
      <w:tr>
        <w:tc>
          <w:tcPr>
            <w:tcW w:type="dxa" w:w="3024"/>
            <w:shd w:val="clear" w:color="auto" w:fill="F4F6F8"/>
          </w:tcPr>
          <w:p>
            <w:r>
              <w:rPr>
                <w:sz w:val="18"/>
              </w:rPr>
              <w:t>5</w:t>
            </w:r>
          </w:p>
        </w:tc>
        <w:tc>
          <w:tcPr>
            <w:tcW w:type="dxa" w:w="3024"/>
            <w:shd w:val="clear" w:color="auto" w:fill="F4F6F8"/>
          </w:tcPr>
          <w:p>
            <w:r>
              <w:rPr>
                <w:sz w:val="18"/>
              </w:rPr>
              <w:t>Geographic map shows state-level data only — no street addresses or city-level identifiers</w:t>
            </w:r>
          </w:p>
        </w:tc>
        <w:tc>
          <w:tcPr>
            <w:tcW w:type="dxa" w:w="3024"/>
            <w:shd w:val="clear" w:color="auto" w:fill="F4F6F8"/>
          </w:tcPr>
          <w:p>
            <w:r>
              <w:rPr>
                <w:sz w:val="18"/>
              </w:rPr>
              <w:t>☐ Approved  ☐ Approved with comments  ☐ Revision required</w:t>
            </w:r>
          </w:p>
        </w:tc>
      </w:tr>
      <w:tr>
        <w:tc>
          <w:tcPr>
            <w:tcW w:type="dxa" w:w="3024"/>
            <w:shd w:val="clear" w:color="auto" w:fill="FFFFFF"/>
          </w:tcPr>
          <w:p>
            <w:r>
              <w:rPr>
                <w:sz w:val="18"/>
              </w:rPr>
              <w:t>6</w:t>
            </w:r>
          </w:p>
        </w:tc>
        <w:tc>
          <w:tcPr>
            <w:tcW w:type="dxa" w:w="3024"/>
            <w:shd w:val="clear" w:color="auto" w:fill="FFFFFF"/>
          </w:tcPr>
          <w:p>
            <w:r>
              <w:rPr>
                <w:sz w:val="18"/>
              </w:rPr>
              <w:t>Signal Coral is used ONLY for the September outlier — not for any standard data series</w:t>
            </w:r>
          </w:p>
        </w:tc>
        <w:tc>
          <w:tcPr>
            <w:tcW w:type="dxa" w:w="3024"/>
            <w:shd w:val="clear" w:color="auto" w:fill="FFFFFF"/>
          </w:tcPr>
          <w:p>
            <w:r>
              <w:rPr>
                <w:sz w:val="18"/>
              </w:rPr>
              <w:t>☐ Approved  ☐ Approved with comments  ☐ Revision required</w:t>
            </w:r>
          </w:p>
        </w:tc>
      </w:tr>
      <w:tr>
        <w:tc>
          <w:tcPr>
            <w:tcW w:type="dxa" w:w="3024"/>
            <w:shd w:val="clear" w:color="auto" w:fill="F4F6F8"/>
          </w:tcPr>
          <w:p>
            <w:r>
              <w:rPr>
                <w:sz w:val="18"/>
              </w:rPr>
              <w:t>7</w:t>
            </w:r>
          </w:p>
        </w:tc>
        <w:tc>
          <w:tcPr>
            <w:tcW w:type="dxa" w:w="3024"/>
            <w:shd w:val="clear" w:color="auto" w:fill="F4F6F8"/>
          </w:tcPr>
          <w:p>
            <w:r>
              <w:rPr>
                <w:sz w:val="18"/>
              </w:rPr>
              <w:t>The September outlier is flagged with an appropriate annotation</w:t>
            </w:r>
          </w:p>
        </w:tc>
        <w:tc>
          <w:tcPr>
            <w:tcW w:type="dxa" w:w="3024"/>
            <w:shd w:val="clear" w:color="auto" w:fill="F4F6F8"/>
          </w:tcPr>
          <w:p>
            <w:r>
              <w:rPr>
                <w:sz w:val="18"/>
              </w:rPr>
              <w:t>☐ Approved  ☐ Approved with comments  ☐ Revision required</w:t>
            </w:r>
          </w:p>
        </w:tc>
      </w:tr>
      <w:tr>
        <w:tc>
          <w:tcPr>
            <w:tcW w:type="dxa" w:w="3024"/>
            <w:shd w:val="clear" w:color="auto" w:fill="FFFFFF"/>
          </w:tcPr>
          <w:p>
            <w:r>
              <w:rPr>
                <w:sz w:val="18"/>
              </w:rPr>
              <w:t>8</w:t>
            </w:r>
          </w:p>
        </w:tc>
        <w:tc>
          <w:tcPr>
            <w:tcW w:type="dxa" w:w="3024"/>
            <w:shd w:val="clear" w:color="auto" w:fill="FFFFFF"/>
          </w:tcPr>
          <w:p>
            <w:r>
              <w:rPr>
                <w:sz w:val="18"/>
              </w:rPr>
              <w:t>Repeat vs. New Donor trend shows both donor types and is easy to distinguish</w:t>
            </w:r>
          </w:p>
        </w:tc>
        <w:tc>
          <w:tcPr>
            <w:tcW w:type="dxa" w:w="3024"/>
            <w:shd w:val="clear" w:color="auto" w:fill="FFFFFF"/>
          </w:tcPr>
          <w:p>
            <w:r>
              <w:rPr>
                <w:sz w:val="18"/>
              </w:rPr>
              <w:t>☐ Approved  ☐ Approved with comments  ☐ Revision required</w:t>
            </w:r>
          </w:p>
        </w:tc>
      </w:tr>
      <w:tr>
        <w:tc>
          <w:tcPr>
            <w:tcW w:type="dxa" w:w="3024"/>
            <w:shd w:val="clear" w:color="auto" w:fill="F4F6F8"/>
          </w:tcPr>
          <w:p>
            <w:r>
              <w:rPr>
                <w:sz w:val="18"/>
              </w:rPr>
              <w:t>9</w:t>
            </w:r>
          </w:p>
        </w:tc>
        <w:tc>
          <w:tcPr>
            <w:tcW w:type="dxa" w:w="3024"/>
            <w:shd w:val="clear" w:color="auto" w:fill="F4F6F8"/>
          </w:tcPr>
          <w:p>
            <w:r>
              <w:rPr>
                <w:sz w:val="18"/>
              </w:rPr>
              <w:t>The insight bar correctly warns about major donor concentration and data investigation need</w:t>
            </w:r>
          </w:p>
        </w:tc>
        <w:tc>
          <w:tcPr>
            <w:tcW w:type="dxa" w:w="3024"/>
            <w:shd w:val="clear" w:color="auto" w:fill="F4F6F8"/>
          </w:tcPr>
          <w:p>
            <w:r>
              <w:rPr>
                <w:sz w:val="18"/>
              </w:rPr>
              <w:t>☐ Approved  ☐ Approved with comments  ☐ Revision required</w:t>
            </w:r>
          </w:p>
        </w:tc>
      </w:tr>
      <w:tr>
        <w:tc>
          <w:tcPr>
            <w:tcW w:type="dxa" w:w="3024"/>
            <w:shd w:val="clear" w:color="auto" w:fill="FFFFFF"/>
          </w:tcPr>
          <w:p>
            <w:r>
              <w:rPr>
                <w:sz w:val="18"/>
              </w:rPr>
              <w:t>10</w:t>
            </w:r>
          </w:p>
        </w:tc>
        <w:tc>
          <w:tcPr>
            <w:tcW w:type="dxa" w:w="3024"/>
            <w:shd w:val="clear" w:color="auto" w:fill="FFFFFF"/>
          </w:tcPr>
          <w:p>
            <w:r>
              <w:rPr>
                <w:sz w:val="18"/>
              </w:rPr>
              <w:t>Tab is appropriate for the intended audience (Development Director, Major Gifts Officer)</w:t>
            </w:r>
          </w:p>
        </w:tc>
        <w:tc>
          <w:tcPr>
            <w:tcW w:type="dxa" w:w="3024"/>
            <w:shd w:val="clear" w:color="auto" w:fill="FFFFFF"/>
          </w:tcPr>
          <w:p>
            <w:r>
              <w:rPr>
                <w:sz w:val="18"/>
              </w:rPr>
              <w:t>☐ Approved  ☐ Approved with comments  ☐ Revision required</w:t>
            </w:r>
          </w:p>
        </w:tc>
      </w:tr>
      <w:tr>
        <w:tc>
          <w:tcPr>
            <w:tcW w:type="dxa" w:w="3024"/>
            <w:shd w:val="clear" w:color="auto" w:fill="F4F6F8"/>
          </w:tcPr>
          <w:p>
            <w:r>
              <w:rPr>
                <w:sz w:val="18"/>
              </w:rPr>
              <w:t>11</w:t>
            </w:r>
          </w:p>
        </w:tc>
        <w:tc>
          <w:tcPr>
            <w:tcW w:type="dxa" w:w="3024"/>
            <w:shd w:val="clear" w:color="auto" w:fill="F4F6F8"/>
          </w:tcPr>
          <w:p>
            <w:r>
              <w:rPr>
                <w:sz w:val="18"/>
              </w:rPr>
              <w:t>No personally identifiable donor information is visible anywhere on this tab</w:t>
            </w:r>
          </w:p>
        </w:tc>
        <w:tc>
          <w:tcPr>
            <w:tcW w:type="dxa" w:w="3024"/>
            <w:shd w:val="clear" w:color="auto" w:fill="F4F6F8"/>
          </w:tcPr>
          <w:p>
            <w:r>
              <w:rPr>
                <w:sz w:val="18"/>
              </w:rPr>
              <w:t>☐ Approved  ☐ Approved with comments  ☐ Revision required</w:t>
            </w:r>
          </w:p>
        </w:tc>
      </w:tr>
      <w:tr>
        <w:tc>
          <w:tcPr>
            <w:tcW w:type="dxa" w:w="3024"/>
            <w:shd w:val="clear" w:color="auto" w:fill="FFFFFF"/>
          </w:tcPr>
          <w:p>
            <w:r>
              <w:rPr>
                <w:sz w:val="18"/>
              </w:rPr>
              <w:t>12</w:t>
            </w:r>
          </w:p>
        </w:tc>
        <w:tc>
          <w:tcPr>
            <w:tcW w:type="dxa" w:w="3024"/>
            <w:shd w:val="clear" w:color="auto" w:fill="FFFFFF"/>
          </w:tcPr>
          <w:p>
            <w:r>
              <w:rPr>
                <w:sz w:val="18"/>
              </w:rPr>
              <w:t>The outlier detection logic (Coral = &gt; 2× window average) aligns with the QA test plan</w:t>
            </w:r>
          </w:p>
        </w:tc>
        <w:tc>
          <w:tcPr>
            <w:tcW w:type="dxa" w:w="3024"/>
            <w:shd w:val="clear" w:color="auto" w:fill="FFFFFF"/>
          </w:tcPr>
          <w:p>
            <w:r>
              <w:rPr>
                <w:sz w:val="18"/>
              </w:rPr>
              <w:t>☐ Approved  ☐ Approved with comments  ☐ Revision required</w:t>
            </w:r>
          </w:p>
        </w:tc>
      </w:tr>
    </w:tbl>
    <w:p/>
    <w:p>
      <w:pPr>
        <w:spacing w:before="200" w:after="60"/>
      </w:pPr>
      <w:r>
        <w:rPr>
          <w:b/>
          <w:color w:val="1F2A44"/>
          <w:sz w:val="24"/>
        </w:rPr>
        <w:t>Tab 3 Sign-Off</w:t>
      </w:r>
    </w:p>
    <w:p>
      <w:pPr>
        <w:spacing w:after="100"/>
      </w:pPr>
      <w:r>
        <w:rPr>
          <w:i w:val="0"/>
          <w:sz w:val="20"/>
        </w:rPr>
        <w:t>By signing below, the reviewer confirms that Tab 3 (Donor Intelligence) is approved for development, subject to any comments recorded in the Comment Log.</w:t>
      </w:r>
    </w:p>
    <w:tbl>
      <w:tblGrid>
        <w:gridCol w:w="3000"/>
        <w:gridCol w:w="4200"/>
        <w:gridCol w:w="2200"/>
      </w:tblGrid>
      <w:tblPr>
        <w:tblStyle w:val="TableGrid"/>
        <w:tblW w:type="auto" w:w="0"/>
        <w:tblLook w:firstColumn="1" w:firstRow="1" w:lastColumn="0" w:lastRow="0" w:noHBand="0" w:noVBand="1" w:val="04A0"/>
      </w:tblPr>
      <w:tblGrid>
        <w:gridCol w:w="3024"/>
        <w:gridCol w:w="3024"/>
        <w:gridCol w:w="3024"/>
      </w:tblGrid>
      <w:tr>
        <w:tc>
          <w:tcPr>
            <w:tcW w:type="dxa" w:w="3024"/>
            <w:shd w:val="clear" w:color="auto" w:fill="4B6A88"/>
          </w:tcPr>
          <w:p>
            <w:r>
              <w:rPr>
                <w:b/>
                <w:color w:val="FFFFFF"/>
                <w:sz w:val="16"/>
              </w:rPr>
              <w:t>Signature</w:t>
            </w:r>
          </w:p>
        </w:tc>
        <w:tc>
          <w:tcPr>
            <w:tcW w:type="dxa" w:w="3024"/>
            <w:shd w:val="clear" w:color="auto" w:fill="4B6A88"/>
          </w:tcPr>
          <w:p>
            <w:r>
              <w:rPr>
                <w:b/>
                <w:color w:val="FFFFFF"/>
                <w:sz w:val="16"/>
              </w:rPr>
              <w:t>Printed Name / Role</w:t>
            </w:r>
          </w:p>
        </w:tc>
        <w:tc>
          <w:tcPr>
            <w:tcW w:type="dxa" w:w="3024"/>
            <w:shd w:val="clear" w:color="auto" w:fill="4B6A88"/>
          </w:tcPr>
          <w:p>
            <w:r>
              <w:rPr>
                <w:b/>
                <w:color w:val="FFFFFF"/>
                <w:sz w:val="16"/>
              </w:rPr>
              <w:t>Date</w:t>
            </w:r>
          </w:p>
        </w:tc>
      </w:tr>
      <w:tr>
        <w:trPr>
          <w:trHeight w:val="720"/>
        </w:trPr>
        <w:tc>
          <w:tcPr>
            <w:tcW w:type="dxa" w:w="3024"/>
          </w:tcPr>
          <w:p>
            <w:r>
              <w:rPr>
                <w:sz w:val="20"/>
              </w:rPr>
            </w:r>
          </w:p>
        </w:tc>
        <w:tc>
          <w:tcPr>
            <w:tcW w:type="dxa" w:w="3024"/>
          </w:tcPr>
          <w:p>
            <w:r>
              <w:rPr>
                <w:sz w:val="20"/>
              </w:rPr>
              <w:t>[ Name ] — [ Title ]</w:t>
            </w:r>
          </w:p>
        </w:tc>
        <w:tc>
          <w:tcPr>
            <w:tcW w:type="dxa" w:w="3024"/>
          </w:tcPr>
          <w:p>
            <w:r>
              <w:rPr>
                <w:sz w:val="20"/>
              </w:rPr>
              <w:t>[ Date ]</w:t>
            </w:r>
          </w:p>
        </w:tc>
      </w:tr>
    </w:tbl>
    <w:p/>
    <w:tbl>
      <w:tblGrid>
        <w:gridCol w:w="3000"/>
        <w:gridCol w:w="4200"/>
        <w:gridCol w:w="2200"/>
      </w:tblGrid>
      <w:tblPr>
        <w:tblStyle w:val="TableGrid"/>
        <w:tblW w:type="auto" w:w="0"/>
        <w:tblLook w:firstColumn="1" w:firstRow="1" w:lastColumn="0" w:lastRow="0" w:noHBand="0" w:noVBand="1" w:val="04A0"/>
      </w:tblPr>
      <w:tblGrid>
        <w:gridCol w:w="3024"/>
        <w:gridCol w:w="3024"/>
        <w:gridCol w:w="3024"/>
      </w:tblGrid>
      <w:tr>
        <w:tc>
          <w:tcPr>
            <w:tcW w:type="dxa" w:w="3024"/>
            <w:shd w:val="clear" w:color="auto" w:fill="4B6A88"/>
          </w:tcPr>
          <w:p>
            <w:r>
              <w:rPr>
                <w:b/>
                <w:color w:val="FFFFFF"/>
                <w:sz w:val="16"/>
              </w:rPr>
              <w:t>Signature</w:t>
            </w:r>
          </w:p>
        </w:tc>
        <w:tc>
          <w:tcPr>
            <w:tcW w:type="dxa" w:w="3024"/>
            <w:shd w:val="clear" w:color="auto" w:fill="4B6A88"/>
          </w:tcPr>
          <w:p>
            <w:r>
              <w:rPr>
                <w:b/>
                <w:color w:val="FFFFFF"/>
                <w:sz w:val="16"/>
              </w:rPr>
              <w:t>Printed Name / Role</w:t>
            </w:r>
          </w:p>
        </w:tc>
        <w:tc>
          <w:tcPr>
            <w:tcW w:type="dxa" w:w="3024"/>
            <w:shd w:val="clear" w:color="auto" w:fill="4B6A88"/>
          </w:tcPr>
          <w:p>
            <w:r>
              <w:rPr>
                <w:b/>
                <w:color w:val="FFFFFF"/>
                <w:sz w:val="16"/>
              </w:rPr>
              <w:t>Date</w:t>
            </w:r>
          </w:p>
        </w:tc>
      </w:tr>
      <w:tr>
        <w:trPr>
          <w:trHeight w:val="720"/>
        </w:trPr>
        <w:tc>
          <w:tcPr>
            <w:tcW w:type="dxa" w:w="3024"/>
          </w:tcPr>
          <w:p>
            <w:r>
              <w:rPr>
                <w:sz w:val="20"/>
              </w:rPr>
            </w:r>
          </w:p>
        </w:tc>
        <w:tc>
          <w:tcPr>
            <w:tcW w:type="dxa" w:w="3024"/>
          </w:tcPr>
          <w:p>
            <w:r>
              <w:rPr>
                <w:sz w:val="20"/>
              </w:rPr>
              <w:t>Skye Data Advisory — DGO</w:t>
            </w:r>
          </w:p>
        </w:tc>
        <w:tc>
          <w:tcPr>
            <w:tcW w:type="dxa" w:w="3024"/>
          </w:tcPr>
          <w:p>
            <w:r>
              <w:rPr>
                <w:sz w:val="20"/>
              </w:rPr>
              <w:t>[ Date ]</w:t>
            </w:r>
          </w:p>
        </w:tc>
      </w:tr>
    </w:tbl>
    <w:p/>
    <w:p>
      <w:r>
        <w:br w:type="page"/>
      </w:r>
    </w:p>
    <w:p>
      <w:pPr>
        <w:spacing w:before="280" w:after="80"/>
        <w:pBdr>
          <w:bottom w:val="single" w:sz="6" w:space="1" w:color="1F2A44"/>
        </w:pBdr>
      </w:pPr>
      <w:r>
        <w:rPr>
          <w:b/>
          <w:color w:val="1F2A44"/>
          <w:sz w:val="30"/>
        </w:rPr>
        <w:t>Overall Wireframe Approval</w:t>
      </w:r>
    </w:p>
    <w:p>
      <w:pPr>
        <w:spacing w:before="80" w:after="120"/>
        <w:ind w:left="432"/>
        <w:pBdr>
          <w:left w:val="single" w:sz="18" w:space="6" w:color="C49A3A"/>
        </w:pBdr>
      </w:pPr>
      <w:r>
        <w:rPr>
          <w:i/>
          <w:color w:val="6E7681"/>
          <w:sz w:val="20"/>
        </w:rPr>
        <w:t>This overall sign-off confirms that all three tabs have been reviewed and approved (or approved with comments) and that the UX/development team is authorized to proceed with building the Tableau dashboard. Development must not begin until this block is signed.</w:t>
      </w:r>
    </w:p>
    <w:p>
      <w:pPr>
        <w:spacing w:before="200" w:after="60"/>
      </w:pPr>
      <w:r>
        <w:rPr>
          <w:b/>
          <w:color w:val="1F2A44"/>
          <w:sz w:val="24"/>
        </w:rPr>
        <w:t>Overall Decision</w:t>
      </w:r>
    </w:p>
    <w:tbl>
      <w:tblGrid>
        <w:gridCol w:w="2400"/>
        <w:gridCol w:w="5400"/>
        <w:gridCol w:w="1560"/>
      </w:tblGrid>
      <w:tblPr>
        <w:tblStyle w:val="TableGrid"/>
        <w:tblW w:type="auto" w:w="0"/>
        <w:tblLook w:firstColumn="1" w:firstRow="1" w:lastColumn="0" w:lastRow="0" w:noHBand="0" w:noVBand="1" w:val="04A0"/>
      </w:tblPr>
      <w:tblGrid>
        <w:gridCol w:w="3024"/>
        <w:gridCol w:w="3024"/>
        <w:gridCol w:w="3024"/>
      </w:tblGrid>
      <w:tr>
        <w:tc>
          <w:tcPr>
            <w:tcW w:type="dxa" w:w="3024"/>
            <w:shd w:val="clear" w:color="auto" w:fill="1F2A44"/>
          </w:tcPr>
          <w:p>
            <w:r>
              <w:rPr>
                <w:b/>
                <w:color w:val="FFFFFF"/>
                <w:sz w:val="18"/>
              </w:rPr>
              <w:t>Deliverable</w:t>
            </w:r>
          </w:p>
        </w:tc>
        <w:tc>
          <w:tcPr>
            <w:tcW w:type="dxa" w:w="3024"/>
            <w:shd w:val="clear" w:color="auto" w:fill="1F2A44"/>
          </w:tcPr>
          <w:p>
            <w:r>
              <w:rPr>
                <w:b/>
                <w:color w:val="FFFFFF"/>
                <w:sz w:val="18"/>
              </w:rPr>
              <w:t>Decision</w:t>
            </w:r>
          </w:p>
        </w:tc>
        <w:tc>
          <w:tcPr>
            <w:tcW w:type="dxa" w:w="3024"/>
            <w:shd w:val="clear" w:color="auto" w:fill="1F2A44"/>
          </w:tcPr>
          <w:p>
            <w:r>
              <w:rPr>
                <w:b/>
                <w:color w:val="FFFFFF"/>
                <w:sz w:val="18"/>
              </w:rPr>
              <w:t>Initials</w:t>
            </w:r>
          </w:p>
        </w:tc>
      </w:tr>
      <w:tr>
        <w:tc>
          <w:tcPr>
            <w:tcW w:type="dxa" w:w="3024"/>
            <w:shd w:val="clear" w:color="auto" w:fill="F4F6F8"/>
          </w:tcPr>
          <w:p>
            <w:r>
              <w:rPr>
                <w:sz w:val="18"/>
              </w:rPr>
              <w:t>Tab 1 — Executive Overview</w:t>
            </w:r>
          </w:p>
        </w:tc>
        <w:tc>
          <w:tcPr>
            <w:tcW w:type="dxa" w:w="3024"/>
            <w:shd w:val="clear" w:color="auto" w:fill="F4F6F8"/>
          </w:tcPr>
          <w:p>
            <w:r>
              <w:rPr>
                <w:sz w:val="18"/>
              </w:rPr>
              <w:t>☐ Approved  ☐ Approved with changes  ☐ Revision required</w:t>
            </w:r>
          </w:p>
        </w:tc>
        <w:tc>
          <w:tcPr>
            <w:tcW w:type="dxa" w:w="3024"/>
            <w:shd w:val="clear" w:color="auto" w:fill="F4F6F8"/>
          </w:tcPr>
          <w:p>
            <w:r>
              <w:rPr>
                <w:sz w:val="18"/>
              </w:rPr>
            </w:r>
          </w:p>
        </w:tc>
      </w:tr>
      <w:tr>
        <w:tc>
          <w:tcPr>
            <w:tcW w:type="dxa" w:w="3024"/>
            <w:shd w:val="clear" w:color="auto" w:fill="FFFFFF"/>
          </w:tcPr>
          <w:p>
            <w:r>
              <w:rPr>
                <w:sz w:val="18"/>
              </w:rPr>
              <w:t>Tab 2 — Campaign Performance</w:t>
            </w:r>
          </w:p>
        </w:tc>
        <w:tc>
          <w:tcPr>
            <w:tcW w:type="dxa" w:w="3024"/>
            <w:shd w:val="clear" w:color="auto" w:fill="FFFFFF"/>
          </w:tcPr>
          <w:p>
            <w:r>
              <w:rPr>
                <w:sz w:val="18"/>
              </w:rPr>
              <w:t>☐ Approved  ☐ Approved with changes  ☐ Revision required</w:t>
            </w:r>
          </w:p>
        </w:tc>
        <w:tc>
          <w:tcPr>
            <w:tcW w:type="dxa" w:w="3024"/>
            <w:shd w:val="clear" w:color="auto" w:fill="FFFFFF"/>
          </w:tcPr>
          <w:p>
            <w:r>
              <w:rPr>
                <w:sz w:val="18"/>
              </w:rPr>
            </w:r>
          </w:p>
        </w:tc>
      </w:tr>
      <w:tr>
        <w:tc>
          <w:tcPr>
            <w:tcW w:type="dxa" w:w="3024"/>
            <w:shd w:val="clear" w:color="auto" w:fill="F4F6F8"/>
          </w:tcPr>
          <w:p>
            <w:r>
              <w:rPr>
                <w:sz w:val="18"/>
              </w:rPr>
              <w:t>Tab 3 — Donor Intelligence</w:t>
            </w:r>
          </w:p>
        </w:tc>
        <w:tc>
          <w:tcPr>
            <w:tcW w:type="dxa" w:w="3024"/>
            <w:shd w:val="clear" w:color="auto" w:fill="F4F6F8"/>
          </w:tcPr>
          <w:p>
            <w:r>
              <w:rPr>
                <w:sz w:val="18"/>
              </w:rPr>
              <w:t>☐ Approved  ☐ Approved with changes  ☐ Revision required</w:t>
            </w:r>
          </w:p>
        </w:tc>
        <w:tc>
          <w:tcPr>
            <w:tcW w:type="dxa" w:w="3024"/>
            <w:shd w:val="clear" w:color="auto" w:fill="F4F6F8"/>
          </w:tcPr>
          <w:p>
            <w:r>
              <w:rPr>
                <w:sz w:val="18"/>
              </w:rPr>
            </w:r>
          </w:p>
        </w:tc>
      </w:tr>
      <w:tr>
        <w:tc>
          <w:tcPr>
            <w:tcW w:type="dxa" w:w="3024"/>
            <w:shd w:val="clear" w:color="auto" w:fill="FFFFFF"/>
          </w:tcPr>
          <w:p>
            <w:r>
              <w:rPr>
                <w:sz w:val="18"/>
              </w:rPr>
              <w:t>Overall Authorization to Build</w:t>
            </w:r>
          </w:p>
        </w:tc>
        <w:tc>
          <w:tcPr>
            <w:tcW w:type="dxa" w:w="3024"/>
            <w:shd w:val="clear" w:color="auto" w:fill="FFFFFF"/>
          </w:tcPr>
          <w:p>
            <w:r>
              <w:rPr>
                <w:sz w:val="18"/>
              </w:rPr>
              <w:t>☐ APPROVED TO PROCEED  ☐ ON HOLD — revisions required</w:t>
            </w:r>
          </w:p>
        </w:tc>
        <w:tc>
          <w:tcPr>
            <w:tcW w:type="dxa" w:w="3024"/>
            <w:shd w:val="clear" w:color="auto" w:fill="FFFFFF"/>
          </w:tcPr>
          <w:p>
            <w:r>
              <w:rPr>
                <w:sz w:val="18"/>
              </w:rPr>
            </w:r>
          </w:p>
        </w:tc>
      </w:tr>
    </w:tbl>
    <w:p/>
    <w:p>
      <w:pPr>
        <w:spacing w:before="200" w:after="60"/>
      </w:pPr>
      <w:r>
        <w:rPr>
          <w:b/>
          <w:color w:val="1F2A44"/>
          <w:sz w:val="24"/>
        </w:rPr>
        <w:t>Overall Sign-Off</w:t>
      </w:r>
    </w:p>
    <w:tbl>
      <w:tblGrid>
        <w:gridCol w:w="3000"/>
        <w:gridCol w:w="4200"/>
        <w:gridCol w:w="2200"/>
      </w:tblGrid>
      <w:tblPr>
        <w:tblStyle w:val="TableGrid"/>
        <w:tblW w:type="auto" w:w="0"/>
        <w:tblLook w:firstColumn="1" w:firstRow="1" w:lastColumn="0" w:lastRow="0" w:noHBand="0" w:noVBand="1" w:val="04A0"/>
      </w:tblPr>
      <w:tblGrid>
        <w:gridCol w:w="3024"/>
        <w:gridCol w:w="3024"/>
        <w:gridCol w:w="3024"/>
      </w:tblGrid>
      <w:tr>
        <w:tc>
          <w:tcPr>
            <w:tcW w:type="dxa" w:w="3024"/>
            <w:shd w:val="clear" w:color="auto" w:fill="4B6A88"/>
          </w:tcPr>
          <w:p>
            <w:r>
              <w:rPr>
                <w:b/>
                <w:color w:val="FFFFFF"/>
                <w:sz w:val="16"/>
              </w:rPr>
              <w:t>Signature</w:t>
            </w:r>
          </w:p>
        </w:tc>
        <w:tc>
          <w:tcPr>
            <w:tcW w:type="dxa" w:w="3024"/>
            <w:shd w:val="clear" w:color="auto" w:fill="4B6A88"/>
          </w:tcPr>
          <w:p>
            <w:r>
              <w:rPr>
                <w:b/>
                <w:color w:val="FFFFFF"/>
                <w:sz w:val="16"/>
              </w:rPr>
              <w:t>Printed Name / Role</w:t>
            </w:r>
          </w:p>
        </w:tc>
        <w:tc>
          <w:tcPr>
            <w:tcW w:type="dxa" w:w="3024"/>
            <w:shd w:val="clear" w:color="auto" w:fill="4B6A88"/>
          </w:tcPr>
          <w:p>
            <w:r>
              <w:rPr>
                <w:b/>
                <w:color w:val="FFFFFF"/>
                <w:sz w:val="16"/>
              </w:rPr>
              <w:t>Date</w:t>
            </w:r>
          </w:p>
        </w:tc>
      </w:tr>
      <w:tr>
        <w:trPr>
          <w:trHeight w:val="720"/>
        </w:trPr>
        <w:tc>
          <w:tcPr>
            <w:tcW w:type="dxa" w:w="3024"/>
          </w:tcPr>
          <w:p>
            <w:r>
              <w:rPr>
                <w:sz w:val="20"/>
              </w:rPr>
            </w:r>
          </w:p>
        </w:tc>
        <w:tc>
          <w:tcPr>
            <w:tcW w:type="dxa" w:w="3024"/>
          </w:tcPr>
          <w:p>
            <w:r>
              <w:rPr>
                <w:sz w:val="20"/>
              </w:rPr>
              <w:t>[ Name ] — [ Title ]</w:t>
            </w:r>
          </w:p>
        </w:tc>
        <w:tc>
          <w:tcPr>
            <w:tcW w:type="dxa" w:w="3024"/>
          </w:tcPr>
          <w:p>
            <w:r>
              <w:rPr>
                <w:sz w:val="20"/>
              </w:rPr>
              <w:t>[ Date ]</w:t>
            </w:r>
          </w:p>
        </w:tc>
      </w:tr>
    </w:tbl>
    <w:p/>
    <w:tbl>
      <w:tblGrid>
        <w:gridCol w:w="3000"/>
        <w:gridCol w:w="4200"/>
        <w:gridCol w:w="2200"/>
      </w:tblGrid>
      <w:tblPr>
        <w:tblStyle w:val="TableGrid"/>
        <w:tblW w:type="auto" w:w="0"/>
        <w:tblLook w:firstColumn="1" w:firstRow="1" w:lastColumn="0" w:lastRow="0" w:noHBand="0" w:noVBand="1" w:val="04A0"/>
      </w:tblPr>
      <w:tblGrid>
        <w:gridCol w:w="3024"/>
        <w:gridCol w:w="3024"/>
        <w:gridCol w:w="3024"/>
      </w:tblGrid>
      <w:tr>
        <w:tc>
          <w:tcPr>
            <w:tcW w:type="dxa" w:w="3024"/>
            <w:shd w:val="clear" w:color="auto" w:fill="4B6A88"/>
          </w:tcPr>
          <w:p>
            <w:r>
              <w:rPr>
                <w:b/>
                <w:color w:val="FFFFFF"/>
                <w:sz w:val="16"/>
              </w:rPr>
              <w:t>Signature</w:t>
            </w:r>
          </w:p>
        </w:tc>
        <w:tc>
          <w:tcPr>
            <w:tcW w:type="dxa" w:w="3024"/>
            <w:shd w:val="clear" w:color="auto" w:fill="4B6A88"/>
          </w:tcPr>
          <w:p>
            <w:r>
              <w:rPr>
                <w:b/>
                <w:color w:val="FFFFFF"/>
                <w:sz w:val="16"/>
              </w:rPr>
              <w:t>Printed Name / Role</w:t>
            </w:r>
          </w:p>
        </w:tc>
        <w:tc>
          <w:tcPr>
            <w:tcW w:type="dxa" w:w="3024"/>
            <w:shd w:val="clear" w:color="auto" w:fill="4B6A88"/>
          </w:tcPr>
          <w:p>
            <w:r>
              <w:rPr>
                <w:b/>
                <w:color w:val="FFFFFF"/>
                <w:sz w:val="16"/>
              </w:rPr>
              <w:t>Date</w:t>
            </w:r>
          </w:p>
        </w:tc>
      </w:tr>
      <w:tr>
        <w:trPr>
          <w:trHeight w:val="720"/>
        </w:trPr>
        <w:tc>
          <w:tcPr>
            <w:tcW w:type="dxa" w:w="3024"/>
          </w:tcPr>
          <w:p>
            <w:r>
              <w:rPr>
                <w:sz w:val="20"/>
              </w:rPr>
            </w:r>
          </w:p>
        </w:tc>
        <w:tc>
          <w:tcPr>
            <w:tcW w:type="dxa" w:w="3024"/>
          </w:tcPr>
          <w:p>
            <w:r>
              <w:rPr>
                <w:sz w:val="20"/>
              </w:rPr>
              <w:t>[ Name ] — [ Title ]</w:t>
            </w:r>
          </w:p>
        </w:tc>
        <w:tc>
          <w:tcPr>
            <w:tcW w:type="dxa" w:w="3024"/>
          </w:tcPr>
          <w:p>
            <w:r>
              <w:rPr>
                <w:sz w:val="20"/>
              </w:rPr>
              <w:t>[ Date ]</w:t>
            </w:r>
          </w:p>
        </w:tc>
      </w:tr>
    </w:tbl>
    <w:p/>
    <w:tbl>
      <w:tblGrid>
        <w:gridCol w:w="3000"/>
        <w:gridCol w:w="4200"/>
        <w:gridCol w:w="2200"/>
      </w:tblGrid>
      <w:tblPr>
        <w:tblStyle w:val="TableGrid"/>
        <w:tblW w:type="auto" w:w="0"/>
        <w:tblLook w:firstColumn="1" w:firstRow="1" w:lastColumn="0" w:lastRow="0" w:noHBand="0" w:noVBand="1" w:val="04A0"/>
      </w:tblPr>
      <w:tblGrid>
        <w:gridCol w:w="3024"/>
        <w:gridCol w:w="3024"/>
        <w:gridCol w:w="3024"/>
      </w:tblGrid>
      <w:tr>
        <w:tc>
          <w:tcPr>
            <w:tcW w:type="dxa" w:w="3024"/>
            <w:shd w:val="clear" w:color="auto" w:fill="4B6A88"/>
          </w:tcPr>
          <w:p>
            <w:r>
              <w:rPr>
                <w:b/>
                <w:color w:val="FFFFFF"/>
                <w:sz w:val="16"/>
              </w:rPr>
              <w:t>Signature</w:t>
            </w:r>
          </w:p>
        </w:tc>
        <w:tc>
          <w:tcPr>
            <w:tcW w:type="dxa" w:w="3024"/>
            <w:shd w:val="clear" w:color="auto" w:fill="4B6A88"/>
          </w:tcPr>
          <w:p>
            <w:r>
              <w:rPr>
                <w:b/>
                <w:color w:val="FFFFFF"/>
                <w:sz w:val="16"/>
              </w:rPr>
              <w:t>Printed Name / Role</w:t>
            </w:r>
          </w:p>
        </w:tc>
        <w:tc>
          <w:tcPr>
            <w:tcW w:type="dxa" w:w="3024"/>
            <w:shd w:val="clear" w:color="auto" w:fill="4B6A88"/>
          </w:tcPr>
          <w:p>
            <w:r>
              <w:rPr>
                <w:b/>
                <w:color w:val="FFFFFF"/>
                <w:sz w:val="16"/>
              </w:rPr>
              <w:t>Date</w:t>
            </w:r>
          </w:p>
        </w:tc>
      </w:tr>
      <w:tr>
        <w:trPr>
          <w:trHeight w:val="720"/>
        </w:trPr>
        <w:tc>
          <w:tcPr>
            <w:tcW w:type="dxa" w:w="3024"/>
          </w:tcPr>
          <w:p>
            <w:r>
              <w:rPr>
                <w:sz w:val="20"/>
              </w:rPr>
            </w:r>
          </w:p>
        </w:tc>
        <w:tc>
          <w:tcPr>
            <w:tcW w:type="dxa" w:w="3024"/>
          </w:tcPr>
          <w:p>
            <w:r>
              <w:rPr>
                <w:sz w:val="20"/>
              </w:rPr>
              <w:t>Skye Data Advisory — DGO</w:t>
            </w:r>
          </w:p>
        </w:tc>
        <w:tc>
          <w:tcPr>
            <w:tcW w:type="dxa" w:w="3024"/>
          </w:tcPr>
          <w:p>
            <w:r>
              <w:rPr>
                <w:sz w:val="20"/>
              </w:rPr>
              <w:t>[ Date ]</w:t>
            </w:r>
          </w:p>
        </w:tc>
      </w:tr>
    </w:tbl>
    <w:p/>
    <w:tbl>
      <w:tblGrid>
        <w:gridCol w:w="3000"/>
        <w:gridCol w:w="4200"/>
        <w:gridCol w:w="2200"/>
      </w:tblGrid>
      <w:tblPr>
        <w:tblStyle w:val="TableGrid"/>
        <w:tblW w:type="auto" w:w="0"/>
        <w:tblLook w:firstColumn="1" w:firstRow="1" w:lastColumn="0" w:lastRow="0" w:noHBand="0" w:noVBand="1" w:val="04A0"/>
      </w:tblPr>
      <w:tblGrid>
        <w:gridCol w:w="3024"/>
        <w:gridCol w:w="3024"/>
        <w:gridCol w:w="3024"/>
      </w:tblGrid>
      <w:tr>
        <w:tc>
          <w:tcPr>
            <w:tcW w:type="dxa" w:w="3024"/>
            <w:shd w:val="clear" w:color="auto" w:fill="4B6A88"/>
          </w:tcPr>
          <w:p>
            <w:r>
              <w:rPr>
                <w:b/>
                <w:color w:val="FFFFFF"/>
                <w:sz w:val="16"/>
              </w:rPr>
              <w:t>Signature</w:t>
            </w:r>
          </w:p>
        </w:tc>
        <w:tc>
          <w:tcPr>
            <w:tcW w:type="dxa" w:w="3024"/>
            <w:shd w:val="clear" w:color="auto" w:fill="4B6A88"/>
          </w:tcPr>
          <w:p>
            <w:r>
              <w:rPr>
                <w:b/>
                <w:color w:val="FFFFFF"/>
                <w:sz w:val="16"/>
              </w:rPr>
              <w:t>Printed Name / Role</w:t>
            </w:r>
          </w:p>
        </w:tc>
        <w:tc>
          <w:tcPr>
            <w:tcW w:type="dxa" w:w="3024"/>
            <w:shd w:val="clear" w:color="auto" w:fill="4B6A88"/>
          </w:tcPr>
          <w:p>
            <w:r>
              <w:rPr>
                <w:b/>
                <w:color w:val="FFFFFF"/>
                <w:sz w:val="16"/>
              </w:rPr>
              <w:t>Date</w:t>
            </w:r>
          </w:p>
        </w:tc>
      </w:tr>
      <w:tr>
        <w:trPr>
          <w:trHeight w:val="720"/>
        </w:trPr>
        <w:tc>
          <w:tcPr>
            <w:tcW w:type="dxa" w:w="3024"/>
          </w:tcPr>
          <w:p>
            <w:r>
              <w:rPr>
                <w:sz w:val="20"/>
              </w:rPr>
            </w:r>
          </w:p>
        </w:tc>
        <w:tc>
          <w:tcPr>
            <w:tcW w:type="dxa" w:w="3024"/>
          </w:tcPr>
          <w:p>
            <w:r>
              <w:rPr>
                <w:sz w:val="20"/>
              </w:rPr>
              <w:t>Skye Data Advisory — UX</w:t>
            </w:r>
          </w:p>
        </w:tc>
        <w:tc>
          <w:tcPr>
            <w:tcW w:type="dxa" w:w="3024"/>
          </w:tcPr>
          <w:p>
            <w:r>
              <w:rPr>
                <w:sz w:val="20"/>
              </w:rPr>
              <w:t>[ Date ]</w:t>
            </w:r>
          </w:p>
        </w:tc>
      </w:tr>
    </w:tbl>
    <w:p/>
    <w:p>
      <w:r>
        <w:br w:type="page"/>
      </w:r>
    </w:p>
    <w:p>
      <w:pPr>
        <w:spacing w:before="280" w:after="80"/>
        <w:pBdr>
          <w:bottom w:val="single" w:sz="6" w:space="1" w:color="1F2A44"/>
        </w:pBdr>
      </w:pPr>
      <w:r>
        <w:rPr>
          <w:b/>
          <w:color w:val="1F2A44"/>
          <w:sz w:val="30"/>
        </w:rPr>
        <w:t>Comment Log — Requested Changes</w:t>
      </w:r>
    </w:p>
    <w:p>
      <w:pPr>
        <w:spacing w:after="100"/>
      </w:pPr>
      <w:r>
        <w:rPr>
          <w:i w:val="0"/>
          <w:sz w:val="20"/>
        </w:rPr>
        <w:t>Use this table to record all revision requests. Each item must be assigned a priority, an owner, and a resolution status before development can proceed for the affected tab.</w:t>
      </w:r>
    </w:p>
    <w:tbl>
      <w:tblGrid>
        <w:gridCol w:w="700"/>
        <w:gridCol w:w="600"/>
        <w:gridCol w:w="1400"/>
        <w:gridCol w:w="2000"/>
        <w:gridCol w:w="900"/>
        <w:gridCol w:w="1000"/>
        <w:gridCol w:w="900"/>
        <w:gridCol w:w="1860"/>
      </w:tblGrid>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val="clear" w:color="auto" w:fill="3E8A8B"/>
          </w:tcPr>
          <w:p>
            <w:r>
              <w:rPr>
                <w:b/>
                <w:color w:val="FFFFFF"/>
                <w:sz w:val="18"/>
              </w:rPr>
              <w:t>Comment #</w:t>
            </w:r>
          </w:p>
        </w:tc>
        <w:tc>
          <w:tcPr>
            <w:tcW w:type="dxa" w:w="1134"/>
            <w:shd w:val="clear" w:color="auto" w:fill="3E8A8B"/>
          </w:tcPr>
          <w:p>
            <w:r>
              <w:rPr>
                <w:b/>
                <w:color w:val="FFFFFF"/>
                <w:sz w:val="18"/>
              </w:rPr>
              <w:t>Tab</w:t>
            </w:r>
          </w:p>
        </w:tc>
        <w:tc>
          <w:tcPr>
            <w:tcW w:type="dxa" w:w="1134"/>
            <w:shd w:val="clear" w:color="auto" w:fill="3E8A8B"/>
          </w:tcPr>
          <w:p>
            <w:r>
              <w:rPr>
                <w:b/>
                <w:color w:val="FFFFFF"/>
                <w:sz w:val="18"/>
              </w:rPr>
              <w:t>Element</w:t>
            </w:r>
          </w:p>
        </w:tc>
        <w:tc>
          <w:tcPr>
            <w:tcW w:type="dxa" w:w="1134"/>
            <w:shd w:val="clear" w:color="auto" w:fill="3E8A8B"/>
          </w:tcPr>
          <w:p>
            <w:r>
              <w:rPr>
                <w:b/>
                <w:color w:val="FFFFFF"/>
                <w:sz w:val="18"/>
              </w:rPr>
              <w:t>Requested Change</w:t>
            </w:r>
          </w:p>
        </w:tc>
        <w:tc>
          <w:tcPr>
            <w:tcW w:type="dxa" w:w="1134"/>
            <w:shd w:val="clear" w:color="auto" w:fill="3E8A8B"/>
          </w:tcPr>
          <w:p>
            <w:r>
              <w:rPr>
                <w:b/>
                <w:color w:val="FFFFFF"/>
                <w:sz w:val="18"/>
              </w:rPr>
              <w:t>Priority</w:t>
            </w:r>
          </w:p>
        </w:tc>
        <w:tc>
          <w:tcPr>
            <w:tcW w:type="dxa" w:w="1134"/>
            <w:shd w:val="clear" w:color="auto" w:fill="3E8A8B"/>
          </w:tcPr>
          <w:p>
            <w:r>
              <w:rPr>
                <w:b/>
                <w:color w:val="FFFFFF"/>
                <w:sz w:val="18"/>
              </w:rPr>
              <w:t>Owner</w:t>
            </w:r>
          </w:p>
        </w:tc>
        <w:tc>
          <w:tcPr>
            <w:tcW w:type="dxa" w:w="1134"/>
            <w:shd w:val="clear" w:color="auto" w:fill="3E8A8B"/>
          </w:tcPr>
          <w:p>
            <w:r>
              <w:rPr>
                <w:b/>
                <w:color w:val="FFFFFF"/>
                <w:sz w:val="18"/>
              </w:rPr>
              <w:t>Status</w:t>
            </w:r>
          </w:p>
        </w:tc>
        <w:tc>
          <w:tcPr>
            <w:tcW w:type="dxa" w:w="1134"/>
            <w:shd w:val="clear" w:color="auto" w:fill="3E8A8B"/>
          </w:tcPr>
          <w:p>
            <w:r>
              <w:rPr>
                <w:b/>
                <w:color w:val="FFFFFF"/>
                <w:sz w:val="18"/>
              </w:rPr>
              <w:t>Resolution Notes</w:t>
            </w:r>
          </w:p>
        </w:tc>
      </w:tr>
      <w:tr>
        <w:tc>
          <w:tcPr>
            <w:tcW w:type="dxa" w:w="1134"/>
            <w:shd w:val="clear" w:color="auto" w:fill="F4F6F8"/>
          </w:tcPr>
          <w:p>
            <w:r>
              <w:rPr>
                <w:sz w:val="18"/>
              </w:rPr>
              <w:t>C-001</w:t>
            </w:r>
          </w:p>
        </w:tc>
        <w:tc>
          <w:tcPr>
            <w:tcW w:type="dxa" w:w="1134"/>
            <w:shd w:val="clear" w:color="auto" w:fill="F4F6F8"/>
          </w:tcPr>
          <w:p>
            <w:r>
              <w:rPr>
                <w:sz w:val="18"/>
              </w:rPr>
              <w:t>Tab #</w:t>
            </w:r>
          </w:p>
        </w:tc>
        <w:tc>
          <w:tcPr>
            <w:tcW w:type="dxa" w:w="1134"/>
            <w:shd w:val="clear" w:color="auto" w:fill="F4F6F8"/>
          </w:tcPr>
          <w:p>
            <w:r>
              <w:rPr>
                <w:sz w:val="18"/>
              </w:rPr>
              <w:t>[ Describe the element ]</w:t>
            </w:r>
          </w:p>
        </w:tc>
        <w:tc>
          <w:tcPr>
            <w:tcW w:type="dxa" w:w="1134"/>
            <w:shd w:val="clear" w:color="auto" w:fill="F4F6F8"/>
          </w:tcPr>
          <w:p>
            <w:r>
              <w:rPr>
                <w:sz w:val="18"/>
              </w:rPr>
              <w:t>[ Describe the requested change ]</w:t>
            </w:r>
          </w:p>
        </w:tc>
        <w:tc>
          <w:tcPr>
            <w:tcW w:type="dxa" w:w="1134"/>
            <w:shd w:val="clear" w:color="auto" w:fill="F4F6F8"/>
          </w:tcPr>
          <w:p>
            <w:r>
              <w:rPr>
                <w:sz w:val="18"/>
              </w:rPr>
              <w:t>High / Med / Low</w:t>
            </w:r>
          </w:p>
        </w:tc>
        <w:tc>
          <w:tcPr>
            <w:tcW w:type="dxa" w:w="1134"/>
            <w:shd w:val="clear" w:color="auto" w:fill="F4F6F8"/>
          </w:tcPr>
          <w:p>
            <w:r>
              <w:rPr>
                <w:sz w:val="18"/>
              </w:rPr>
              <w:t>UX Lead</w:t>
            </w:r>
          </w:p>
        </w:tc>
        <w:tc>
          <w:tcPr>
            <w:tcW w:type="dxa" w:w="1134"/>
            <w:shd w:val="clear" w:color="auto" w:fill="F4F6F8"/>
          </w:tcPr>
          <w:p>
            <w:r>
              <w:rPr>
                <w:sz w:val="18"/>
              </w:rPr>
              <w:t>Open / Resolved</w:t>
            </w:r>
          </w:p>
        </w:tc>
        <w:tc>
          <w:tcPr>
            <w:tcW w:type="dxa" w:w="1134"/>
            <w:shd w:val="clear" w:color="auto" w:fill="F4F6F8"/>
          </w:tcPr>
          <w:p>
            <w:r>
              <w:rPr>
                <w:sz w:val="18"/>
              </w:rPr>
            </w:r>
          </w:p>
        </w:tc>
      </w:tr>
      <w:tr>
        <w:tc>
          <w:tcPr>
            <w:tcW w:type="dxa" w:w="1134"/>
            <w:shd w:val="clear" w:color="auto" w:fill="FFFFFF"/>
          </w:tcPr>
          <w:p>
            <w:r>
              <w:rPr>
                <w:sz w:val="18"/>
              </w:rPr>
              <w:t>C-002</w:t>
            </w:r>
          </w:p>
        </w:tc>
        <w:tc>
          <w:tcPr>
            <w:tcW w:type="dxa" w:w="1134"/>
            <w:shd w:val="clear" w:color="auto" w:fill="FFFFFF"/>
          </w:tcPr>
          <w:p>
            <w:r>
              <w:rPr>
                <w:sz w:val="18"/>
              </w:rPr>
            </w:r>
          </w:p>
        </w:tc>
        <w:tc>
          <w:tcPr>
            <w:tcW w:type="dxa" w:w="1134"/>
            <w:shd w:val="clear" w:color="auto" w:fill="FFFFFF"/>
          </w:tcPr>
          <w:p>
            <w:r>
              <w:rPr>
                <w:sz w:val="18"/>
              </w:rPr>
            </w:r>
          </w:p>
        </w:tc>
        <w:tc>
          <w:tcPr>
            <w:tcW w:type="dxa" w:w="1134"/>
            <w:shd w:val="clear" w:color="auto" w:fill="FFFFFF"/>
          </w:tcPr>
          <w:p>
            <w:r>
              <w:rPr>
                <w:sz w:val="18"/>
              </w:rPr>
            </w:r>
          </w:p>
        </w:tc>
        <w:tc>
          <w:tcPr>
            <w:tcW w:type="dxa" w:w="1134"/>
            <w:shd w:val="clear" w:color="auto" w:fill="FFFFFF"/>
          </w:tcPr>
          <w:p>
            <w:r>
              <w:rPr>
                <w:sz w:val="18"/>
              </w:rPr>
            </w:r>
          </w:p>
        </w:tc>
        <w:tc>
          <w:tcPr>
            <w:tcW w:type="dxa" w:w="1134"/>
            <w:shd w:val="clear" w:color="auto" w:fill="FFFFFF"/>
          </w:tcPr>
          <w:p>
            <w:r>
              <w:rPr>
                <w:sz w:val="18"/>
              </w:rPr>
            </w:r>
          </w:p>
        </w:tc>
        <w:tc>
          <w:tcPr>
            <w:tcW w:type="dxa" w:w="1134"/>
            <w:shd w:val="clear" w:color="auto" w:fill="FFFFFF"/>
          </w:tcPr>
          <w:p>
            <w:r>
              <w:rPr>
                <w:sz w:val="18"/>
              </w:rPr>
            </w:r>
          </w:p>
        </w:tc>
        <w:tc>
          <w:tcPr>
            <w:tcW w:type="dxa" w:w="1134"/>
            <w:shd w:val="clear" w:color="auto" w:fill="FFFFFF"/>
          </w:tcPr>
          <w:p>
            <w:r>
              <w:rPr>
                <w:sz w:val="18"/>
              </w:rPr>
            </w:r>
          </w:p>
        </w:tc>
      </w:tr>
      <w:tr>
        <w:tc>
          <w:tcPr>
            <w:tcW w:type="dxa" w:w="1134"/>
            <w:shd w:val="clear" w:color="auto" w:fill="F4F6F8"/>
          </w:tcPr>
          <w:p>
            <w:r>
              <w:rPr>
                <w:sz w:val="18"/>
              </w:rPr>
              <w:t>C-003</w:t>
            </w:r>
          </w:p>
        </w:tc>
        <w:tc>
          <w:tcPr>
            <w:tcW w:type="dxa" w:w="1134"/>
            <w:shd w:val="clear" w:color="auto" w:fill="F4F6F8"/>
          </w:tcPr>
          <w:p>
            <w:r>
              <w:rPr>
                <w:sz w:val="18"/>
              </w:rPr>
            </w:r>
          </w:p>
        </w:tc>
        <w:tc>
          <w:tcPr>
            <w:tcW w:type="dxa" w:w="1134"/>
            <w:shd w:val="clear" w:color="auto" w:fill="F4F6F8"/>
          </w:tcPr>
          <w:p>
            <w:r>
              <w:rPr>
                <w:sz w:val="18"/>
              </w:rPr>
            </w:r>
          </w:p>
        </w:tc>
        <w:tc>
          <w:tcPr>
            <w:tcW w:type="dxa" w:w="1134"/>
            <w:shd w:val="clear" w:color="auto" w:fill="F4F6F8"/>
          </w:tcPr>
          <w:p>
            <w:r>
              <w:rPr>
                <w:sz w:val="18"/>
              </w:rPr>
            </w:r>
          </w:p>
        </w:tc>
        <w:tc>
          <w:tcPr>
            <w:tcW w:type="dxa" w:w="1134"/>
            <w:shd w:val="clear" w:color="auto" w:fill="F4F6F8"/>
          </w:tcPr>
          <w:p>
            <w:r>
              <w:rPr>
                <w:sz w:val="18"/>
              </w:rPr>
            </w:r>
          </w:p>
        </w:tc>
        <w:tc>
          <w:tcPr>
            <w:tcW w:type="dxa" w:w="1134"/>
            <w:shd w:val="clear" w:color="auto" w:fill="F4F6F8"/>
          </w:tcPr>
          <w:p>
            <w:r>
              <w:rPr>
                <w:sz w:val="18"/>
              </w:rPr>
            </w:r>
          </w:p>
        </w:tc>
        <w:tc>
          <w:tcPr>
            <w:tcW w:type="dxa" w:w="1134"/>
            <w:shd w:val="clear" w:color="auto" w:fill="F4F6F8"/>
          </w:tcPr>
          <w:p>
            <w:r>
              <w:rPr>
                <w:sz w:val="18"/>
              </w:rPr>
            </w:r>
          </w:p>
        </w:tc>
        <w:tc>
          <w:tcPr>
            <w:tcW w:type="dxa" w:w="1134"/>
            <w:shd w:val="clear" w:color="auto" w:fill="F4F6F8"/>
          </w:tcPr>
          <w:p>
            <w:r>
              <w:rPr>
                <w:sz w:val="18"/>
              </w:rPr>
            </w:r>
          </w:p>
        </w:tc>
      </w:tr>
      <w:tr>
        <w:tc>
          <w:tcPr>
            <w:tcW w:type="dxa" w:w="1134"/>
            <w:shd w:val="clear" w:color="auto" w:fill="FFFFFF"/>
          </w:tcPr>
          <w:p>
            <w:r>
              <w:rPr>
                <w:sz w:val="18"/>
              </w:rPr>
              <w:t>C-004</w:t>
            </w:r>
          </w:p>
        </w:tc>
        <w:tc>
          <w:tcPr>
            <w:tcW w:type="dxa" w:w="1134"/>
            <w:shd w:val="clear" w:color="auto" w:fill="FFFFFF"/>
          </w:tcPr>
          <w:p>
            <w:r>
              <w:rPr>
                <w:sz w:val="18"/>
              </w:rPr>
            </w:r>
          </w:p>
        </w:tc>
        <w:tc>
          <w:tcPr>
            <w:tcW w:type="dxa" w:w="1134"/>
            <w:shd w:val="clear" w:color="auto" w:fill="FFFFFF"/>
          </w:tcPr>
          <w:p>
            <w:r>
              <w:rPr>
                <w:sz w:val="18"/>
              </w:rPr>
            </w:r>
          </w:p>
        </w:tc>
        <w:tc>
          <w:tcPr>
            <w:tcW w:type="dxa" w:w="1134"/>
            <w:shd w:val="clear" w:color="auto" w:fill="FFFFFF"/>
          </w:tcPr>
          <w:p>
            <w:r>
              <w:rPr>
                <w:sz w:val="18"/>
              </w:rPr>
            </w:r>
          </w:p>
        </w:tc>
        <w:tc>
          <w:tcPr>
            <w:tcW w:type="dxa" w:w="1134"/>
            <w:shd w:val="clear" w:color="auto" w:fill="FFFFFF"/>
          </w:tcPr>
          <w:p>
            <w:r>
              <w:rPr>
                <w:sz w:val="18"/>
              </w:rPr>
            </w:r>
          </w:p>
        </w:tc>
        <w:tc>
          <w:tcPr>
            <w:tcW w:type="dxa" w:w="1134"/>
            <w:shd w:val="clear" w:color="auto" w:fill="FFFFFF"/>
          </w:tcPr>
          <w:p>
            <w:r>
              <w:rPr>
                <w:sz w:val="18"/>
              </w:rPr>
            </w:r>
          </w:p>
        </w:tc>
        <w:tc>
          <w:tcPr>
            <w:tcW w:type="dxa" w:w="1134"/>
            <w:shd w:val="clear" w:color="auto" w:fill="FFFFFF"/>
          </w:tcPr>
          <w:p>
            <w:r>
              <w:rPr>
                <w:sz w:val="18"/>
              </w:rPr>
            </w:r>
          </w:p>
        </w:tc>
        <w:tc>
          <w:tcPr>
            <w:tcW w:type="dxa" w:w="1134"/>
            <w:shd w:val="clear" w:color="auto" w:fill="FFFFFF"/>
          </w:tcPr>
          <w:p>
            <w:r>
              <w:rPr>
                <w:sz w:val="18"/>
              </w:rPr>
            </w:r>
          </w:p>
        </w:tc>
      </w:tr>
      <w:tr>
        <w:tc>
          <w:tcPr>
            <w:tcW w:type="dxa" w:w="1134"/>
            <w:shd w:val="clear" w:color="auto" w:fill="F4F6F8"/>
          </w:tcPr>
          <w:p>
            <w:r>
              <w:rPr>
                <w:sz w:val="18"/>
              </w:rPr>
              <w:t>C-005</w:t>
            </w:r>
          </w:p>
        </w:tc>
        <w:tc>
          <w:tcPr>
            <w:tcW w:type="dxa" w:w="1134"/>
            <w:shd w:val="clear" w:color="auto" w:fill="F4F6F8"/>
          </w:tcPr>
          <w:p>
            <w:r>
              <w:rPr>
                <w:sz w:val="18"/>
              </w:rPr>
            </w:r>
          </w:p>
        </w:tc>
        <w:tc>
          <w:tcPr>
            <w:tcW w:type="dxa" w:w="1134"/>
            <w:shd w:val="clear" w:color="auto" w:fill="F4F6F8"/>
          </w:tcPr>
          <w:p>
            <w:r>
              <w:rPr>
                <w:sz w:val="18"/>
              </w:rPr>
            </w:r>
          </w:p>
        </w:tc>
        <w:tc>
          <w:tcPr>
            <w:tcW w:type="dxa" w:w="1134"/>
            <w:shd w:val="clear" w:color="auto" w:fill="F4F6F8"/>
          </w:tcPr>
          <w:p>
            <w:r>
              <w:rPr>
                <w:sz w:val="18"/>
              </w:rPr>
            </w:r>
          </w:p>
        </w:tc>
        <w:tc>
          <w:tcPr>
            <w:tcW w:type="dxa" w:w="1134"/>
            <w:shd w:val="clear" w:color="auto" w:fill="F4F6F8"/>
          </w:tcPr>
          <w:p>
            <w:r>
              <w:rPr>
                <w:sz w:val="18"/>
              </w:rPr>
            </w:r>
          </w:p>
        </w:tc>
        <w:tc>
          <w:tcPr>
            <w:tcW w:type="dxa" w:w="1134"/>
            <w:shd w:val="clear" w:color="auto" w:fill="F4F6F8"/>
          </w:tcPr>
          <w:p>
            <w:r>
              <w:rPr>
                <w:sz w:val="18"/>
              </w:rPr>
            </w:r>
          </w:p>
        </w:tc>
        <w:tc>
          <w:tcPr>
            <w:tcW w:type="dxa" w:w="1134"/>
            <w:shd w:val="clear" w:color="auto" w:fill="F4F6F8"/>
          </w:tcPr>
          <w:p>
            <w:r>
              <w:rPr>
                <w:sz w:val="18"/>
              </w:rPr>
            </w:r>
          </w:p>
        </w:tc>
        <w:tc>
          <w:tcPr>
            <w:tcW w:type="dxa" w:w="1134"/>
            <w:shd w:val="clear" w:color="auto" w:fill="F4F6F8"/>
          </w:tcPr>
          <w:p>
            <w:r>
              <w:rPr>
                <w:sz w:val="18"/>
              </w:rPr>
            </w:r>
          </w:p>
        </w:tc>
      </w:tr>
      <w:tr>
        <w:tc>
          <w:tcPr>
            <w:tcW w:type="dxa" w:w="1134"/>
            <w:shd w:val="clear" w:color="auto" w:fill="FFFFFF"/>
          </w:tcPr>
          <w:p>
            <w:r>
              <w:rPr>
                <w:sz w:val="18"/>
              </w:rPr>
              <w:t>C-006</w:t>
            </w:r>
          </w:p>
        </w:tc>
        <w:tc>
          <w:tcPr>
            <w:tcW w:type="dxa" w:w="1134"/>
            <w:shd w:val="clear" w:color="auto" w:fill="FFFFFF"/>
          </w:tcPr>
          <w:p>
            <w:r>
              <w:rPr>
                <w:sz w:val="18"/>
              </w:rPr>
            </w:r>
          </w:p>
        </w:tc>
        <w:tc>
          <w:tcPr>
            <w:tcW w:type="dxa" w:w="1134"/>
            <w:shd w:val="clear" w:color="auto" w:fill="FFFFFF"/>
          </w:tcPr>
          <w:p>
            <w:r>
              <w:rPr>
                <w:sz w:val="18"/>
              </w:rPr>
            </w:r>
          </w:p>
        </w:tc>
        <w:tc>
          <w:tcPr>
            <w:tcW w:type="dxa" w:w="1134"/>
            <w:shd w:val="clear" w:color="auto" w:fill="FFFFFF"/>
          </w:tcPr>
          <w:p>
            <w:r>
              <w:rPr>
                <w:sz w:val="18"/>
              </w:rPr>
            </w:r>
          </w:p>
        </w:tc>
        <w:tc>
          <w:tcPr>
            <w:tcW w:type="dxa" w:w="1134"/>
            <w:shd w:val="clear" w:color="auto" w:fill="FFFFFF"/>
          </w:tcPr>
          <w:p>
            <w:r>
              <w:rPr>
                <w:sz w:val="18"/>
              </w:rPr>
            </w:r>
          </w:p>
        </w:tc>
        <w:tc>
          <w:tcPr>
            <w:tcW w:type="dxa" w:w="1134"/>
            <w:shd w:val="clear" w:color="auto" w:fill="FFFFFF"/>
          </w:tcPr>
          <w:p>
            <w:r>
              <w:rPr>
                <w:sz w:val="18"/>
              </w:rPr>
            </w:r>
          </w:p>
        </w:tc>
        <w:tc>
          <w:tcPr>
            <w:tcW w:type="dxa" w:w="1134"/>
            <w:shd w:val="clear" w:color="auto" w:fill="FFFFFF"/>
          </w:tcPr>
          <w:p>
            <w:r>
              <w:rPr>
                <w:sz w:val="18"/>
              </w:rPr>
            </w:r>
          </w:p>
        </w:tc>
        <w:tc>
          <w:tcPr>
            <w:tcW w:type="dxa" w:w="1134"/>
            <w:shd w:val="clear" w:color="auto" w:fill="FFFFFF"/>
          </w:tcPr>
          <w:p>
            <w:r>
              <w:rPr>
                <w:sz w:val="18"/>
              </w:rPr>
            </w:r>
          </w:p>
        </w:tc>
      </w:tr>
    </w:tbl>
    <w:p/>
    <w:p>
      <w:pPr>
        <w:spacing w:before="80" w:after="120"/>
        <w:ind w:left="432"/>
        <w:pBdr>
          <w:left w:val="single" w:sz="18" w:space="6" w:color="2E7D63"/>
        </w:pBdr>
      </w:pPr>
      <w:r>
        <w:rPr>
          <w:i/>
          <w:color w:val="6E7681"/>
          <w:sz w:val="20"/>
        </w:rPr>
        <w:t>Once all comments are marked Resolved and the overall sign-off block above is signed, this document should be saved to the project governance folder in Google Drive and shared with the DGO, Project Manager, and UX Lead.</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