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星瀚科技有限公司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KnowFlow 模拟企业语料说明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语料公司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星瀚科技有限公司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Dify / RAG 求职项目测试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Corpus V1.0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完全虚构，不对应任何真实公司制度</w:t>
            </w:r>
          </w:p>
        </w:tc>
      </w:tr>
    </w:tbl>
    <w:p/>
    <w:p>
      <w:pPr>
        <w:pStyle w:val="Heading1"/>
      </w:pPr>
      <w:r>
        <w:t>一、语料设计目的</w:t>
      </w:r>
    </w:p>
    <w:p>
      <w:pPr>
        <w:pStyle w:val="ListBullet"/>
      </w:pPr>
      <w:r>
        <w:t>测试当前版本与历史版本分流。</w:t>
      </w:r>
    </w:p>
    <w:p>
      <w:pPr>
        <w:pStyle w:val="ListBullet"/>
      </w:pPr>
      <w:r>
        <w:t>测试同一主题多份有效文档的冲突检测。</w:t>
      </w:r>
    </w:p>
    <w:p>
      <w:pPr>
        <w:pStyle w:val="ListBullet"/>
      </w:pPr>
      <w:r>
        <w:t>测试知识库外问题的正确拒答。</w:t>
      </w:r>
    </w:p>
    <w:p>
      <w:pPr>
        <w:pStyle w:val="ListBullet"/>
      </w:pPr>
      <w:r>
        <w:t>测试模糊问题澄清。</w:t>
      </w:r>
    </w:p>
    <w:p>
      <w:pPr>
        <w:pStyle w:val="ListBullet"/>
      </w:pPr>
      <w:r>
        <w:t>测试受限知识的权限隔离。</w:t>
      </w:r>
    </w:p>
    <w:p>
      <w:pPr>
        <w:pStyle w:val="ListBullet"/>
      </w:pPr>
      <w:r>
        <w:t>测试跨知识域路由。</w:t>
      </w:r>
    </w:p>
    <w:p>
      <w:pPr>
        <w:pStyle w:val="Heading1"/>
      </w:pPr>
      <w:r>
        <w:t>二、建议核心测试问题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期望行为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现在一线城市出差住宿上限是多少？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应命中差旅制度V2.1；同时若冲突文档也在当前库，应识别600元与500元冲突，不应强行合并。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2025年一线城市住宿上限是多少？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应命中差旅制度V2.0历史版本，答案500元。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社会招聘员工试用期多久？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V2.0当前规则：原则上3个月；优秀者入职满2个月可提前申请。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实习生试用期多久？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员工转正制度明确不适用实习生，应提示查询实习生制度；不得硬答。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今年公司一定会涨薪吗？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知识库无可靠依据，应拒答。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预算调整超过10万元谁审批？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普通员工应因权限不足被拦截；授权用户答案为部门负责人+财务总监+CEO。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付款后10天，产品A使用2次，可以退款吗？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V2.0：14天内且核心功能累计不超过3次，可申请全额退款。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试用期多久？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sz w:val="18"/>
              </w:rPr>
              <w:t>问题对象不明确，应澄清社会招聘/校园招聘/实习生。</w:t>
            </w:r>
          </w:p>
        </w:tc>
      </w:tr>
    </w:tbl>
    <w:p/>
    <w:p>
      <w:pPr>
        <w:pStyle w:val="Heading1"/>
      </w:pPr>
      <w:r>
        <w:t>三、注意</w:t>
      </w:r>
    </w:p>
    <w:p>
      <w:r>
        <w:t>所有人员、制度、金额、日期均为虚构。建议在作品集中明确标注为模拟企业数据。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