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费用报销常见问题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FIN-FAQ-002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财务部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V1.2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2026-04-01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韩雪·费用会计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一、发票与附件</w:t>
      </w:r>
    </w:p>
    <w:p>
      <w:pPr>
        <w:pStyle w:val="ListBullet"/>
      </w:pPr>
      <w:r>
        <w:t>电子发票与纸质发票均可报销，但须满足税务合规要求。</w:t>
      </w:r>
    </w:p>
    <w:p>
      <w:pPr>
        <w:pStyle w:val="ListBullet"/>
      </w:pPr>
      <w:r>
        <w:t>打车费需附行程单；如使用公司合作平台自动同步，无需重复上传。</w:t>
      </w:r>
    </w:p>
    <w:p>
      <w:pPr>
        <w:pStyle w:val="ListBullet"/>
      </w:pPr>
      <w:r>
        <w:t>高铁电子客票可使用12306电子凭证或平台获取的合规报销凭证。</w:t>
      </w:r>
    </w:p>
    <w:p>
      <w:pPr>
        <w:pStyle w:val="ListBullet"/>
      </w:pPr>
      <w:r>
        <w:t>仅有支付截图而没有合法票据的费用，原则上不可报销。</w:t>
      </w:r>
    </w:p>
    <w:p>
      <w:pPr>
        <w:pStyle w:val="Heading1"/>
      </w:pPr>
      <w:r>
        <w:t>二、常见时间要求</w:t>
      </w:r>
    </w:p>
    <w:p>
      <w:pPr>
        <w:pStyle w:val="ListBullet"/>
      </w:pPr>
      <w:r>
        <w:t>日常费用原则上应在费用发生后30个自然日内提交。</w:t>
      </w:r>
    </w:p>
    <w:p>
      <w:pPr>
        <w:pStyle w:val="ListBullet"/>
      </w:pPr>
      <w:r>
        <w:t>差旅费用按《差旅管理制度》执行，当前为出差结束后15个自然日内提交。</w:t>
      </w:r>
    </w:p>
    <w:p>
      <w:pPr>
        <w:pStyle w:val="ListBullet"/>
      </w:pPr>
      <w:r>
        <w:t>跨年度费用最迟应在次年1月15日前完成提交。</w:t>
      </w:r>
    </w:p>
    <w:p>
      <w:pPr>
        <w:pStyle w:val="Heading1"/>
      </w:pPr>
      <w:r>
        <w:t>三、审批与退回</w:t>
      </w:r>
    </w:p>
    <w:p>
      <w:pPr>
        <w:pStyle w:val="ListBullet"/>
      </w:pPr>
      <w:r>
        <w:t>金额不超过1000元：直属上级审批。</w:t>
      </w:r>
    </w:p>
    <w:p>
      <w:pPr>
        <w:pStyle w:val="ListBullet"/>
      </w:pPr>
      <w:r>
        <w:t>1000元以上且不超过5000元：直属上级 + 部门负责人审批。</w:t>
      </w:r>
    </w:p>
    <w:p>
      <w:pPr>
        <w:pStyle w:val="ListBullet"/>
      </w:pPr>
      <w:r>
        <w:t>超过5000元：直属上级 + 部门负责人 + 财务BP审批。</w:t>
      </w:r>
    </w:p>
    <w:p>
      <w:pPr>
        <w:pStyle w:val="ListBullet"/>
      </w:pPr>
      <w:r>
        <w:t>因附件不全退回后，员工应在5个工作日内补充材料并重新提交。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