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color w:val="5A5A5A"/>
          <w:sz w:val="22"/>
        </w:rPr>
        <w:t>星瀚科技有限公司</w:t>
      </w:r>
    </w:p>
    <w:p>
      <w:pPr>
        <w:jc w:val="center"/>
      </w:pPr>
      <w:r>
        <w:rPr>
          <w:rFonts w:ascii="Microsoft YaHei" w:hAnsi="Microsoft YaHei" w:eastAsia="Microsoft YaHei"/>
          <w:b/>
          <w:sz w:val="40"/>
        </w:rPr>
        <w:t>产品A退款与取消规则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文档编号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PROD-POL-A-004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所属部门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产品运营部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版本号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V1.0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状态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已失效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生效日期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2025-09-01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失效日期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2026-05-31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知识负责人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苏叶·产品运营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保密级别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内部公开</w:t>
            </w:r>
          </w:p>
        </w:tc>
      </w:tr>
    </w:tbl>
    <w:p/>
    <w:p>
      <w:pPr>
        <w:pStyle w:val="Heading1"/>
      </w:pPr>
      <w:r>
        <w:t>一、适用产品</w:t>
      </w:r>
    </w:p>
    <w:p>
      <w:r>
        <w:t>适用于产品A标准版年度订阅。企业定制合同按合同条款执行。</w:t>
      </w:r>
    </w:p>
    <w:p>
      <w:pPr>
        <w:pStyle w:val="Heading1"/>
      </w:pPr>
      <w:r>
        <w:t>二、退款规则</w:t>
      </w:r>
    </w:p>
    <w:p>
      <w:pPr>
        <w:pStyle w:val="ListBullet"/>
      </w:pPr>
      <w:r>
        <w:t>付款后7个自然日内且未使用核心付费功能，可申请全额退款。</w:t>
      </w:r>
    </w:p>
    <w:p>
      <w:pPr>
        <w:pStyle w:val="ListBullet"/>
      </w:pPr>
      <w:r>
        <w:t>付款后超过7个自然日不支持退款。</w:t>
      </w:r>
    </w:p>
    <w:p>
      <w:pPr>
        <w:pStyle w:val="ListBullet"/>
      </w:pPr>
      <w:r>
        <w:t>已开具专票的，退款前需完成红字发票处理。</w:t>
      </w:r>
    </w:p>
    <w:p>
      <w:pPr>
        <w:pStyle w:val="Heading1"/>
      </w:pPr>
      <w:r>
        <w:t>三、处理时效</w:t>
      </w:r>
    </w:p>
    <w:p>
      <w:r>
        <w:t>客服受理后2个工作日内完成资格审核，审核通过后5个工作日内原路退款。</w:t>
      </w:r>
    </w:p>
    <w:p>
      <w:pPr>
        <w:pStyle w:val="Heading1"/>
      </w:pPr>
      <w:r>
        <w:t>四、版本说明</w:t>
      </w:r>
    </w:p>
    <w:p>
      <w:r>
        <w:t>本规则已失效，2026年6月1日起适用V2.0。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