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星瀚科技有限公司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产品A退款与取消规则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文档编号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PROD-POL-A-004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所属部门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产品运营部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V2.0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当前生效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生效日期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2026-06-01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失效日期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知识负责人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苏叶·产品运营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保密级别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内部公开</w:t>
            </w:r>
          </w:p>
        </w:tc>
      </w:tr>
    </w:tbl>
    <w:p/>
    <w:p>
      <w:pPr>
        <w:pStyle w:val="Heading1"/>
      </w:pPr>
      <w:r>
        <w:t>一、适用产品</w:t>
      </w:r>
    </w:p>
    <w:p>
      <w:r>
        <w:t>适用于产品A标准版月度及年度订阅；企业定制合同仍按合同条款执行。</w:t>
      </w:r>
    </w:p>
    <w:p>
      <w:pPr>
        <w:pStyle w:val="Heading1"/>
      </w:pPr>
      <w:r>
        <w:t>二、退款规则</w:t>
      </w:r>
    </w:p>
    <w:p>
      <w:pPr>
        <w:pStyle w:val="ListBullet"/>
      </w:pPr>
      <w:r>
        <w:t>付款后14个自然日内，若累计使用核心付费功能不超过3次，可申请全额退款。</w:t>
      </w:r>
    </w:p>
    <w:p>
      <w:pPr>
        <w:pStyle w:val="ListBullet"/>
      </w:pPr>
      <w:r>
        <w:t>超过14个自然日不支持无理由退款；如出现连续24小时以上重大服务故障，可按服务协议评估补偿。</w:t>
      </w:r>
    </w:p>
    <w:p>
      <w:pPr>
        <w:pStyle w:val="ListBullet"/>
      </w:pPr>
      <w:r>
        <w:t>退款申请须由购买账号管理员发起。</w:t>
      </w:r>
    </w:p>
    <w:p>
      <w:pPr>
        <w:pStyle w:val="ListBullet"/>
      </w:pPr>
      <w:r>
        <w:t>已开具专票的，退款前需配合完成红字发票流程。</w:t>
      </w:r>
    </w:p>
    <w:p>
      <w:pPr>
        <w:pStyle w:val="Heading1"/>
      </w:pPr>
      <w:r>
        <w:t>三、处理时效</w:t>
      </w:r>
    </w:p>
    <w:p>
      <w:r>
        <w:t>客服受理后1个工作日内初审，必要时由产品运营复核；审核通过后3—5个工作日原路退款。</w:t>
      </w:r>
    </w:p>
    <w:p>
      <w:pPr>
        <w:pStyle w:val="Heading1"/>
      </w:pPr>
      <w:r>
        <w:t>四、特殊情况</w:t>
      </w:r>
    </w:p>
    <w:p>
      <w:r>
        <w:t>活动赠送时长、优惠券金额及非现金权益不单独折现退款。</w:t>
      </w:r>
    </w:p>
    <w:p>
      <w:pPr>
        <w:pStyle w:val="Heading1"/>
      </w:pPr>
      <w:r>
        <w:t>五、版本说明</w:t>
      </w:r>
    </w:p>
    <w:p>
      <w:r>
        <w:t>本规则自2026年6月1日起生效并替代V1.0。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