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non-disclosure-agreement"/>
    <w:p>
      <w:pPr>
        <w:pStyle w:val="Heading1"/>
      </w:pPr>
      <w:r>
        <w:t xml:space="preserve">Non-Disclosure Agreement</w:t>
      </w:r>
    </w:p>
    <w:p>
      <w:pPr>
        <w:pStyle w:val="FirstParagraph"/>
      </w:pPr>
      <w:r>
        <w:rPr>
          <w:bCs/>
          <w:b/>
        </w:rPr>
        <w:t xml:space="preserve">Dunder AI Inc. &amp; Initech Financial Group Inc.</w:t>
      </w:r>
      <w:r>
        <w:t xml:space="preserve"> </w:t>
      </w:r>
      <w:r>
        <w:rPr>
          <w:iCs/>
          <w:i/>
        </w:rPr>
        <w:t xml:space="preserve">Original Draft — Proposed by Dunder AI</w:t>
      </w:r>
    </w:p>
    <w:p>
      <w:r>
        <w:pict>
          <v:rect style="width:0;height:1.5pt" o:hralign="center" o:hrstd="t" o:hr="t"/>
        </w:pict>
      </w:r>
    </w:p>
    <w:bookmarkStart w:id="29" w:name="mutual-non-disclosure-agreement"/>
    <w:p>
      <w:pPr>
        <w:pStyle w:val="Heading2"/>
      </w:pPr>
      <w:r>
        <w:t xml:space="preserve">MUTUAL NON-DISCLOSURE AGREEMENT</w:t>
      </w:r>
    </w:p>
    <w:p>
      <w:pPr>
        <w:pStyle w:val="FirstParagraph"/>
      </w:pPr>
      <w:r>
        <w:t xml:space="preserve">This Mutual Non-Disclosure Agreement (the</w:t>
      </w:r>
      <w:r>
        <w:t xml:space="preserve"> </w:t>
      </w:r>
      <w:r>
        <w:rPr>
          <w:bCs/>
          <w:b/>
        </w:rPr>
        <w:t xml:space="preserve">“</w:t>
      </w:r>
      <w:r>
        <w:rPr>
          <w:bCs/>
          <w:b/>
        </w:rPr>
        <w:t xml:space="preserve">Agreement</w:t>
      </w:r>
      <w:r>
        <w:rPr>
          <w:bCs/>
          <w:b/>
        </w:rPr>
        <w:t xml:space="preserve">”</w:t>
      </w:r>
      <w:r>
        <w:t xml:space="preserve">) is entered into as of the date last signed below (the</w:t>
      </w:r>
      <w:r>
        <w:t xml:space="preserve"> </w:t>
      </w:r>
      <w:r>
        <w:rPr>
          <w:bCs/>
          <w:b/>
        </w:rPr>
        <w:t xml:space="preserve">“</w:t>
      </w:r>
      <w:r>
        <w:rPr>
          <w:bCs/>
          <w:b/>
        </w:rPr>
        <w:t xml:space="preserve">Effective Date</w:t>
      </w:r>
      <w:r>
        <w:rPr>
          <w:bCs/>
          <w:b/>
        </w:rPr>
        <w:t xml:space="preserve">”</w:t>
      </w:r>
      <w:r>
        <w:t xml:space="preserve">) between:</w:t>
      </w:r>
    </w:p>
    <w:p>
      <w:pPr>
        <w:pStyle w:val="BodyText"/>
      </w:pPr>
      <w:r>
        <w:rPr>
          <w:bCs/>
          <w:b/>
        </w:rPr>
        <w:t xml:space="preserve">Dunder AI Inc.</w:t>
      </w:r>
      <w:r>
        <w:t xml:space="preserve">, a corporation incorporated under the laws of Ontario, with its principal place of business at 200 King Street West, Suite 400, Toronto, Ontario M5H 3T4 (</w:t>
      </w:r>
      <w:r>
        <w:t xml:space="preserve">“</w:t>
      </w:r>
      <w:r>
        <w:rPr>
          <w:bCs/>
          <w:b/>
        </w:rPr>
        <w:t xml:space="preserve">Dunder</w:t>
      </w:r>
      <w:r>
        <w:t xml:space="preserve">”</w:t>
      </w:r>
      <w:r>
        <w:t xml:space="preserve">); and</w:t>
      </w:r>
    </w:p>
    <w:p>
      <w:pPr>
        <w:pStyle w:val="BodyText"/>
      </w:pPr>
      <w:r>
        <w:rPr>
          <w:bCs/>
          <w:b/>
        </w:rPr>
        <w:t xml:space="preserve">Initech Financial Group Inc.</w:t>
      </w:r>
      <w:r>
        <w:t xml:space="preserve">, a corporation incorporated under the laws of Ontario, with its principal place of business at 100 Wellington Street West, Toronto, Ontario M5K 1J3 (</w:t>
      </w:r>
      <w:r>
        <w:t xml:space="preserve">“</w:t>
      </w:r>
      <w:r>
        <w:rPr>
          <w:bCs/>
          <w:b/>
        </w:rPr>
        <w:t xml:space="preserve">Initech</w:t>
      </w:r>
      <w:r>
        <w:t xml:space="preserve">”</w:t>
      </w:r>
      <w:r>
        <w:t xml:space="preserve">).</w:t>
      </w:r>
    </w:p>
    <w:p>
      <w:pPr>
        <w:pStyle w:val="BodyText"/>
      </w:pPr>
      <w:r>
        <w:t xml:space="preserve">Each of Dunder and Initech is referred to herein individually as a</w:t>
      </w:r>
      <w:r>
        <w:t xml:space="preserve"> </w:t>
      </w:r>
      <w:r>
        <w:t xml:space="preserve">“</w:t>
      </w:r>
      <w:r>
        <w:rPr>
          <w:bCs/>
          <w:b/>
        </w:rPr>
        <w:t xml:space="preserve">Party</w:t>
      </w:r>
      <w:r>
        <w:t xml:space="preserve">”</w:t>
      </w:r>
      <w:r>
        <w:t xml:space="preserve"> </w:t>
      </w:r>
      <w:r>
        <w:t xml:space="preserve">and collectively as the</w:t>
      </w:r>
      <w:r>
        <w:t xml:space="preserve"> </w:t>
      </w:r>
      <w:r>
        <w:t xml:space="preserve">“</w:t>
      </w:r>
      <w:r>
        <w:rPr>
          <w:bCs/>
          <w:b/>
        </w:rPr>
        <w:t xml:space="preserve">Parties</w:t>
      </w:r>
      <w:r>
        <w:t xml:space="preserve">.</w:t>
      </w:r>
      <w:r>
        <w:t xml:space="preserve">”</w:t>
      </w:r>
    </w:p>
    <w:p>
      <w:r>
        <w:pict>
          <v:rect style="width:0;height:1.5pt" o:hralign="center" o:hrstd="t" o:hr="t"/>
        </w:pict>
      </w:r>
    </w:p>
    <w:bookmarkStart w:id="20" w:name="purpose"/>
    <w:p>
      <w:pPr>
        <w:pStyle w:val="Heading3"/>
      </w:pPr>
      <w:r>
        <w:t xml:space="preserve">1. PURPOSE</w:t>
      </w:r>
    </w:p>
    <w:p>
      <w:pPr>
        <w:pStyle w:val="FirstParagraph"/>
      </w:pPr>
      <w:r>
        <w:t xml:space="preserve">The Parties wish to explore a potential business relationship involving Dunder’s AI-powered contract review platform (the</w:t>
      </w:r>
      <w:r>
        <w:t xml:space="preserve"> </w:t>
      </w:r>
      <w:r>
        <w:rPr>
          <w:bCs/>
          <w:b/>
        </w:rPr>
        <w:t xml:space="preserve">“</w:t>
      </w:r>
      <w:r>
        <w:rPr>
          <w:bCs/>
          <w:b/>
        </w:rPr>
        <w:t xml:space="preserve">Purpose</w:t>
      </w:r>
      <w:r>
        <w:rPr>
          <w:bCs/>
          <w:b/>
        </w:rPr>
        <w:t xml:space="preserve">”</w:t>
      </w:r>
      <w:r>
        <w:t xml:space="preserve">). In connection with the Purpose, each Party may disclose certain confidential information to the other.</w:t>
      </w:r>
    </w:p>
    <w:p>
      <w:r>
        <w:pict>
          <v:rect style="width:0;height:1.5pt" o:hralign="center" o:hrstd="t" o:hr="t"/>
        </w:pict>
      </w:r>
    </w:p>
    <w:bookmarkEnd w:id="20"/>
    <w:bookmarkStart w:id="21" w:name="confidential-information"/>
    <w:p>
      <w:pPr>
        <w:pStyle w:val="Heading3"/>
      </w:pPr>
      <w:r>
        <w:t xml:space="preserve">2. CONFIDENTIAL INFORMATION</w:t>
      </w:r>
    </w:p>
    <w:p>
      <w:pPr>
        <w:pStyle w:val="FirstParagraph"/>
      </w:pPr>
      <w:r>
        <w:rPr>
          <w:bCs/>
          <w:b/>
        </w:rPr>
        <w:t xml:space="preserve">2.1 Definition.</w:t>
      </w:r>
      <w:r>
        <w:t xml:space="preserve"> </w:t>
      </w:r>
      <w:r>
        <w:t xml:space="preserve">“</w:t>
      </w:r>
      <w:r>
        <w:rPr>
          <w:bCs/>
          <w:b/>
        </w:rPr>
        <w:t xml:space="preserve">Confidential Information</w:t>
      </w:r>
      <w:r>
        <w:t xml:space="preserve">”</w:t>
      </w:r>
      <w:r>
        <w:t xml:space="preserve"> </w:t>
      </w:r>
      <w:r>
        <w:t xml:space="preserve">means any non-public information disclosed by one Party (the</w:t>
      </w:r>
      <w:r>
        <w:t xml:space="preserve"> </w:t>
      </w:r>
      <w:r>
        <w:t xml:space="preserve">“</w:t>
      </w:r>
      <w:r>
        <w:rPr>
          <w:bCs/>
          <w:b/>
        </w:rPr>
        <w:t xml:space="preserve">Disclosing Party</w:t>
      </w:r>
      <w:r>
        <w:t xml:space="preserve">”</w:t>
      </w:r>
      <w:r>
        <w:t xml:space="preserve">) to the other Party (the</w:t>
      </w:r>
      <w:r>
        <w:t xml:space="preserve"> </w:t>
      </w:r>
      <w:r>
        <w:t xml:space="preserve">“</w:t>
      </w:r>
      <w:r>
        <w:rPr>
          <w:bCs/>
          <w:b/>
        </w:rPr>
        <w:t xml:space="preserve">Receiving Party</w:t>
      </w:r>
      <w:r>
        <w:t xml:space="preserve">”</w:t>
      </w:r>
      <w:r>
        <w:t xml:space="preserve">), whether disclosed orally, in writing, or by any other means, that is designated as confidential or that reasonably should be understood to be confidential given the nature of the information and the circumstances of disclosure. Confidential Information includes, without limitation, business plans, financial information, technical data, product roadmaps, pricing, customer lists, and trade secrets.</w:t>
      </w:r>
    </w:p>
    <w:p>
      <w:pPr>
        <w:pStyle w:val="BodyText"/>
      </w:pPr>
      <w:r>
        <w:rPr>
          <w:bCs/>
          <w:b/>
        </w:rPr>
        <w:t xml:space="preserve">2.2 Exclusions.</w:t>
      </w:r>
      <w:r>
        <w:t xml:space="preserve"> </w:t>
      </w:r>
      <w:r>
        <w:t xml:space="preserve">Confidential Information does not include information that: (a) is or becomes publicly available through no fault of the Receiving Party; (b) was rightfully known to the Receiving Party prior to disclosure without restriction; (c) is rightfully received by the Receiving Party from a third party without restriction; or (d) is independently developed by the Receiving Party without use of the Disclosing Party’s Confidential Information.</w:t>
      </w:r>
    </w:p>
    <w:p>
      <w:r>
        <w:pict>
          <v:rect style="width:0;height:1.5pt" o:hralign="center" o:hrstd="t" o:hr="t"/>
        </w:pict>
      </w:r>
    </w:p>
    <w:bookmarkEnd w:id="21"/>
    <w:bookmarkStart w:id="22" w:name="obligations"/>
    <w:p>
      <w:pPr>
        <w:pStyle w:val="Heading3"/>
      </w:pPr>
      <w:r>
        <w:t xml:space="preserve">3. OBLIGATIONS</w:t>
      </w:r>
    </w:p>
    <w:p>
      <w:pPr>
        <w:pStyle w:val="FirstParagraph"/>
      </w:pPr>
      <w:r>
        <w:rPr>
          <w:bCs/>
          <w:b/>
        </w:rPr>
        <w:t xml:space="preserve">3.1 Non-Disclosure.</w:t>
      </w:r>
      <w:r>
        <w:t xml:space="preserve"> </w:t>
      </w:r>
      <w:r>
        <w:t xml:space="preserve">Each Receiving Party agrees to: (a) hold the Disclosing Party’s Confidential Information in strict confidence using at least the same degree of care it uses to protect its own confidential information, but no less than reasonable care; (b) not disclose Confidential Information to any third party without the prior written consent of the Disclosing Party; and (c) use the Confidential Information solely for the Purpose.</w:t>
      </w:r>
    </w:p>
    <w:p>
      <w:pPr>
        <w:pStyle w:val="BodyText"/>
      </w:pPr>
      <w:r>
        <w:rPr>
          <w:bCs/>
          <w:b/>
        </w:rPr>
        <w:t xml:space="preserve">3.2 Permitted Disclosures.</w:t>
      </w:r>
      <w:r>
        <w:t xml:space="preserve"> </w:t>
      </w:r>
      <w:r>
        <w:t xml:space="preserve">A Receiving Party may disclose Confidential Information to its employees, officers, directors, advisors, and contractors (</w:t>
      </w:r>
      <w:r>
        <w:t xml:space="preserve">“</w:t>
      </w:r>
      <w:r>
        <w:rPr>
          <w:bCs/>
          <w:b/>
        </w:rPr>
        <w:t xml:space="preserve">Representatives</w:t>
      </w:r>
      <w:r>
        <w:t xml:space="preserve">”</w:t>
      </w:r>
      <w:r>
        <w:t xml:space="preserve">) who: (a) have a need to know such information for the Purpose; and (b) are bound by confidentiality obligations at least as protective as those in this Agreement. Each Party is responsible for any breach of this Agreement by its Representatives.</w:t>
      </w:r>
    </w:p>
    <w:p>
      <w:pPr>
        <w:pStyle w:val="BodyText"/>
      </w:pPr>
      <w:r>
        <w:rPr>
          <w:bCs/>
          <w:b/>
        </w:rPr>
        <w:t xml:space="preserve">3.3 Required Disclosures.</w:t>
      </w:r>
      <w:r>
        <w:t xml:space="preserve"> </w:t>
      </w:r>
      <w:r>
        <w:t xml:space="preserve">If a Receiving Party is required by law, regulation, or court order to disclose Confidential Information, it will: (a) promptly notify the Disclosing Party in writing to the extent permitted by law; (b) reasonably cooperate with the Disclosing Party’s efforts to seek a protective order or other appropriate relief; and (c) disclose only the minimum amount of information required.</w:t>
      </w:r>
    </w:p>
    <w:p>
      <w:r>
        <w:pict>
          <v:rect style="width:0;height:1.5pt" o:hralign="center" o:hrstd="t" o:hr="t"/>
        </w:pict>
      </w:r>
    </w:p>
    <w:bookmarkEnd w:id="22"/>
    <w:bookmarkStart w:id="23" w:name="term"/>
    <w:p>
      <w:pPr>
        <w:pStyle w:val="Heading3"/>
      </w:pPr>
      <w:r>
        <w:t xml:space="preserve">4. TERM</w:t>
      </w:r>
    </w:p>
    <w:p>
      <w:pPr>
        <w:pStyle w:val="FirstParagraph"/>
      </w:pPr>
      <w:r>
        <w:rPr>
          <w:bCs/>
          <w:b/>
        </w:rPr>
        <w:t xml:space="preserve">4.1</w:t>
      </w:r>
      <w:r>
        <w:t xml:space="preserve"> </w:t>
      </w:r>
      <w:r>
        <w:t xml:space="preserve">This Agreement commences on the Effective Date and continues for a period of two (2) years, unless earlier terminated by either Party upon thirty (30) days’ written notice.</w:t>
      </w:r>
    </w:p>
    <w:p>
      <w:pPr>
        <w:pStyle w:val="BodyText"/>
      </w:pPr>
      <w:r>
        <w:rPr>
          <w:bCs/>
          <w:b/>
        </w:rPr>
        <w:t xml:space="preserve">4.2</w:t>
      </w:r>
      <w:r>
        <w:t xml:space="preserve"> </w:t>
      </w:r>
      <w:r>
        <w:t xml:space="preserve">The confidentiality obligations in Section 3 survive termination of this Agreement for a further period of two (2) years.</w:t>
      </w:r>
    </w:p>
    <w:p>
      <w:r>
        <w:pict>
          <v:rect style="width:0;height:1.5pt" o:hralign="center" o:hrstd="t" o:hr="t"/>
        </w:pict>
      </w:r>
    </w:p>
    <w:bookmarkEnd w:id="23"/>
    <w:bookmarkStart w:id="24" w:name="return-or-destruction-of-information"/>
    <w:p>
      <w:pPr>
        <w:pStyle w:val="Heading3"/>
      </w:pPr>
      <w:r>
        <w:t xml:space="preserve">5. RETURN OR DESTRUCTION OF INFORMATION</w:t>
      </w:r>
    </w:p>
    <w:p>
      <w:pPr>
        <w:pStyle w:val="FirstParagraph"/>
      </w:pPr>
      <w:r>
        <w:t xml:space="preserve">Upon the written request of the Disclosing Party or upon termination of this Agreement, the Receiving Party will promptly return or destroy all Confidential Information and any copies thereof, and certify such destruction in writing upon request. The Receiving Party may retain one archival copy solely for legal compliance purposes.</w:t>
      </w:r>
    </w:p>
    <w:p>
      <w:r>
        <w:pict>
          <v:rect style="width:0;height:1.5pt" o:hralign="center" o:hrstd="t" o:hr="t"/>
        </w:pict>
      </w:r>
    </w:p>
    <w:bookmarkEnd w:id="24"/>
    <w:bookmarkStart w:id="25" w:name="no-licence-or-warranty"/>
    <w:p>
      <w:pPr>
        <w:pStyle w:val="Heading3"/>
      </w:pPr>
      <w:r>
        <w:t xml:space="preserve">6. NO LICENCE OR WARRANTY</w:t>
      </w:r>
    </w:p>
    <w:p>
      <w:pPr>
        <w:pStyle w:val="FirstParagraph"/>
      </w:pPr>
      <w:r>
        <w:t xml:space="preserve">Nothing in this Agreement grants either Party any licence, right, title, or interest in the other Party’s Confidential Information except as expressly set out herein. All Confidential Information is provided</w:t>
      </w:r>
      <w:r>
        <w:t xml:space="preserve"> </w:t>
      </w:r>
      <w:r>
        <w:t xml:space="preserve">“</w:t>
      </w:r>
      <w:r>
        <w:t xml:space="preserve">as is</w:t>
      </w:r>
      <w:r>
        <w:t xml:space="preserve">”</w:t>
      </w:r>
      <w:r>
        <w:t xml:space="preserve"> </w:t>
      </w:r>
      <w:r>
        <w:t xml:space="preserve">without any representation or warranty as to its accuracy or completeness.</w:t>
      </w:r>
    </w:p>
    <w:p>
      <w:r>
        <w:pict>
          <v:rect style="width:0;height:1.5pt" o:hralign="center" o:hrstd="t" o:hr="t"/>
        </w:pict>
      </w:r>
    </w:p>
    <w:bookmarkEnd w:id="25"/>
    <w:bookmarkStart w:id="26" w:name="remedies"/>
    <w:p>
      <w:pPr>
        <w:pStyle w:val="Heading3"/>
      </w:pPr>
      <w:r>
        <w:t xml:space="preserve">7. REMEDIES</w:t>
      </w:r>
    </w:p>
    <w:p>
      <w:pPr>
        <w:pStyle w:val="FirstParagraph"/>
      </w:pPr>
      <w:r>
        <w:t xml:space="preserve">The Parties acknowledge that a breach of this Agreement may cause irreparable harm for which monetary damages may be an inadequate remedy. Accordingly, in addition to any other remedies available at law or in equity, the Disclosing Party shall be entitled to seek equitable relief, including injunctive relief, provided that the Disclosing Party shall be required to post a bond or other security in an amount determined by a court of competent jurisdiction.</w:t>
      </w:r>
    </w:p>
    <w:p>
      <w:r>
        <w:pict>
          <v:rect style="width:0;height:1.5pt" o:hralign="center" o:hrstd="t" o:hr="t"/>
        </w:pict>
      </w:r>
    </w:p>
    <w:bookmarkEnd w:id="26"/>
    <w:bookmarkStart w:id="27" w:name="general"/>
    <w:p>
      <w:pPr>
        <w:pStyle w:val="Heading3"/>
      </w:pPr>
      <w:r>
        <w:t xml:space="preserve">8. GENERAL</w:t>
      </w:r>
    </w:p>
    <w:p>
      <w:pPr>
        <w:pStyle w:val="FirstParagraph"/>
      </w:pPr>
      <w:r>
        <w:rPr>
          <w:bCs/>
          <w:b/>
        </w:rPr>
        <w:t xml:space="preserve">8.1 Governing Law.</w:t>
      </w:r>
      <w:r>
        <w:t xml:space="preserve"> </w:t>
      </w:r>
      <w:r>
        <w:t xml:space="preserve">This Agreement is governed by the laws of the Province of Ontario and the federal laws of Canada applicable therein, without regard to conflict of law principles. Each Party irrevocably submits to the exclusive jurisdiction of the courts of Ontario.</w:t>
      </w:r>
    </w:p>
    <w:p>
      <w:pPr>
        <w:pStyle w:val="BodyText"/>
      </w:pPr>
      <w:r>
        <w:rPr>
          <w:bCs/>
          <w:b/>
        </w:rPr>
        <w:t xml:space="preserve">8.2 Entire Agreement.</w:t>
      </w:r>
      <w:r>
        <w:t xml:space="preserve"> </w:t>
      </w:r>
      <w:r>
        <w:t xml:space="preserve">This Agreement constitutes the entire agreement between the Parties with respect to its subject matter and supersedes all prior negotiations, representations, and understandings.</w:t>
      </w:r>
    </w:p>
    <w:p>
      <w:pPr>
        <w:pStyle w:val="BodyText"/>
      </w:pPr>
      <w:r>
        <w:rPr>
          <w:bCs/>
          <w:b/>
        </w:rPr>
        <w:t xml:space="preserve">8.3 Amendments.</w:t>
      </w:r>
      <w:r>
        <w:t xml:space="preserve"> </w:t>
      </w:r>
      <w:r>
        <w:t xml:space="preserve">This Agreement may only be amended by a written instrument signed by authorized representatives of both Parties.</w:t>
      </w:r>
    </w:p>
    <w:p>
      <w:pPr>
        <w:pStyle w:val="BodyText"/>
      </w:pPr>
      <w:r>
        <w:rPr>
          <w:bCs/>
          <w:b/>
        </w:rPr>
        <w:t xml:space="preserve">8.4 Severability.</w:t>
      </w:r>
      <w:r>
        <w:t xml:space="preserve"> </w:t>
      </w:r>
      <w:r>
        <w:t xml:space="preserve">If any provision of this Agreement is held to be invalid or unenforceable, the remaining provisions continue in full force and effect.</w:t>
      </w:r>
    </w:p>
    <w:p>
      <w:pPr>
        <w:pStyle w:val="BodyText"/>
      </w:pPr>
      <w:r>
        <w:rPr>
          <w:bCs/>
          <w:b/>
        </w:rPr>
        <w:t xml:space="preserve">8.5 No Waiver.</w:t>
      </w:r>
      <w:r>
        <w:t xml:space="preserve"> </w:t>
      </w:r>
      <w:r>
        <w:t xml:space="preserve">Failure to enforce any provision of this Agreement does not constitute a waiver of the right to enforce it in the future.</w:t>
      </w:r>
    </w:p>
    <w:p>
      <w:pPr>
        <w:pStyle w:val="BodyText"/>
      </w:pPr>
      <w:r>
        <w:rPr>
          <w:bCs/>
          <w:b/>
        </w:rPr>
        <w:t xml:space="preserve">8.6 Counterparts.</w:t>
      </w:r>
      <w:r>
        <w:t xml:space="preserve"> </w:t>
      </w:r>
      <w:r>
        <w:t xml:space="preserve">This Agreement may be executed in counterparts, including by electronic signature, each of which will be deemed an original.</w:t>
      </w:r>
    </w:p>
    <w:p>
      <w:r>
        <w:pict>
          <v:rect style="width:0;height:1.5pt" o:hralign="center" o:hrstd="t" o:hr="t"/>
        </w:pict>
      </w:r>
    </w:p>
    <w:bookmarkEnd w:id="27"/>
    <w:bookmarkStart w:id="28" w:name="signatures"/>
    <w:p>
      <w:pPr>
        <w:pStyle w:val="Heading3"/>
      </w:pPr>
      <w:r>
        <w:t xml:space="preserve">SIGNATURES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Dunder AI Inc.</w:t>
            </w:r>
          </w:p>
        </w:tc>
        <w:tc>
          <w:tcPr/>
          <w:p>
            <w:pPr>
              <w:pStyle w:val="Compact"/>
              <w:jc w:val="left"/>
            </w:pPr>
            <w:r>
              <w:rPr>
                <w:bCs/>
                <w:b/>
              </w:rPr>
              <w:t xml:space="preserve">Initech Financial Group Inc.</w:t>
            </w:r>
          </w:p>
        </w:tc>
      </w:tr>
      <w:tr>
        <w:tc>
          <w:tcPr/>
          <w:p>
            <w:pPr>
              <w:pStyle w:val="Compact"/>
              <w:jc w:val="left"/>
            </w:pPr>
            <w:r>
              <w:t xml:space="preserve">Signature: ___________________</w:t>
            </w:r>
          </w:p>
        </w:tc>
        <w:tc>
          <w:tcPr/>
          <w:p>
            <w:pPr>
              <w:pStyle w:val="Compact"/>
              <w:jc w:val="left"/>
            </w:pPr>
            <w:r>
              <w:t xml:space="preserve">Signature: ___________________</w:t>
            </w:r>
          </w:p>
        </w:tc>
      </w:tr>
      <w:tr>
        <w:tc>
          <w:tcPr/>
          <w:p>
            <w:pPr>
              <w:pStyle w:val="Compact"/>
              <w:jc w:val="left"/>
            </w:pPr>
            <w:r>
              <w:t xml:space="preserve">Name: ___________________</w:t>
            </w:r>
          </w:p>
        </w:tc>
        <w:tc>
          <w:tcPr/>
          <w:p>
            <w:pPr>
              <w:pStyle w:val="Compact"/>
              <w:jc w:val="left"/>
            </w:pPr>
            <w:r>
              <w:t xml:space="preserve">Name: ___________________</w:t>
            </w:r>
          </w:p>
        </w:tc>
      </w:tr>
      <w:tr>
        <w:tc>
          <w:tcPr/>
          <w:p>
            <w:pPr>
              <w:pStyle w:val="Compact"/>
              <w:jc w:val="left"/>
            </w:pPr>
            <w:r>
              <w:t xml:space="preserve">Title: ___________________</w:t>
            </w:r>
          </w:p>
        </w:tc>
        <w:tc>
          <w:tcPr/>
          <w:p>
            <w:pPr>
              <w:pStyle w:val="Compact"/>
              <w:jc w:val="left"/>
            </w:pPr>
            <w:r>
              <w:t xml:space="preserve">Title: ___________________</w:t>
            </w:r>
          </w:p>
        </w:tc>
      </w:tr>
      <w:tr>
        <w:tc>
          <w:tcPr/>
          <w:p>
            <w:pPr>
              <w:pStyle w:val="Compact"/>
              <w:jc w:val="left"/>
            </w:pPr>
            <w:r>
              <w:t xml:space="preserve">Date: ___________________</w:t>
            </w:r>
          </w:p>
        </w:tc>
        <w:tc>
          <w:tcPr/>
          <w:p>
            <w:pPr>
              <w:pStyle w:val="Compact"/>
              <w:jc w:val="left"/>
            </w:pPr>
            <w:r>
              <w:t xml:space="preserve">Date: ___________________</w:t>
            </w:r>
          </w:p>
        </w:tc>
      </w:tr>
    </w:tbl>
    <w:bookmarkEnd w:id="28"/>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2026-05-06T15:48:50Z</dcterms:created>
  <dcterms:modified xsi:type="dcterms:W3CDTF">2026-05-06T15:48:50Z</dcterms:modified>
</cp:coreProperties>
</file>

<file path=docProps/custom.xml><?xml version="1.0" encoding="utf-8"?>
<Properties xmlns="http://schemas.openxmlformats.org/officeDocument/2006/custom-properties" xmlns:vt="http://schemas.openxmlformats.org/officeDocument/2006/docPropsVTypes"/>
</file>