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chart7.xml" ContentType="application/vnd.openxmlformats-officedocument.drawingml.chart+xml"/>
  <Override PartName="/word/charts/style6.xml" ContentType="application/vnd.ms-office.chartstyle+xml"/>
  <Override PartName="/word/charts/colors6.xml" ContentType="application/vnd.ms-office.chartcolorstyle+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FFA54" w14:textId="0DF491FE" w:rsidR="005C675B" w:rsidRDefault="009F4B79">
      <w:pPr>
        <w:spacing w:after="80"/>
        <w:jc w:val="center"/>
        <w:rPr>
          <w:b/>
          <w:bCs/>
          <w:color w:val="1B4F72"/>
          <w:sz w:val="36"/>
          <w:szCs w:val="36"/>
        </w:rPr>
      </w:pPr>
      <w:r w:rsidRPr="00276598">
        <w:rPr>
          <w:b/>
          <w:bCs/>
          <w:noProof/>
          <w:color w:val="1F3864"/>
          <w:sz w:val="52"/>
          <w:szCs w:val="52"/>
        </w:rPr>
        <w:drawing>
          <wp:anchor distT="0" distB="0" distL="114300" distR="114300" simplePos="0" relativeHeight="251658240" behindDoc="1" locked="0" layoutInCell="1" allowOverlap="1" wp14:anchorId="7A91729E" wp14:editId="40D67A16">
            <wp:simplePos x="0" y="0"/>
            <wp:positionH relativeFrom="column">
              <wp:posOffset>-933450</wp:posOffset>
            </wp:positionH>
            <wp:positionV relativeFrom="paragraph">
              <wp:posOffset>-914400</wp:posOffset>
            </wp:positionV>
            <wp:extent cx="7785312" cy="1943100"/>
            <wp:effectExtent l="0" t="0" r="6350" b="0"/>
            <wp:wrapNone/>
            <wp:docPr id="1407083074"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083074" name="Picture 1">
                      <a:extLst>
                        <a:ext uri="{C183D7F6-B498-43B3-948B-1728B52AA6E4}">
                          <adec:decorative xmlns:adec="http://schemas.microsoft.com/office/drawing/2017/decorative" val="1"/>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85312" cy="1943100"/>
                    </a:xfrm>
                    <a:prstGeom prst="rect">
                      <a:avLst/>
                    </a:prstGeom>
                    <a:noFill/>
                    <a:ln>
                      <a:noFill/>
                    </a:ln>
                  </pic:spPr>
                </pic:pic>
              </a:graphicData>
            </a:graphic>
            <wp14:sizeRelH relativeFrom="page">
              <wp14:pctWidth>0</wp14:pctWidth>
            </wp14:sizeRelH>
            <wp14:sizeRelV relativeFrom="page">
              <wp14:pctHeight>0</wp14:pctHeight>
            </wp14:sizeRelV>
          </wp:anchor>
        </w:drawing>
      </w:r>
      <w:r w:rsidR="005450F5">
        <w:rPr>
          <w:b/>
          <w:bCs/>
          <w:color w:val="1B4F72"/>
          <w:sz w:val="36"/>
          <w:szCs w:val="36"/>
        </w:rPr>
        <w:tab/>
      </w:r>
    </w:p>
    <w:p w14:paraId="2546CF10" w14:textId="77777777" w:rsidR="005C675B" w:rsidRDefault="005C675B">
      <w:pPr>
        <w:spacing w:after="80"/>
        <w:jc w:val="center"/>
        <w:rPr>
          <w:b/>
          <w:bCs/>
          <w:color w:val="1B4F72"/>
          <w:sz w:val="36"/>
          <w:szCs w:val="36"/>
        </w:rPr>
      </w:pPr>
    </w:p>
    <w:p w14:paraId="2E8F4CB0" w14:textId="77777777" w:rsidR="005C675B" w:rsidRDefault="005C675B">
      <w:pPr>
        <w:spacing w:after="80"/>
        <w:jc w:val="center"/>
        <w:rPr>
          <w:b/>
          <w:bCs/>
          <w:color w:val="1B4F72"/>
          <w:sz w:val="36"/>
          <w:szCs w:val="36"/>
        </w:rPr>
      </w:pPr>
    </w:p>
    <w:p w14:paraId="5617E0A4" w14:textId="77777777" w:rsidR="005C675B" w:rsidRDefault="005C675B">
      <w:pPr>
        <w:spacing w:after="80"/>
        <w:jc w:val="center"/>
        <w:rPr>
          <w:b/>
          <w:bCs/>
          <w:color w:val="1B4F72"/>
          <w:sz w:val="36"/>
          <w:szCs w:val="36"/>
        </w:rPr>
      </w:pPr>
    </w:p>
    <w:p w14:paraId="68F9849C" w14:textId="77777777" w:rsidR="00DB43E6" w:rsidRDefault="00DB43E6" w:rsidP="00DB43E6">
      <w:pPr>
        <w:spacing w:after="80"/>
        <w:rPr>
          <w:b/>
          <w:bCs/>
          <w:color w:val="1B4F72"/>
          <w:sz w:val="36"/>
          <w:szCs w:val="36"/>
        </w:rPr>
      </w:pPr>
    </w:p>
    <w:p w14:paraId="4899B9C3" w14:textId="77777777" w:rsidR="00DB43E6" w:rsidRDefault="00DB43E6" w:rsidP="00DB43E6">
      <w:pPr>
        <w:spacing w:after="80"/>
        <w:rPr>
          <w:b/>
          <w:bCs/>
          <w:color w:val="1B4F72"/>
          <w:sz w:val="36"/>
          <w:szCs w:val="36"/>
        </w:rPr>
      </w:pPr>
    </w:p>
    <w:p w14:paraId="7467EE8E" w14:textId="77777777" w:rsidR="00DB43E6" w:rsidRDefault="00DB43E6" w:rsidP="00DB43E6">
      <w:pPr>
        <w:spacing w:after="80"/>
        <w:rPr>
          <w:b/>
          <w:bCs/>
          <w:color w:val="1B4F72"/>
          <w:sz w:val="36"/>
          <w:szCs w:val="36"/>
        </w:rPr>
      </w:pPr>
    </w:p>
    <w:p w14:paraId="3CC84D11" w14:textId="77777777" w:rsidR="00DB43E6" w:rsidRDefault="00DB43E6" w:rsidP="00DB43E6">
      <w:pPr>
        <w:spacing w:after="80"/>
        <w:rPr>
          <w:b/>
          <w:bCs/>
          <w:color w:val="1B4F72"/>
          <w:sz w:val="36"/>
          <w:szCs w:val="36"/>
        </w:rPr>
      </w:pPr>
    </w:p>
    <w:p w14:paraId="0C6B612E" w14:textId="77777777" w:rsidR="00DB43E6" w:rsidRDefault="00DB43E6" w:rsidP="00DB43E6">
      <w:pPr>
        <w:spacing w:after="80"/>
        <w:rPr>
          <w:b/>
          <w:bCs/>
          <w:color w:val="1B4F72"/>
          <w:sz w:val="36"/>
          <w:szCs w:val="36"/>
        </w:rPr>
      </w:pPr>
    </w:p>
    <w:p w14:paraId="6D859DD2" w14:textId="77777777" w:rsidR="00DB43E6" w:rsidRDefault="00DB43E6" w:rsidP="00DB43E6">
      <w:pPr>
        <w:spacing w:after="80"/>
        <w:rPr>
          <w:b/>
          <w:bCs/>
          <w:color w:val="1B4F72"/>
          <w:sz w:val="36"/>
          <w:szCs w:val="36"/>
        </w:rPr>
      </w:pPr>
    </w:p>
    <w:p w14:paraId="63826C37" w14:textId="77777777" w:rsidR="00DB43E6" w:rsidRDefault="00DB43E6" w:rsidP="003C59F9">
      <w:pPr>
        <w:spacing w:after="80"/>
        <w:rPr>
          <w:b/>
          <w:bCs/>
          <w:color w:val="1B4F72"/>
          <w:sz w:val="36"/>
          <w:szCs w:val="36"/>
        </w:rPr>
      </w:pPr>
    </w:p>
    <w:p w14:paraId="2F5A76EC" w14:textId="77777777" w:rsidR="005C675B" w:rsidRDefault="005C675B" w:rsidP="003C59F9">
      <w:pPr>
        <w:spacing w:after="80"/>
        <w:rPr>
          <w:b/>
          <w:bCs/>
          <w:color w:val="1B4F72"/>
          <w:sz w:val="36"/>
          <w:szCs w:val="36"/>
        </w:rPr>
      </w:pPr>
    </w:p>
    <w:p w14:paraId="096D0F4F" w14:textId="0E56B495" w:rsidR="0043538E" w:rsidRPr="003C59F9" w:rsidRDefault="000511ED" w:rsidP="00F76304">
      <w:pPr>
        <w:spacing w:after="80"/>
        <w:rPr>
          <w:rFonts w:ascii="Bahnschrift" w:hAnsi="Bahnschrift"/>
          <w:b/>
          <w:color w:val="42618C" w:themeColor="accent3"/>
          <w:sz w:val="44"/>
          <w:szCs w:val="44"/>
        </w:rPr>
      </w:pPr>
      <w:r w:rsidRPr="003C59F9">
        <w:rPr>
          <w:rFonts w:ascii="Bahnschrift" w:hAnsi="Bahnschrift"/>
          <w:b/>
          <w:color w:val="42618C" w:themeColor="accent3"/>
          <w:sz w:val="44"/>
          <w:szCs w:val="44"/>
        </w:rPr>
        <w:t>HOUSING NEEDS ASSESSMENT</w:t>
      </w:r>
    </w:p>
    <w:p w14:paraId="41DC5DAF" w14:textId="77777777" w:rsidR="00DB43E6" w:rsidRDefault="00DB43E6" w:rsidP="00DA1CB0"/>
    <w:p w14:paraId="75171BE5" w14:textId="77777777" w:rsidR="00DB43E6" w:rsidRDefault="00DB43E6" w:rsidP="00DA1CB0"/>
    <w:p w14:paraId="59F0061C" w14:textId="77777777" w:rsidR="00DB43E6" w:rsidRDefault="00DB43E6" w:rsidP="00DA1CB0"/>
    <w:p w14:paraId="1C75BFCB" w14:textId="77777777" w:rsidR="00DB43E6" w:rsidRDefault="00DB43E6" w:rsidP="00DA1CB0"/>
    <w:p w14:paraId="15947E31" w14:textId="77777777" w:rsidR="00DB43E6" w:rsidRDefault="00DB43E6" w:rsidP="00DA1CB0"/>
    <w:p w14:paraId="5FFB6860" w14:textId="77777777" w:rsidR="00DB43E6" w:rsidRDefault="00DB43E6" w:rsidP="00DA1CB0"/>
    <w:p w14:paraId="147EE2BB" w14:textId="77777777" w:rsidR="00DB43E6" w:rsidRDefault="00DB43E6" w:rsidP="00DA1CB0"/>
    <w:p w14:paraId="20CA836D" w14:textId="77777777" w:rsidR="00DB43E6" w:rsidRDefault="00DB43E6" w:rsidP="00DA1CB0"/>
    <w:p w14:paraId="28470CE5" w14:textId="77777777" w:rsidR="00DB43E6" w:rsidRDefault="00DB43E6" w:rsidP="00DA1CB0"/>
    <w:p w14:paraId="501E1426" w14:textId="77777777" w:rsidR="00254D4B" w:rsidRDefault="00254D4B" w:rsidP="00DA1CB0"/>
    <w:p w14:paraId="577505A9" w14:textId="77777777" w:rsidR="00DA1CB0" w:rsidRDefault="00DA1CB0" w:rsidP="00DA1CB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5760"/>
      </w:tblGrid>
      <w:tr w:rsidR="00DA1CB0" w:rsidRPr="00DA1CB0" w14:paraId="0BA295BE" w14:textId="77777777" w:rsidTr="003C59F9">
        <w:trPr>
          <w:trHeight w:val="432"/>
        </w:trPr>
        <w:tc>
          <w:tcPr>
            <w:tcW w:w="3150" w:type="dxa"/>
            <w:vAlign w:val="center"/>
          </w:tcPr>
          <w:p w14:paraId="60E2DC86" w14:textId="4AA421B8" w:rsidR="00DA1CB0" w:rsidRPr="003C59F9" w:rsidRDefault="00DA1CB0" w:rsidP="00DA1CB0">
            <w:pPr>
              <w:rPr>
                <w:rFonts w:ascii="Bahnschrift" w:hAnsi="Bahnschrift"/>
                <w:b/>
                <w:bCs/>
              </w:rPr>
            </w:pPr>
            <w:r w:rsidRPr="003C59F9">
              <w:rPr>
                <w:rFonts w:ascii="Bahnschrift" w:hAnsi="Bahnschrift"/>
                <w:b/>
                <w:bCs/>
              </w:rPr>
              <w:t>Community</w:t>
            </w:r>
            <w:r w:rsidR="000D071D" w:rsidRPr="003C59F9">
              <w:rPr>
                <w:rFonts w:ascii="Bahnschrift" w:hAnsi="Bahnschrift"/>
                <w:b/>
                <w:bCs/>
              </w:rPr>
              <w:t xml:space="preserve"> studied</w:t>
            </w:r>
            <w:r w:rsidRPr="003C59F9">
              <w:rPr>
                <w:rFonts w:ascii="Bahnschrift" w:hAnsi="Bahnschrift"/>
                <w:b/>
                <w:bCs/>
              </w:rPr>
              <w:t>:</w:t>
            </w:r>
          </w:p>
        </w:tc>
        <w:tc>
          <w:tcPr>
            <w:tcW w:w="5760" w:type="dxa"/>
            <w:vAlign w:val="center"/>
          </w:tcPr>
          <w:p w14:paraId="7A32D858" w14:textId="158EFB55" w:rsidR="00DA1CB0" w:rsidRPr="003C59F9" w:rsidRDefault="000D071D" w:rsidP="00DA1CB0">
            <w:pPr>
              <w:rPr>
                <w:rFonts w:ascii="Bahnschrift" w:hAnsi="Bahnschrift"/>
              </w:rPr>
            </w:pPr>
            <w:r w:rsidRPr="003C59F9">
              <w:rPr>
                <w:rFonts w:ascii="Bahnschrift" w:hAnsi="Bahnschrift"/>
                <w:color w:val="000000"/>
              </w:rPr>
              <w:t>Charlottetown, City (CY)</w:t>
            </w:r>
          </w:p>
        </w:tc>
      </w:tr>
      <w:tr w:rsidR="000D071D" w:rsidRPr="00DA1CB0" w14:paraId="5A8A39C5" w14:textId="77777777" w:rsidTr="003C59F9">
        <w:trPr>
          <w:trHeight w:val="432"/>
        </w:trPr>
        <w:tc>
          <w:tcPr>
            <w:tcW w:w="3150" w:type="dxa"/>
            <w:vAlign w:val="center"/>
          </w:tcPr>
          <w:p w14:paraId="1D7560CE" w14:textId="40B198CC" w:rsidR="000D071D" w:rsidRPr="003C59F9" w:rsidRDefault="000D071D" w:rsidP="000D071D">
            <w:pPr>
              <w:rPr>
                <w:rFonts w:ascii="Bahnschrift" w:hAnsi="Bahnschrift"/>
                <w:b/>
                <w:bCs/>
              </w:rPr>
            </w:pPr>
            <w:r w:rsidRPr="003C59F9">
              <w:rPr>
                <w:rFonts w:ascii="Bahnschrift" w:hAnsi="Bahnschrift"/>
                <w:b/>
                <w:bCs/>
              </w:rPr>
              <w:t xml:space="preserve">Census subdivision #: </w:t>
            </w:r>
          </w:p>
        </w:tc>
        <w:tc>
          <w:tcPr>
            <w:tcW w:w="5760" w:type="dxa"/>
            <w:vAlign w:val="center"/>
          </w:tcPr>
          <w:p w14:paraId="3B0F71B6" w14:textId="7A7CBB5F" w:rsidR="000D071D" w:rsidRPr="003C59F9" w:rsidRDefault="000D071D" w:rsidP="000D071D">
            <w:pPr>
              <w:rPr>
                <w:rFonts w:ascii="Bahnschrift" w:hAnsi="Bahnschrift"/>
              </w:rPr>
            </w:pPr>
            <w:r w:rsidRPr="003C59F9">
              <w:rPr>
                <w:rFonts w:ascii="Bahnschrift" w:hAnsi="Bahnschrift"/>
                <w:color w:val="000000"/>
              </w:rPr>
              <w:t>1102075</w:t>
            </w:r>
          </w:p>
        </w:tc>
      </w:tr>
      <w:tr w:rsidR="002267C0" w:rsidRPr="00DA1CB0" w14:paraId="54BD2D6F" w14:textId="77777777" w:rsidTr="003C59F9">
        <w:trPr>
          <w:trHeight w:val="432"/>
        </w:trPr>
        <w:tc>
          <w:tcPr>
            <w:tcW w:w="3150" w:type="dxa"/>
            <w:vAlign w:val="center"/>
          </w:tcPr>
          <w:p w14:paraId="708C152D" w14:textId="77777777" w:rsidR="002267C0" w:rsidRPr="003C59F9" w:rsidRDefault="002267C0" w:rsidP="002267C0">
            <w:pPr>
              <w:rPr>
                <w:rFonts w:ascii="Bahnschrift" w:hAnsi="Bahnschrift"/>
                <w:b/>
                <w:bCs/>
              </w:rPr>
            </w:pPr>
          </w:p>
        </w:tc>
        <w:tc>
          <w:tcPr>
            <w:tcW w:w="5760" w:type="dxa"/>
            <w:vAlign w:val="center"/>
          </w:tcPr>
          <w:p w14:paraId="4915647F" w14:textId="77777777" w:rsidR="002267C0" w:rsidRPr="003C59F9" w:rsidRDefault="002267C0" w:rsidP="002267C0">
            <w:pPr>
              <w:rPr>
                <w:rFonts w:ascii="Bahnschrift" w:hAnsi="Bahnschrift"/>
              </w:rPr>
            </w:pPr>
          </w:p>
        </w:tc>
      </w:tr>
      <w:tr w:rsidR="000D071D" w:rsidRPr="00DA1CB0" w14:paraId="1D4DA96D" w14:textId="77777777" w:rsidTr="003C59F9">
        <w:trPr>
          <w:trHeight w:val="432"/>
        </w:trPr>
        <w:tc>
          <w:tcPr>
            <w:tcW w:w="3150" w:type="dxa"/>
            <w:vAlign w:val="center"/>
          </w:tcPr>
          <w:p w14:paraId="57FEBD47" w14:textId="1A2FB924" w:rsidR="000D071D" w:rsidRPr="003C59F9" w:rsidRDefault="000D071D" w:rsidP="000D071D">
            <w:pPr>
              <w:rPr>
                <w:rFonts w:ascii="Bahnschrift" w:hAnsi="Bahnschrift"/>
                <w:b/>
                <w:bCs/>
              </w:rPr>
            </w:pPr>
            <w:r w:rsidRPr="003C59F9">
              <w:rPr>
                <w:rFonts w:ascii="Bahnschrift" w:hAnsi="Bahnschrift"/>
                <w:b/>
                <w:bCs/>
              </w:rPr>
              <w:t>Region:</w:t>
            </w:r>
          </w:p>
        </w:tc>
        <w:tc>
          <w:tcPr>
            <w:tcW w:w="5760" w:type="dxa"/>
            <w:vAlign w:val="center"/>
          </w:tcPr>
          <w:p w14:paraId="62B0377D" w14:textId="294CB3D0" w:rsidR="000D071D" w:rsidRPr="003C59F9" w:rsidRDefault="000D071D" w:rsidP="000D071D">
            <w:pPr>
              <w:rPr>
                <w:rFonts w:ascii="Bahnschrift" w:hAnsi="Bahnschrift"/>
              </w:rPr>
            </w:pPr>
            <w:r w:rsidRPr="003C59F9">
              <w:rPr>
                <w:rFonts w:ascii="Bahnschrift" w:hAnsi="Bahnschrift"/>
                <w:color w:val="000000"/>
              </w:rPr>
              <w:t>Queens, County (CTY)</w:t>
            </w:r>
          </w:p>
        </w:tc>
      </w:tr>
      <w:tr w:rsidR="00DA1CB0" w:rsidRPr="00DA1CB0" w14:paraId="052F9BCA" w14:textId="77777777" w:rsidTr="003C59F9">
        <w:trPr>
          <w:trHeight w:val="432"/>
        </w:trPr>
        <w:tc>
          <w:tcPr>
            <w:tcW w:w="3150" w:type="dxa"/>
            <w:vAlign w:val="center"/>
          </w:tcPr>
          <w:p w14:paraId="6EAC958E" w14:textId="3538AC15" w:rsidR="00DA1CB0" w:rsidRPr="003C59F9" w:rsidRDefault="00DA1CB0" w:rsidP="00DA1CB0">
            <w:pPr>
              <w:rPr>
                <w:rFonts w:ascii="Bahnschrift" w:hAnsi="Bahnschrift"/>
                <w:b/>
                <w:bCs/>
              </w:rPr>
            </w:pPr>
            <w:r w:rsidRPr="003C59F9">
              <w:rPr>
                <w:rFonts w:ascii="Bahnschrift" w:hAnsi="Bahnschrift"/>
                <w:b/>
                <w:bCs/>
              </w:rPr>
              <w:t>Province:</w:t>
            </w:r>
          </w:p>
        </w:tc>
        <w:tc>
          <w:tcPr>
            <w:tcW w:w="5760" w:type="dxa"/>
            <w:vAlign w:val="center"/>
          </w:tcPr>
          <w:p w14:paraId="6DF2583A" w14:textId="7E9AF46C" w:rsidR="00DA1CB0" w:rsidRPr="003C59F9" w:rsidRDefault="000D071D" w:rsidP="00DA1CB0">
            <w:pPr>
              <w:rPr>
                <w:rFonts w:ascii="Bahnschrift" w:hAnsi="Bahnschrift"/>
              </w:rPr>
            </w:pPr>
            <w:r w:rsidRPr="003C59F9">
              <w:rPr>
                <w:rFonts w:ascii="Bahnschrift" w:hAnsi="Bahnschrift"/>
                <w:color w:val="000000"/>
              </w:rPr>
              <w:t>Prince Edward Island</w:t>
            </w:r>
          </w:p>
        </w:tc>
      </w:tr>
      <w:tr w:rsidR="00DA1CB0" w:rsidRPr="00DA1CB0" w14:paraId="0944A3DE" w14:textId="77777777" w:rsidTr="003C59F9">
        <w:trPr>
          <w:trHeight w:val="432"/>
        </w:trPr>
        <w:tc>
          <w:tcPr>
            <w:tcW w:w="3150" w:type="dxa"/>
            <w:vAlign w:val="center"/>
          </w:tcPr>
          <w:p w14:paraId="444FE3BC" w14:textId="77777777" w:rsidR="00DA1CB0" w:rsidRPr="003C59F9" w:rsidRDefault="00DA1CB0" w:rsidP="00DA1CB0">
            <w:pPr>
              <w:rPr>
                <w:rFonts w:ascii="Bahnschrift" w:hAnsi="Bahnschrift"/>
                <w:b/>
                <w:bCs/>
              </w:rPr>
            </w:pPr>
          </w:p>
        </w:tc>
        <w:tc>
          <w:tcPr>
            <w:tcW w:w="5760" w:type="dxa"/>
            <w:vAlign w:val="center"/>
          </w:tcPr>
          <w:p w14:paraId="47E07711" w14:textId="77777777" w:rsidR="00DA1CB0" w:rsidRPr="003C59F9" w:rsidRDefault="00DA1CB0" w:rsidP="00DA1CB0">
            <w:pPr>
              <w:rPr>
                <w:rFonts w:ascii="Bahnschrift" w:hAnsi="Bahnschrift"/>
              </w:rPr>
            </w:pPr>
          </w:p>
        </w:tc>
      </w:tr>
      <w:tr w:rsidR="00DA1CB0" w:rsidRPr="00DA1CB0" w14:paraId="0C09E428" w14:textId="77777777" w:rsidTr="003C59F9">
        <w:trPr>
          <w:trHeight w:val="432"/>
        </w:trPr>
        <w:tc>
          <w:tcPr>
            <w:tcW w:w="3150" w:type="dxa"/>
            <w:vAlign w:val="center"/>
          </w:tcPr>
          <w:p w14:paraId="05EF6863" w14:textId="72972940" w:rsidR="00DA1CB0" w:rsidRPr="003C59F9" w:rsidRDefault="00DA1CB0" w:rsidP="00DA1CB0">
            <w:pPr>
              <w:rPr>
                <w:rFonts w:ascii="Bahnschrift" w:hAnsi="Bahnschrift"/>
                <w:b/>
                <w:bCs/>
              </w:rPr>
            </w:pPr>
            <w:r w:rsidRPr="003C59F9">
              <w:rPr>
                <w:rFonts w:ascii="Bahnschrift" w:hAnsi="Bahnschrift"/>
                <w:b/>
                <w:bCs/>
              </w:rPr>
              <w:t>Effective data</w:t>
            </w:r>
            <w:r w:rsidR="00BE2EE2" w:rsidRPr="003C59F9">
              <w:rPr>
                <w:rFonts w:ascii="Bahnschrift" w:hAnsi="Bahnschrift"/>
                <w:b/>
                <w:bCs/>
              </w:rPr>
              <w:t>:</w:t>
            </w:r>
          </w:p>
        </w:tc>
        <w:tc>
          <w:tcPr>
            <w:tcW w:w="5760" w:type="dxa"/>
            <w:vAlign w:val="center"/>
          </w:tcPr>
          <w:p w14:paraId="4C8456FC" w14:textId="05305947" w:rsidR="00DA1CB0" w:rsidRPr="003C59F9" w:rsidRDefault="00D2189C" w:rsidP="00DA1CB0">
            <w:pPr>
              <w:rPr>
                <w:rFonts w:ascii="Bahnschrift" w:hAnsi="Bahnschrift"/>
              </w:rPr>
            </w:pPr>
            <w:r w:rsidRPr="003C59F9">
              <w:rPr>
                <w:rFonts w:ascii="Bahnschrift" w:hAnsi="Bahnschrift"/>
                <w:color w:val="000000"/>
              </w:rPr>
              <w:t>2026-05-04</w:t>
            </w:r>
          </w:p>
        </w:tc>
      </w:tr>
    </w:tbl>
    <w:p w14:paraId="06F2CD74" w14:textId="77777777" w:rsidR="009F4B79" w:rsidRDefault="009F4B79" w:rsidP="009F4B79">
      <w:pPr>
        <w:spacing w:after="80"/>
        <w:rPr>
          <w:color w:val="566573"/>
        </w:rPr>
      </w:pPr>
    </w:p>
    <w:p w14:paraId="60C80DFA" w14:textId="77777777" w:rsidR="009F4B79" w:rsidRDefault="009F4B79" w:rsidP="003656DC">
      <w:pPr>
        <w:spacing w:after="120"/>
        <w:rPr>
          <w:b/>
          <w:bCs/>
        </w:rPr>
        <w:sectPr w:rsidR="009F4B79" w:rsidSect="00B41305">
          <w:footerReference w:type="default" r:id="rId12"/>
          <w:pgSz w:w="12240" w:h="15840"/>
          <w:pgMar w:top="1440" w:right="1440" w:bottom="1440" w:left="1440" w:header="708" w:footer="708" w:gutter="0"/>
          <w:pgNumType w:fmt="lowerRoman" w:start="0"/>
          <w:cols w:space="720"/>
          <w:titlePg/>
          <w:docGrid w:linePitch="360"/>
        </w:sectPr>
      </w:pPr>
    </w:p>
    <w:p w14:paraId="47D9D1B5" w14:textId="7F325106" w:rsidR="00F70336" w:rsidRPr="003C59F9" w:rsidRDefault="00702FCB" w:rsidP="003656DC">
      <w:pPr>
        <w:spacing w:after="120"/>
        <w:rPr>
          <w:rFonts w:ascii="Bahnschrift" w:hAnsi="Bahnschrift"/>
          <w:b/>
          <w:bCs/>
          <w:sz w:val="24"/>
          <w:szCs w:val="24"/>
        </w:rPr>
      </w:pPr>
      <w:r w:rsidRPr="003C59F9">
        <w:rPr>
          <w:rFonts w:ascii="Bahnschrift" w:hAnsi="Bahnschrift"/>
          <w:b/>
          <w:bCs/>
          <w:sz w:val="24"/>
          <w:szCs w:val="24"/>
        </w:rPr>
        <w:lastRenderedPageBreak/>
        <w:t>TABLE OF CONTENTS</w:t>
      </w:r>
    </w:p>
    <w:p w14:paraId="1D9FFFB3" w14:textId="77777777" w:rsidR="003F10CD" w:rsidRDefault="003F10CD" w:rsidP="003656DC">
      <w:pPr>
        <w:spacing w:after="120"/>
        <w:rPr>
          <w:b/>
          <w:bCs/>
        </w:rPr>
      </w:pPr>
    </w:p>
    <w:p w14:paraId="6C8C420C" w14:textId="2920DB51" w:rsidR="00485257" w:rsidRPr="003C59F9" w:rsidRDefault="00FE540A">
      <w:pPr>
        <w:pStyle w:val="TOC1"/>
        <w:rPr>
          <w:rFonts w:ascii="Bahnschrift" w:eastAsiaTheme="minorEastAsia" w:hAnsi="Bahnschrift" w:cstheme="minorBidi"/>
          <w:noProof/>
          <w:kern w:val="2"/>
          <w:sz w:val="24"/>
          <w:szCs w:val="24"/>
          <w14:ligatures w14:val="standardContextual"/>
        </w:rPr>
      </w:pPr>
      <w:r w:rsidRPr="003C59F9">
        <w:rPr>
          <w:rFonts w:ascii="Bahnschrift" w:hAnsi="Bahnschrift"/>
          <w:b/>
        </w:rPr>
        <w:fldChar w:fldCharType="begin"/>
      </w:r>
      <w:r w:rsidRPr="003C59F9">
        <w:rPr>
          <w:rFonts w:ascii="Bahnschrift" w:hAnsi="Bahnschrift"/>
          <w:b/>
        </w:rPr>
        <w:instrText xml:space="preserve"> TOC \o "1-2" \h \z \u </w:instrText>
      </w:r>
      <w:r w:rsidRPr="003C59F9">
        <w:rPr>
          <w:rFonts w:ascii="Bahnschrift" w:hAnsi="Bahnschrift"/>
          <w:b/>
        </w:rPr>
        <w:fldChar w:fldCharType="separate"/>
      </w:r>
      <w:hyperlink w:anchor="_Toc229047229" w:history="1">
        <w:r w:rsidR="00485257" w:rsidRPr="003C59F9">
          <w:rPr>
            <w:rStyle w:val="Hyperlink"/>
            <w:rFonts w:ascii="Bahnschrift" w:hAnsi="Bahnschrift"/>
            <w:noProof/>
          </w:rPr>
          <w:t>1</w:t>
        </w:r>
        <w:r w:rsidR="00485257" w:rsidRPr="003C59F9">
          <w:rPr>
            <w:rFonts w:ascii="Bahnschrift" w:eastAsiaTheme="minorEastAsia" w:hAnsi="Bahnschrift" w:cstheme="minorBidi"/>
            <w:noProof/>
            <w:kern w:val="2"/>
            <w:sz w:val="24"/>
            <w:szCs w:val="24"/>
            <w14:ligatures w14:val="standardContextual"/>
          </w:rPr>
          <w:tab/>
        </w:r>
        <w:r w:rsidR="00485257" w:rsidRPr="003C59F9">
          <w:rPr>
            <w:rStyle w:val="Hyperlink"/>
            <w:rFonts w:ascii="Bahnschrift" w:hAnsi="Bahnschrift"/>
            <w:noProof/>
          </w:rPr>
          <w:t>COMMUNITY SNAPSHOT</w:t>
        </w:r>
        <w:r w:rsidR="00485257" w:rsidRPr="003C59F9">
          <w:rPr>
            <w:rFonts w:ascii="Bahnschrift" w:hAnsi="Bahnschrift"/>
            <w:noProof/>
            <w:webHidden/>
          </w:rPr>
          <w:tab/>
        </w:r>
        <w:r w:rsidR="00485257" w:rsidRPr="003C59F9">
          <w:rPr>
            <w:rFonts w:ascii="Bahnschrift" w:hAnsi="Bahnschrift"/>
            <w:noProof/>
            <w:webHidden/>
          </w:rPr>
          <w:fldChar w:fldCharType="begin"/>
        </w:r>
        <w:r w:rsidR="00485257" w:rsidRPr="003C59F9">
          <w:rPr>
            <w:rFonts w:ascii="Bahnschrift" w:hAnsi="Bahnschrift"/>
            <w:noProof/>
            <w:webHidden/>
          </w:rPr>
          <w:instrText xml:space="preserve"> PAGEREF _Toc229047229 \h </w:instrText>
        </w:r>
        <w:r w:rsidR="00485257" w:rsidRPr="003C59F9">
          <w:rPr>
            <w:rFonts w:ascii="Bahnschrift" w:hAnsi="Bahnschrift"/>
            <w:noProof/>
            <w:webHidden/>
          </w:rPr>
        </w:r>
        <w:r w:rsidR="00485257" w:rsidRPr="003C59F9">
          <w:rPr>
            <w:rFonts w:ascii="Bahnschrift" w:hAnsi="Bahnschrift"/>
            <w:noProof/>
            <w:webHidden/>
          </w:rPr>
          <w:fldChar w:fldCharType="separate"/>
        </w:r>
        <w:r w:rsidR="00485257" w:rsidRPr="003C59F9">
          <w:rPr>
            <w:rFonts w:ascii="Bahnschrift" w:hAnsi="Bahnschrift"/>
            <w:noProof/>
            <w:webHidden/>
          </w:rPr>
          <w:t>1</w:t>
        </w:r>
        <w:r w:rsidR="00485257" w:rsidRPr="003C59F9">
          <w:rPr>
            <w:rFonts w:ascii="Bahnschrift" w:hAnsi="Bahnschrift"/>
            <w:noProof/>
            <w:webHidden/>
          </w:rPr>
          <w:fldChar w:fldCharType="end"/>
        </w:r>
      </w:hyperlink>
    </w:p>
    <w:p w14:paraId="5BCEC1C4" w14:textId="16120DF8" w:rsidR="00485257" w:rsidRPr="003C59F9" w:rsidRDefault="00485257">
      <w:pPr>
        <w:pStyle w:val="TOC1"/>
        <w:rPr>
          <w:rFonts w:ascii="Bahnschrift" w:eastAsiaTheme="minorEastAsia" w:hAnsi="Bahnschrift" w:cstheme="minorBidi"/>
          <w:noProof/>
          <w:kern w:val="2"/>
          <w:sz w:val="24"/>
          <w:szCs w:val="24"/>
          <w14:ligatures w14:val="standardContextual"/>
        </w:rPr>
      </w:pPr>
      <w:hyperlink w:anchor="_Toc229047230" w:history="1">
        <w:r w:rsidRPr="003C59F9">
          <w:rPr>
            <w:rStyle w:val="Hyperlink"/>
            <w:rFonts w:ascii="Bahnschrift" w:hAnsi="Bahnschrift"/>
            <w:noProof/>
          </w:rPr>
          <w:t>2</w:t>
        </w:r>
        <w:r w:rsidRPr="003C59F9">
          <w:rPr>
            <w:rFonts w:ascii="Bahnschrift" w:eastAsiaTheme="minorEastAsia" w:hAnsi="Bahnschrift" w:cstheme="minorBidi"/>
            <w:noProof/>
            <w:kern w:val="2"/>
            <w:sz w:val="24"/>
            <w:szCs w:val="24"/>
            <w14:ligatures w14:val="standardContextual"/>
          </w:rPr>
          <w:tab/>
        </w:r>
        <w:r w:rsidRPr="003C59F9">
          <w:rPr>
            <w:rStyle w:val="Hyperlink"/>
            <w:rFonts w:ascii="Bahnschrift" w:hAnsi="Bahnschrift"/>
            <w:noProof/>
          </w:rPr>
          <w:t>DEMOGRAPHIC PROFILE</w:t>
        </w:r>
        <w:r w:rsidRPr="003C59F9">
          <w:rPr>
            <w:rFonts w:ascii="Bahnschrift" w:hAnsi="Bahnschrift"/>
            <w:noProof/>
            <w:webHidden/>
          </w:rPr>
          <w:tab/>
        </w:r>
        <w:r w:rsidRPr="003C59F9">
          <w:rPr>
            <w:rFonts w:ascii="Bahnschrift" w:hAnsi="Bahnschrift"/>
            <w:noProof/>
            <w:webHidden/>
          </w:rPr>
          <w:fldChar w:fldCharType="begin"/>
        </w:r>
        <w:r w:rsidRPr="003C59F9">
          <w:rPr>
            <w:rFonts w:ascii="Bahnschrift" w:hAnsi="Bahnschrift"/>
            <w:noProof/>
            <w:webHidden/>
          </w:rPr>
          <w:instrText xml:space="preserve"> PAGEREF _Toc229047230 \h </w:instrText>
        </w:r>
        <w:r w:rsidRPr="003C59F9">
          <w:rPr>
            <w:rFonts w:ascii="Bahnschrift" w:hAnsi="Bahnschrift"/>
            <w:noProof/>
            <w:webHidden/>
          </w:rPr>
        </w:r>
        <w:r w:rsidRPr="003C59F9">
          <w:rPr>
            <w:rFonts w:ascii="Bahnschrift" w:hAnsi="Bahnschrift"/>
            <w:noProof/>
            <w:webHidden/>
          </w:rPr>
          <w:fldChar w:fldCharType="separate"/>
        </w:r>
        <w:r w:rsidRPr="003C59F9">
          <w:rPr>
            <w:rFonts w:ascii="Bahnschrift" w:hAnsi="Bahnschrift"/>
            <w:noProof/>
            <w:webHidden/>
          </w:rPr>
          <w:t>5</w:t>
        </w:r>
        <w:r w:rsidRPr="003C59F9">
          <w:rPr>
            <w:rFonts w:ascii="Bahnschrift" w:hAnsi="Bahnschrift"/>
            <w:noProof/>
            <w:webHidden/>
          </w:rPr>
          <w:fldChar w:fldCharType="end"/>
        </w:r>
      </w:hyperlink>
    </w:p>
    <w:p w14:paraId="25EC5C57" w14:textId="40D58E0D" w:rsidR="00485257" w:rsidRPr="003C59F9" w:rsidRDefault="00485257">
      <w:pPr>
        <w:pStyle w:val="TOC2"/>
        <w:rPr>
          <w:rFonts w:ascii="Bahnschrift" w:eastAsiaTheme="minorEastAsia" w:hAnsi="Bahnschrift" w:cstheme="minorBidi"/>
          <w:noProof/>
          <w:kern w:val="2"/>
          <w:sz w:val="24"/>
          <w:szCs w:val="24"/>
          <w14:ligatures w14:val="standardContextual"/>
        </w:rPr>
      </w:pPr>
      <w:hyperlink w:anchor="_Toc229047231" w:history="1">
        <w:r w:rsidRPr="003C59F9">
          <w:rPr>
            <w:rStyle w:val="Hyperlink"/>
            <w:rFonts w:ascii="Bahnschrift" w:hAnsi="Bahnschrift"/>
            <w:noProof/>
          </w:rPr>
          <w:t>2.1</w:t>
        </w:r>
        <w:r w:rsidRPr="003C59F9">
          <w:rPr>
            <w:rFonts w:ascii="Bahnschrift" w:eastAsiaTheme="minorEastAsia" w:hAnsi="Bahnschrift" w:cstheme="minorBidi"/>
            <w:noProof/>
            <w:kern w:val="2"/>
            <w:sz w:val="24"/>
            <w:szCs w:val="24"/>
            <w14:ligatures w14:val="standardContextual"/>
          </w:rPr>
          <w:tab/>
        </w:r>
        <w:r w:rsidRPr="003C59F9">
          <w:rPr>
            <w:rStyle w:val="Hyperlink"/>
            <w:rFonts w:ascii="Bahnschrift" w:hAnsi="Bahnschrift"/>
            <w:noProof/>
          </w:rPr>
          <w:t>POPULATION</w:t>
        </w:r>
        <w:r w:rsidRPr="003C59F9">
          <w:rPr>
            <w:rFonts w:ascii="Bahnschrift" w:hAnsi="Bahnschrift"/>
            <w:noProof/>
            <w:webHidden/>
          </w:rPr>
          <w:tab/>
        </w:r>
        <w:r w:rsidRPr="003C59F9">
          <w:rPr>
            <w:rFonts w:ascii="Bahnschrift" w:hAnsi="Bahnschrift"/>
            <w:noProof/>
            <w:webHidden/>
          </w:rPr>
          <w:fldChar w:fldCharType="begin"/>
        </w:r>
        <w:r w:rsidRPr="003C59F9">
          <w:rPr>
            <w:rFonts w:ascii="Bahnschrift" w:hAnsi="Bahnschrift"/>
            <w:noProof/>
            <w:webHidden/>
          </w:rPr>
          <w:instrText xml:space="preserve"> PAGEREF _Toc229047231 \h </w:instrText>
        </w:r>
        <w:r w:rsidRPr="003C59F9">
          <w:rPr>
            <w:rFonts w:ascii="Bahnschrift" w:hAnsi="Bahnschrift"/>
            <w:noProof/>
            <w:webHidden/>
          </w:rPr>
        </w:r>
        <w:r w:rsidRPr="003C59F9">
          <w:rPr>
            <w:rFonts w:ascii="Bahnschrift" w:hAnsi="Bahnschrift"/>
            <w:noProof/>
            <w:webHidden/>
          </w:rPr>
          <w:fldChar w:fldCharType="separate"/>
        </w:r>
        <w:r w:rsidRPr="003C59F9">
          <w:rPr>
            <w:rFonts w:ascii="Bahnschrift" w:hAnsi="Bahnschrift"/>
            <w:noProof/>
            <w:webHidden/>
          </w:rPr>
          <w:t>5</w:t>
        </w:r>
        <w:r w:rsidRPr="003C59F9">
          <w:rPr>
            <w:rFonts w:ascii="Bahnschrift" w:hAnsi="Bahnschrift"/>
            <w:noProof/>
            <w:webHidden/>
          </w:rPr>
          <w:fldChar w:fldCharType="end"/>
        </w:r>
      </w:hyperlink>
    </w:p>
    <w:p w14:paraId="779F2ACD" w14:textId="267232CC" w:rsidR="00485257" w:rsidRPr="003C59F9" w:rsidRDefault="00485257">
      <w:pPr>
        <w:pStyle w:val="TOC2"/>
        <w:rPr>
          <w:rFonts w:ascii="Bahnschrift" w:eastAsiaTheme="minorEastAsia" w:hAnsi="Bahnschrift" w:cstheme="minorBidi"/>
          <w:noProof/>
          <w:kern w:val="2"/>
          <w:sz w:val="24"/>
          <w:szCs w:val="24"/>
          <w14:ligatures w14:val="standardContextual"/>
        </w:rPr>
      </w:pPr>
      <w:hyperlink w:anchor="_Toc229047232" w:history="1">
        <w:r w:rsidRPr="003C59F9">
          <w:rPr>
            <w:rStyle w:val="Hyperlink"/>
            <w:rFonts w:ascii="Bahnschrift" w:hAnsi="Bahnschrift"/>
            <w:noProof/>
          </w:rPr>
          <w:t>2.2</w:t>
        </w:r>
        <w:r w:rsidRPr="003C59F9">
          <w:rPr>
            <w:rFonts w:ascii="Bahnschrift" w:eastAsiaTheme="minorEastAsia" w:hAnsi="Bahnschrift" w:cstheme="minorBidi"/>
            <w:noProof/>
            <w:kern w:val="2"/>
            <w:sz w:val="24"/>
            <w:szCs w:val="24"/>
            <w14:ligatures w14:val="standardContextual"/>
          </w:rPr>
          <w:tab/>
        </w:r>
        <w:r w:rsidRPr="003C59F9">
          <w:rPr>
            <w:rStyle w:val="Hyperlink"/>
            <w:rFonts w:ascii="Bahnschrift" w:hAnsi="Bahnschrift"/>
            <w:noProof/>
          </w:rPr>
          <w:t>HOUSEHOLDS</w:t>
        </w:r>
        <w:r w:rsidRPr="003C59F9">
          <w:rPr>
            <w:rFonts w:ascii="Bahnschrift" w:hAnsi="Bahnschrift"/>
            <w:noProof/>
            <w:webHidden/>
          </w:rPr>
          <w:tab/>
        </w:r>
        <w:r w:rsidRPr="003C59F9">
          <w:rPr>
            <w:rFonts w:ascii="Bahnschrift" w:hAnsi="Bahnschrift"/>
            <w:noProof/>
            <w:webHidden/>
          </w:rPr>
          <w:fldChar w:fldCharType="begin"/>
        </w:r>
        <w:r w:rsidRPr="003C59F9">
          <w:rPr>
            <w:rFonts w:ascii="Bahnschrift" w:hAnsi="Bahnschrift"/>
            <w:noProof/>
            <w:webHidden/>
          </w:rPr>
          <w:instrText xml:space="preserve"> PAGEREF _Toc229047232 \h </w:instrText>
        </w:r>
        <w:r w:rsidRPr="003C59F9">
          <w:rPr>
            <w:rFonts w:ascii="Bahnschrift" w:hAnsi="Bahnschrift"/>
            <w:noProof/>
            <w:webHidden/>
          </w:rPr>
        </w:r>
        <w:r w:rsidRPr="003C59F9">
          <w:rPr>
            <w:rFonts w:ascii="Bahnschrift" w:hAnsi="Bahnschrift"/>
            <w:noProof/>
            <w:webHidden/>
          </w:rPr>
          <w:fldChar w:fldCharType="separate"/>
        </w:r>
        <w:r w:rsidRPr="003C59F9">
          <w:rPr>
            <w:rFonts w:ascii="Bahnschrift" w:hAnsi="Bahnschrift"/>
            <w:noProof/>
            <w:webHidden/>
          </w:rPr>
          <w:t>8</w:t>
        </w:r>
        <w:r w:rsidRPr="003C59F9">
          <w:rPr>
            <w:rFonts w:ascii="Bahnschrift" w:hAnsi="Bahnschrift"/>
            <w:noProof/>
            <w:webHidden/>
          </w:rPr>
          <w:fldChar w:fldCharType="end"/>
        </w:r>
      </w:hyperlink>
    </w:p>
    <w:p w14:paraId="3039F954" w14:textId="32DA9D19" w:rsidR="00485257" w:rsidRPr="003C59F9" w:rsidRDefault="00485257">
      <w:pPr>
        <w:pStyle w:val="TOC1"/>
        <w:rPr>
          <w:rFonts w:ascii="Bahnschrift" w:eastAsiaTheme="minorEastAsia" w:hAnsi="Bahnschrift" w:cstheme="minorBidi"/>
          <w:noProof/>
          <w:kern w:val="2"/>
          <w:sz w:val="24"/>
          <w:szCs w:val="24"/>
          <w14:ligatures w14:val="standardContextual"/>
        </w:rPr>
      </w:pPr>
      <w:hyperlink w:anchor="_Toc229047233" w:history="1">
        <w:r w:rsidRPr="003C59F9">
          <w:rPr>
            <w:rStyle w:val="Hyperlink"/>
            <w:rFonts w:ascii="Bahnschrift" w:hAnsi="Bahnschrift"/>
            <w:noProof/>
          </w:rPr>
          <w:t>3</w:t>
        </w:r>
        <w:r w:rsidRPr="003C59F9">
          <w:rPr>
            <w:rFonts w:ascii="Bahnschrift" w:eastAsiaTheme="minorEastAsia" w:hAnsi="Bahnschrift" w:cstheme="minorBidi"/>
            <w:noProof/>
            <w:kern w:val="2"/>
            <w:sz w:val="24"/>
            <w:szCs w:val="24"/>
            <w14:ligatures w14:val="standardContextual"/>
          </w:rPr>
          <w:tab/>
        </w:r>
        <w:r w:rsidRPr="003C59F9">
          <w:rPr>
            <w:rStyle w:val="Hyperlink"/>
            <w:rFonts w:ascii="Bahnschrift" w:hAnsi="Bahnschrift"/>
            <w:noProof/>
          </w:rPr>
          <w:t>ECONOMIC PROFILE</w:t>
        </w:r>
        <w:r w:rsidRPr="003C59F9">
          <w:rPr>
            <w:rFonts w:ascii="Bahnschrift" w:hAnsi="Bahnschrift"/>
            <w:noProof/>
            <w:webHidden/>
          </w:rPr>
          <w:tab/>
        </w:r>
        <w:r w:rsidRPr="003C59F9">
          <w:rPr>
            <w:rFonts w:ascii="Bahnschrift" w:hAnsi="Bahnschrift"/>
            <w:noProof/>
            <w:webHidden/>
          </w:rPr>
          <w:fldChar w:fldCharType="begin"/>
        </w:r>
        <w:r w:rsidRPr="003C59F9">
          <w:rPr>
            <w:rFonts w:ascii="Bahnschrift" w:hAnsi="Bahnschrift"/>
            <w:noProof/>
            <w:webHidden/>
          </w:rPr>
          <w:instrText xml:space="preserve"> PAGEREF _Toc229047233 \h </w:instrText>
        </w:r>
        <w:r w:rsidRPr="003C59F9">
          <w:rPr>
            <w:rFonts w:ascii="Bahnschrift" w:hAnsi="Bahnschrift"/>
            <w:noProof/>
            <w:webHidden/>
          </w:rPr>
        </w:r>
        <w:r w:rsidRPr="003C59F9">
          <w:rPr>
            <w:rFonts w:ascii="Bahnschrift" w:hAnsi="Bahnschrift"/>
            <w:noProof/>
            <w:webHidden/>
          </w:rPr>
          <w:fldChar w:fldCharType="separate"/>
        </w:r>
        <w:r w:rsidRPr="003C59F9">
          <w:rPr>
            <w:rFonts w:ascii="Bahnschrift" w:hAnsi="Bahnschrift"/>
            <w:noProof/>
            <w:webHidden/>
          </w:rPr>
          <w:t>11</w:t>
        </w:r>
        <w:r w:rsidRPr="003C59F9">
          <w:rPr>
            <w:rFonts w:ascii="Bahnschrift" w:hAnsi="Bahnschrift"/>
            <w:noProof/>
            <w:webHidden/>
          </w:rPr>
          <w:fldChar w:fldCharType="end"/>
        </w:r>
      </w:hyperlink>
    </w:p>
    <w:p w14:paraId="3B1ED2EC" w14:textId="59229CC6" w:rsidR="00485257" w:rsidRPr="003C59F9" w:rsidRDefault="00485257">
      <w:pPr>
        <w:pStyle w:val="TOC2"/>
        <w:rPr>
          <w:rFonts w:ascii="Bahnschrift" w:eastAsiaTheme="minorEastAsia" w:hAnsi="Bahnschrift" w:cstheme="minorBidi"/>
          <w:noProof/>
          <w:kern w:val="2"/>
          <w:sz w:val="24"/>
          <w:szCs w:val="24"/>
          <w14:ligatures w14:val="standardContextual"/>
        </w:rPr>
      </w:pPr>
      <w:hyperlink w:anchor="_Toc229047234" w:history="1">
        <w:r w:rsidRPr="003C59F9">
          <w:rPr>
            <w:rStyle w:val="Hyperlink"/>
            <w:rFonts w:ascii="Bahnschrift" w:hAnsi="Bahnschrift"/>
            <w:noProof/>
          </w:rPr>
          <w:t>3.1</w:t>
        </w:r>
        <w:r w:rsidRPr="003C59F9">
          <w:rPr>
            <w:rFonts w:ascii="Bahnschrift" w:eastAsiaTheme="minorEastAsia" w:hAnsi="Bahnschrift" w:cstheme="minorBidi"/>
            <w:noProof/>
            <w:kern w:val="2"/>
            <w:sz w:val="24"/>
            <w:szCs w:val="24"/>
            <w14:ligatures w14:val="standardContextual"/>
          </w:rPr>
          <w:tab/>
        </w:r>
        <w:r w:rsidRPr="003C59F9">
          <w:rPr>
            <w:rStyle w:val="Hyperlink"/>
            <w:rFonts w:ascii="Bahnschrift" w:hAnsi="Bahnschrift"/>
            <w:noProof/>
          </w:rPr>
          <w:t>ECONOMY</w:t>
        </w:r>
        <w:r w:rsidRPr="003C59F9">
          <w:rPr>
            <w:rFonts w:ascii="Bahnschrift" w:hAnsi="Bahnschrift"/>
            <w:noProof/>
            <w:webHidden/>
          </w:rPr>
          <w:tab/>
        </w:r>
        <w:r w:rsidRPr="003C59F9">
          <w:rPr>
            <w:rFonts w:ascii="Bahnschrift" w:hAnsi="Bahnschrift"/>
            <w:noProof/>
            <w:webHidden/>
          </w:rPr>
          <w:fldChar w:fldCharType="begin"/>
        </w:r>
        <w:r w:rsidRPr="003C59F9">
          <w:rPr>
            <w:rFonts w:ascii="Bahnschrift" w:hAnsi="Bahnschrift"/>
            <w:noProof/>
            <w:webHidden/>
          </w:rPr>
          <w:instrText xml:space="preserve"> PAGEREF _Toc229047234 \h </w:instrText>
        </w:r>
        <w:r w:rsidRPr="003C59F9">
          <w:rPr>
            <w:rFonts w:ascii="Bahnschrift" w:hAnsi="Bahnschrift"/>
            <w:noProof/>
            <w:webHidden/>
          </w:rPr>
        </w:r>
        <w:r w:rsidRPr="003C59F9">
          <w:rPr>
            <w:rFonts w:ascii="Bahnschrift" w:hAnsi="Bahnschrift"/>
            <w:noProof/>
            <w:webHidden/>
          </w:rPr>
          <w:fldChar w:fldCharType="separate"/>
        </w:r>
        <w:r w:rsidRPr="003C59F9">
          <w:rPr>
            <w:rFonts w:ascii="Bahnschrift" w:hAnsi="Bahnschrift"/>
            <w:noProof/>
            <w:webHidden/>
          </w:rPr>
          <w:t>11</w:t>
        </w:r>
        <w:r w:rsidRPr="003C59F9">
          <w:rPr>
            <w:rFonts w:ascii="Bahnschrift" w:hAnsi="Bahnschrift"/>
            <w:noProof/>
            <w:webHidden/>
          </w:rPr>
          <w:fldChar w:fldCharType="end"/>
        </w:r>
      </w:hyperlink>
    </w:p>
    <w:p w14:paraId="288E858C" w14:textId="37A49960" w:rsidR="00485257" w:rsidRPr="003C59F9" w:rsidRDefault="00485257">
      <w:pPr>
        <w:pStyle w:val="TOC2"/>
        <w:rPr>
          <w:rFonts w:ascii="Bahnschrift" w:eastAsiaTheme="minorEastAsia" w:hAnsi="Bahnschrift" w:cstheme="minorBidi"/>
          <w:noProof/>
          <w:kern w:val="2"/>
          <w:sz w:val="24"/>
          <w:szCs w:val="24"/>
          <w14:ligatures w14:val="standardContextual"/>
        </w:rPr>
      </w:pPr>
      <w:hyperlink w:anchor="_Toc229047235" w:history="1">
        <w:r w:rsidRPr="003C59F9">
          <w:rPr>
            <w:rStyle w:val="Hyperlink"/>
            <w:rFonts w:ascii="Bahnschrift" w:hAnsi="Bahnschrift"/>
            <w:noProof/>
          </w:rPr>
          <w:t>3.2</w:t>
        </w:r>
        <w:r w:rsidRPr="003C59F9">
          <w:rPr>
            <w:rFonts w:ascii="Bahnschrift" w:eastAsiaTheme="minorEastAsia" w:hAnsi="Bahnschrift" w:cstheme="minorBidi"/>
            <w:noProof/>
            <w:kern w:val="2"/>
            <w:sz w:val="24"/>
            <w:szCs w:val="24"/>
            <w14:ligatures w14:val="standardContextual"/>
          </w:rPr>
          <w:tab/>
        </w:r>
        <w:r w:rsidRPr="003C59F9">
          <w:rPr>
            <w:rStyle w:val="Hyperlink"/>
            <w:rFonts w:ascii="Bahnschrift" w:hAnsi="Bahnschrift"/>
            <w:noProof/>
          </w:rPr>
          <w:t>INCOME</w:t>
        </w:r>
        <w:r w:rsidRPr="003C59F9">
          <w:rPr>
            <w:rFonts w:ascii="Bahnschrift" w:hAnsi="Bahnschrift"/>
            <w:noProof/>
            <w:webHidden/>
          </w:rPr>
          <w:tab/>
        </w:r>
        <w:r w:rsidRPr="003C59F9">
          <w:rPr>
            <w:rFonts w:ascii="Bahnschrift" w:hAnsi="Bahnschrift"/>
            <w:noProof/>
            <w:webHidden/>
          </w:rPr>
          <w:fldChar w:fldCharType="begin"/>
        </w:r>
        <w:r w:rsidRPr="003C59F9">
          <w:rPr>
            <w:rFonts w:ascii="Bahnschrift" w:hAnsi="Bahnschrift"/>
            <w:noProof/>
            <w:webHidden/>
          </w:rPr>
          <w:instrText xml:space="preserve"> PAGEREF _Toc229047235 \h </w:instrText>
        </w:r>
        <w:r w:rsidRPr="003C59F9">
          <w:rPr>
            <w:rFonts w:ascii="Bahnschrift" w:hAnsi="Bahnschrift"/>
            <w:noProof/>
            <w:webHidden/>
          </w:rPr>
        </w:r>
        <w:r w:rsidRPr="003C59F9">
          <w:rPr>
            <w:rFonts w:ascii="Bahnschrift" w:hAnsi="Bahnschrift"/>
            <w:noProof/>
            <w:webHidden/>
          </w:rPr>
          <w:fldChar w:fldCharType="separate"/>
        </w:r>
        <w:r w:rsidRPr="003C59F9">
          <w:rPr>
            <w:rFonts w:ascii="Bahnschrift" w:hAnsi="Bahnschrift"/>
            <w:noProof/>
            <w:webHidden/>
          </w:rPr>
          <w:t>13</w:t>
        </w:r>
        <w:r w:rsidRPr="003C59F9">
          <w:rPr>
            <w:rFonts w:ascii="Bahnschrift" w:hAnsi="Bahnschrift"/>
            <w:noProof/>
            <w:webHidden/>
          </w:rPr>
          <w:fldChar w:fldCharType="end"/>
        </w:r>
      </w:hyperlink>
    </w:p>
    <w:p w14:paraId="7EA60F37" w14:textId="5AF26D7B" w:rsidR="00485257" w:rsidRPr="003C59F9" w:rsidRDefault="00485257">
      <w:pPr>
        <w:pStyle w:val="TOC1"/>
        <w:rPr>
          <w:rFonts w:ascii="Bahnschrift" w:eastAsiaTheme="minorEastAsia" w:hAnsi="Bahnschrift" w:cstheme="minorBidi"/>
          <w:noProof/>
          <w:kern w:val="2"/>
          <w:sz w:val="24"/>
          <w:szCs w:val="24"/>
          <w14:ligatures w14:val="standardContextual"/>
        </w:rPr>
      </w:pPr>
      <w:hyperlink w:anchor="_Toc229047236" w:history="1">
        <w:r w:rsidRPr="003C59F9">
          <w:rPr>
            <w:rStyle w:val="Hyperlink"/>
            <w:rFonts w:ascii="Bahnschrift" w:hAnsi="Bahnschrift"/>
            <w:noProof/>
          </w:rPr>
          <w:t>4</w:t>
        </w:r>
        <w:r w:rsidRPr="003C59F9">
          <w:rPr>
            <w:rFonts w:ascii="Bahnschrift" w:eastAsiaTheme="minorEastAsia" w:hAnsi="Bahnschrift" w:cstheme="minorBidi"/>
            <w:noProof/>
            <w:kern w:val="2"/>
            <w:sz w:val="24"/>
            <w:szCs w:val="24"/>
            <w14:ligatures w14:val="standardContextual"/>
          </w:rPr>
          <w:tab/>
        </w:r>
        <w:r w:rsidRPr="003C59F9">
          <w:rPr>
            <w:rStyle w:val="Hyperlink"/>
            <w:rFonts w:ascii="Bahnschrift" w:hAnsi="Bahnschrift"/>
            <w:noProof/>
          </w:rPr>
          <w:t>HOUSING PROFILE</w:t>
        </w:r>
        <w:r w:rsidRPr="003C59F9">
          <w:rPr>
            <w:rFonts w:ascii="Bahnschrift" w:hAnsi="Bahnschrift"/>
            <w:noProof/>
            <w:webHidden/>
          </w:rPr>
          <w:tab/>
        </w:r>
        <w:r w:rsidRPr="003C59F9">
          <w:rPr>
            <w:rFonts w:ascii="Bahnschrift" w:hAnsi="Bahnschrift"/>
            <w:noProof/>
            <w:webHidden/>
          </w:rPr>
          <w:fldChar w:fldCharType="begin"/>
        </w:r>
        <w:r w:rsidRPr="003C59F9">
          <w:rPr>
            <w:rFonts w:ascii="Bahnschrift" w:hAnsi="Bahnschrift"/>
            <w:noProof/>
            <w:webHidden/>
          </w:rPr>
          <w:instrText xml:space="preserve"> PAGEREF _Toc229047236 \h </w:instrText>
        </w:r>
        <w:r w:rsidRPr="003C59F9">
          <w:rPr>
            <w:rFonts w:ascii="Bahnschrift" w:hAnsi="Bahnschrift"/>
            <w:noProof/>
            <w:webHidden/>
          </w:rPr>
        </w:r>
        <w:r w:rsidRPr="003C59F9">
          <w:rPr>
            <w:rFonts w:ascii="Bahnschrift" w:hAnsi="Bahnschrift"/>
            <w:noProof/>
            <w:webHidden/>
          </w:rPr>
          <w:fldChar w:fldCharType="separate"/>
        </w:r>
        <w:r w:rsidRPr="003C59F9">
          <w:rPr>
            <w:rFonts w:ascii="Bahnschrift" w:hAnsi="Bahnschrift"/>
            <w:noProof/>
            <w:webHidden/>
          </w:rPr>
          <w:t>18</w:t>
        </w:r>
        <w:r w:rsidRPr="003C59F9">
          <w:rPr>
            <w:rFonts w:ascii="Bahnschrift" w:hAnsi="Bahnschrift"/>
            <w:noProof/>
            <w:webHidden/>
          </w:rPr>
          <w:fldChar w:fldCharType="end"/>
        </w:r>
      </w:hyperlink>
    </w:p>
    <w:p w14:paraId="43A2BC7F" w14:textId="4F8BA886" w:rsidR="00485257" w:rsidRPr="003C59F9" w:rsidRDefault="00485257">
      <w:pPr>
        <w:pStyle w:val="TOC2"/>
        <w:rPr>
          <w:rFonts w:ascii="Bahnschrift" w:eastAsiaTheme="minorEastAsia" w:hAnsi="Bahnschrift" w:cstheme="minorBidi"/>
          <w:noProof/>
          <w:kern w:val="2"/>
          <w:sz w:val="24"/>
          <w:szCs w:val="24"/>
          <w14:ligatures w14:val="standardContextual"/>
        </w:rPr>
      </w:pPr>
      <w:hyperlink w:anchor="_Toc229047237" w:history="1">
        <w:r w:rsidRPr="003C59F9">
          <w:rPr>
            <w:rStyle w:val="Hyperlink"/>
            <w:rFonts w:ascii="Bahnschrift" w:hAnsi="Bahnschrift"/>
            <w:noProof/>
          </w:rPr>
          <w:t>4.1</w:t>
        </w:r>
        <w:r w:rsidRPr="003C59F9">
          <w:rPr>
            <w:rFonts w:ascii="Bahnschrift" w:eastAsiaTheme="minorEastAsia" w:hAnsi="Bahnschrift" w:cstheme="minorBidi"/>
            <w:noProof/>
            <w:kern w:val="2"/>
            <w:sz w:val="24"/>
            <w:szCs w:val="24"/>
            <w14:ligatures w14:val="standardContextual"/>
          </w:rPr>
          <w:tab/>
        </w:r>
        <w:r w:rsidRPr="003C59F9">
          <w:rPr>
            <w:rStyle w:val="Hyperlink"/>
            <w:rFonts w:ascii="Bahnschrift" w:hAnsi="Bahnschrift"/>
            <w:noProof/>
          </w:rPr>
          <w:t>EXISTING INVENTORY</w:t>
        </w:r>
        <w:r w:rsidRPr="003C59F9">
          <w:rPr>
            <w:rFonts w:ascii="Bahnschrift" w:hAnsi="Bahnschrift"/>
            <w:noProof/>
            <w:webHidden/>
          </w:rPr>
          <w:tab/>
        </w:r>
        <w:r w:rsidRPr="003C59F9">
          <w:rPr>
            <w:rFonts w:ascii="Bahnschrift" w:hAnsi="Bahnschrift"/>
            <w:noProof/>
            <w:webHidden/>
          </w:rPr>
          <w:fldChar w:fldCharType="begin"/>
        </w:r>
        <w:r w:rsidRPr="003C59F9">
          <w:rPr>
            <w:rFonts w:ascii="Bahnschrift" w:hAnsi="Bahnschrift"/>
            <w:noProof/>
            <w:webHidden/>
          </w:rPr>
          <w:instrText xml:space="preserve"> PAGEREF _Toc229047237 \h </w:instrText>
        </w:r>
        <w:r w:rsidRPr="003C59F9">
          <w:rPr>
            <w:rFonts w:ascii="Bahnschrift" w:hAnsi="Bahnschrift"/>
            <w:noProof/>
            <w:webHidden/>
          </w:rPr>
        </w:r>
        <w:r w:rsidRPr="003C59F9">
          <w:rPr>
            <w:rFonts w:ascii="Bahnschrift" w:hAnsi="Bahnschrift"/>
            <w:noProof/>
            <w:webHidden/>
          </w:rPr>
          <w:fldChar w:fldCharType="separate"/>
        </w:r>
        <w:r w:rsidRPr="003C59F9">
          <w:rPr>
            <w:rFonts w:ascii="Bahnschrift" w:hAnsi="Bahnschrift"/>
            <w:noProof/>
            <w:webHidden/>
          </w:rPr>
          <w:t>18</w:t>
        </w:r>
        <w:r w:rsidRPr="003C59F9">
          <w:rPr>
            <w:rFonts w:ascii="Bahnschrift" w:hAnsi="Bahnschrift"/>
            <w:noProof/>
            <w:webHidden/>
          </w:rPr>
          <w:fldChar w:fldCharType="end"/>
        </w:r>
      </w:hyperlink>
    </w:p>
    <w:p w14:paraId="5526365E" w14:textId="42BDCB1B" w:rsidR="00485257" w:rsidRPr="003C59F9" w:rsidRDefault="00485257">
      <w:pPr>
        <w:pStyle w:val="TOC2"/>
        <w:rPr>
          <w:rFonts w:ascii="Bahnschrift" w:eastAsiaTheme="minorEastAsia" w:hAnsi="Bahnschrift" w:cstheme="minorBidi"/>
          <w:noProof/>
          <w:kern w:val="2"/>
          <w:sz w:val="24"/>
          <w:szCs w:val="24"/>
          <w14:ligatures w14:val="standardContextual"/>
        </w:rPr>
      </w:pPr>
      <w:hyperlink w:anchor="_Toc229047238" w:history="1">
        <w:r w:rsidRPr="003C59F9">
          <w:rPr>
            <w:rStyle w:val="Hyperlink"/>
            <w:rFonts w:ascii="Bahnschrift" w:hAnsi="Bahnschrift"/>
            <w:noProof/>
          </w:rPr>
          <w:t>4.2</w:t>
        </w:r>
        <w:r w:rsidRPr="003C59F9">
          <w:rPr>
            <w:rFonts w:ascii="Bahnschrift" w:eastAsiaTheme="minorEastAsia" w:hAnsi="Bahnschrift" w:cstheme="minorBidi"/>
            <w:noProof/>
            <w:kern w:val="2"/>
            <w:sz w:val="24"/>
            <w:szCs w:val="24"/>
            <w14:ligatures w14:val="standardContextual"/>
          </w:rPr>
          <w:tab/>
        </w:r>
        <w:r w:rsidRPr="003C59F9">
          <w:rPr>
            <w:rStyle w:val="Hyperlink"/>
            <w:rFonts w:ascii="Bahnschrift" w:hAnsi="Bahnschrift"/>
            <w:noProof/>
          </w:rPr>
          <w:t>CONSTRUCTION ACTIVITY</w:t>
        </w:r>
        <w:r w:rsidRPr="003C59F9">
          <w:rPr>
            <w:rFonts w:ascii="Bahnschrift" w:hAnsi="Bahnschrift"/>
            <w:noProof/>
            <w:webHidden/>
          </w:rPr>
          <w:tab/>
        </w:r>
        <w:r w:rsidRPr="003C59F9">
          <w:rPr>
            <w:rFonts w:ascii="Bahnschrift" w:hAnsi="Bahnschrift"/>
            <w:noProof/>
            <w:webHidden/>
          </w:rPr>
          <w:fldChar w:fldCharType="begin"/>
        </w:r>
        <w:r w:rsidRPr="003C59F9">
          <w:rPr>
            <w:rFonts w:ascii="Bahnschrift" w:hAnsi="Bahnschrift"/>
            <w:noProof/>
            <w:webHidden/>
          </w:rPr>
          <w:instrText xml:space="preserve"> PAGEREF _Toc229047238 \h </w:instrText>
        </w:r>
        <w:r w:rsidRPr="003C59F9">
          <w:rPr>
            <w:rFonts w:ascii="Bahnschrift" w:hAnsi="Bahnschrift"/>
            <w:noProof/>
            <w:webHidden/>
          </w:rPr>
        </w:r>
        <w:r w:rsidRPr="003C59F9">
          <w:rPr>
            <w:rFonts w:ascii="Bahnschrift" w:hAnsi="Bahnschrift"/>
            <w:noProof/>
            <w:webHidden/>
          </w:rPr>
          <w:fldChar w:fldCharType="separate"/>
        </w:r>
        <w:r w:rsidRPr="003C59F9">
          <w:rPr>
            <w:rFonts w:ascii="Bahnschrift" w:hAnsi="Bahnschrift"/>
            <w:noProof/>
            <w:webHidden/>
          </w:rPr>
          <w:t>19</w:t>
        </w:r>
        <w:r w:rsidRPr="003C59F9">
          <w:rPr>
            <w:rFonts w:ascii="Bahnschrift" w:hAnsi="Bahnschrift"/>
            <w:noProof/>
            <w:webHidden/>
          </w:rPr>
          <w:fldChar w:fldCharType="end"/>
        </w:r>
      </w:hyperlink>
    </w:p>
    <w:p w14:paraId="36009302" w14:textId="6EEAB1CD" w:rsidR="00485257" w:rsidRPr="003C59F9" w:rsidRDefault="00485257">
      <w:pPr>
        <w:pStyle w:val="TOC2"/>
        <w:rPr>
          <w:rFonts w:ascii="Bahnschrift" w:eastAsiaTheme="minorEastAsia" w:hAnsi="Bahnschrift" w:cstheme="minorBidi"/>
          <w:noProof/>
          <w:kern w:val="2"/>
          <w:sz w:val="24"/>
          <w:szCs w:val="24"/>
          <w14:ligatures w14:val="standardContextual"/>
        </w:rPr>
      </w:pPr>
      <w:hyperlink w:anchor="_Toc229047239" w:history="1">
        <w:r w:rsidRPr="003C59F9">
          <w:rPr>
            <w:rStyle w:val="Hyperlink"/>
            <w:rFonts w:ascii="Bahnschrift" w:hAnsi="Bahnschrift"/>
            <w:noProof/>
          </w:rPr>
          <w:t>4.3</w:t>
        </w:r>
        <w:r w:rsidRPr="003C59F9">
          <w:rPr>
            <w:rFonts w:ascii="Bahnschrift" w:eastAsiaTheme="minorEastAsia" w:hAnsi="Bahnschrift" w:cstheme="minorBidi"/>
            <w:noProof/>
            <w:kern w:val="2"/>
            <w:sz w:val="24"/>
            <w:szCs w:val="24"/>
            <w14:ligatures w14:val="standardContextual"/>
          </w:rPr>
          <w:tab/>
        </w:r>
        <w:r w:rsidRPr="003C59F9">
          <w:rPr>
            <w:rStyle w:val="Hyperlink"/>
            <w:rFonts w:ascii="Bahnschrift" w:hAnsi="Bahnschrift"/>
            <w:noProof/>
          </w:rPr>
          <w:t>RENTAL MARKET</w:t>
        </w:r>
        <w:r w:rsidRPr="003C59F9">
          <w:rPr>
            <w:rFonts w:ascii="Bahnschrift" w:hAnsi="Bahnschrift"/>
            <w:noProof/>
            <w:webHidden/>
          </w:rPr>
          <w:tab/>
        </w:r>
        <w:r w:rsidRPr="003C59F9">
          <w:rPr>
            <w:rFonts w:ascii="Bahnschrift" w:hAnsi="Bahnschrift"/>
            <w:noProof/>
            <w:webHidden/>
          </w:rPr>
          <w:fldChar w:fldCharType="begin"/>
        </w:r>
        <w:r w:rsidRPr="003C59F9">
          <w:rPr>
            <w:rFonts w:ascii="Bahnschrift" w:hAnsi="Bahnschrift"/>
            <w:noProof/>
            <w:webHidden/>
          </w:rPr>
          <w:instrText xml:space="preserve"> PAGEREF _Toc229047239 \h </w:instrText>
        </w:r>
        <w:r w:rsidRPr="003C59F9">
          <w:rPr>
            <w:rFonts w:ascii="Bahnschrift" w:hAnsi="Bahnschrift"/>
            <w:noProof/>
            <w:webHidden/>
          </w:rPr>
        </w:r>
        <w:r w:rsidRPr="003C59F9">
          <w:rPr>
            <w:rFonts w:ascii="Bahnschrift" w:hAnsi="Bahnschrift"/>
            <w:noProof/>
            <w:webHidden/>
          </w:rPr>
          <w:fldChar w:fldCharType="separate"/>
        </w:r>
        <w:r w:rsidRPr="003C59F9">
          <w:rPr>
            <w:rFonts w:ascii="Bahnschrift" w:hAnsi="Bahnschrift"/>
            <w:noProof/>
            <w:webHidden/>
          </w:rPr>
          <w:t>20</w:t>
        </w:r>
        <w:r w:rsidRPr="003C59F9">
          <w:rPr>
            <w:rFonts w:ascii="Bahnschrift" w:hAnsi="Bahnschrift"/>
            <w:noProof/>
            <w:webHidden/>
          </w:rPr>
          <w:fldChar w:fldCharType="end"/>
        </w:r>
      </w:hyperlink>
    </w:p>
    <w:p w14:paraId="4F148BEB" w14:textId="5CDE028C" w:rsidR="00485257" w:rsidRPr="003C59F9" w:rsidRDefault="00485257">
      <w:pPr>
        <w:pStyle w:val="TOC2"/>
        <w:rPr>
          <w:rFonts w:ascii="Bahnschrift" w:eastAsiaTheme="minorEastAsia" w:hAnsi="Bahnschrift" w:cstheme="minorBidi"/>
          <w:noProof/>
          <w:kern w:val="2"/>
          <w:sz w:val="24"/>
          <w:szCs w:val="24"/>
          <w14:ligatures w14:val="standardContextual"/>
        </w:rPr>
      </w:pPr>
      <w:hyperlink w:anchor="_Toc229047240" w:history="1">
        <w:r w:rsidRPr="003C59F9">
          <w:rPr>
            <w:rStyle w:val="Hyperlink"/>
            <w:rFonts w:ascii="Bahnschrift" w:hAnsi="Bahnschrift"/>
            <w:noProof/>
          </w:rPr>
          <w:t>4.4</w:t>
        </w:r>
        <w:r w:rsidRPr="003C59F9">
          <w:rPr>
            <w:rFonts w:ascii="Bahnschrift" w:eastAsiaTheme="minorEastAsia" w:hAnsi="Bahnschrift" w:cstheme="minorBidi"/>
            <w:noProof/>
            <w:kern w:val="2"/>
            <w:sz w:val="24"/>
            <w:szCs w:val="24"/>
            <w14:ligatures w14:val="standardContextual"/>
          </w:rPr>
          <w:tab/>
        </w:r>
        <w:r w:rsidRPr="003C59F9">
          <w:rPr>
            <w:rStyle w:val="Hyperlink"/>
            <w:rFonts w:ascii="Bahnschrift" w:hAnsi="Bahnschrift"/>
            <w:noProof/>
          </w:rPr>
          <w:t>HOMEOWNERSHIP MARKET</w:t>
        </w:r>
        <w:r w:rsidRPr="003C59F9">
          <w:rPr>
            <w:rFonts w:ascii="Bahnschrift" w:hAnsi="Bahnschrift"/>
            <w:noProof/>
            <w:webHidden/>
          </w:rPr>
          <w:tab/>
        </w:r>
        <w:r w:rsidRPr="003C59F9">
          <w:rPr>
            <w:rFonts w:ascii="Bahnschrift" w:hAnsi="Bahnschrift"/>
            <w:noProof/>
            <w:webHidden/>
          </w:rPr>
          <w:fldChar w:fldCharType="begin"/>
        </w:r>
        <w:r w:rsidRPr="003C59F9">
          <w:rPr>
            <w:rFonts w:ascii="Bahnschrift" w:hAnsi="Bahnschrift"/>
            <w:noProof/>
            <w:webHidden/>
          </w:rPr>
          <w:instrText xml:space="preserve"> PAGEREF _Toc229047240 \h </w:instrText>
        </w:r>
        <w:r w:rsidRPr="003C59F9">
          <w:rPr>
            <w:rFonts w:ascii="Bahnschrift" w:hAnsi="Bahnschrift"/>
            <w:noProof/>
            <w:webHidden/>
          </w:rPr>
        </w:r>
        <w:r w:rsidRPr="003C59F9">
          <w:rPr>
            <w:rFonts w:ascii="Bahnschrift" w:hAnsi="Bahnschrift"/>
            <w:noProof/>
            <w:webHidden/>
          </w:rPr>
          <w:fldChar w:fldCharType="separate"/>
        </w:r>
        <w:r w:rsidRPr="003C59F9">
          <w:rPr>
            <w:rFonts w:ascii="Bahnschrift" w:hAnsi="Bahnschrift"/>
            <w:noProof/>
            <w:webHidden/>
          </w:rPr>
          <w:t>23</w:t>
        </w:r>
        <w:r w:rsidRPr="003C59F9">
          <w:rPr>
            <w:rFonts w:ascii="Bahnschrift" w:hAnsi="Bahnschrift"/>
            <w:noProof/>
            <w:webHidden/>
          </w:rPr>
          <w:fldChar w:fldCharType="end"/>
        </w:r>
      </w:hyperlink>
    </w:p>
    <w:p w14:paraId="62488831" w14:textId="4E8A79FB" w:rsidR="00485257" w:rsidRPr="003C59F9" w:rsidRDefault="00485257">
      <w:pPr>
        <w:pStyle w:val="TOC2"/>
        <w:rPr>
          <w:rFonts w:ascii="Bahnschrift" w:eastAsiaTheme="minorEastAsia" w:hAnsi="Bahnschrift" w:cstheme="minorBidi"/>
          <w:noProof/>
          <w:kern w:val="2"/>
          <w:sz w:val="24"/>
          <w:szCs w:val="24"/>
          <w14:ligatures w14:val="standardContextual"/>
        </w:rPr>
      </w:pPr>
      <w:hyperlink w:anchor="_Toc229047241" w:history="1">
        <w:r w:rsidRPr="003C59F9">
          <w:rPr>
            <w:rStyle w:val="Hyperlink"/>
            <w:rFonts w:ascii="Bahnschrift" w:hAnsi="Bahnschrift"/>
            <w:noProof/>
          </w:rPr>
          <w:t>4.5</w:t>
        </w:r>
        <w:r w:rsidRPr="003C59F9">
          <w:rPr>
            <w:rFonts w:ascii="Bahnschrift" w:eastAsiaTheme="minorEastAsia" w:hAnsi="Bahnschrift" w:cstheme="minorBidi"/>
            <w:noProof/>
            <w:kern w:val="2"/>
            <w:sz w:val="24"/>
            <w:szCs w:val="24"/>
            <w14:ligatures w14:val="standardContextual"/>
          </w:rPr>
          <w:tab/>
        </w:r>
        <w:r w:rsidRPr="003C59F9">
          <w:rPr>
            <w:rStyle w:val="Hyperlink"/>
            <w:rFonts w:ascii="Bahnschrift" w:hAnsi="Bahnschrift"/>
            <w:noProof/>
          </w:rPr>
          <w:t>AFFORDABLE HOUSING</w:t>
        </w:r>
        <w:r w:rsidRPr="003C59F9">
          <w:rPr>
            <w:rFonts w:ascii="Bahnschrift" w:hAnsi="Bahnschrift"/>
            <w:noProof/>
            <w:webHidden/>
          </w:rPr>
          <w:tab/>
        </w:r>
        <w:r w:rsidRPr="003C59F9">
          <w:rPr>
            <w:rFonts w:ascii="Bahnschrift" w:hAnsi="Bahnschrift"/>
            <w:noProof/>
            <w:webHidden/>
          </w:rPr>
          <w:fldChar w:fldCharType="begin"/>
        </w:r>
        <w:r w:rsidRPr="003C59F9">
          <w:rPr>
            <w:rFonts w:ascii="Bahnschrift" w:hAnsi="Bahnschrift"/>
            <w:noProof/>
            <w:webHidden/>
          </w:rPr>
          <w:instrText xml:space="preserve"> PAGEREF _Toc229047241 \h </w:instrText>
        </w:r>
        <w:r w:rsidRPr="003C59F9">
          <w:rPr>
            <w:rFonts w:ascii="Bahnschrift" w:hAnsi="Bahnschrift"/>
            <w:noProof/>
            <w:webHidden/>
          </w:rPr>
        </w:r>
        <w:r w:rsidRPr="003C59F9">
          <w:rPr>
            <w:rFonts w:ascii="Bahnschrift" w:hAnsi="Bahnschrift"/>
            <w:noProof/>
            <w:webHidden/>
          </w:rPr>
          <w:fldChar w:fldCharType="separate"/>
        </w:r>
        <w:r w:rsidRPr="003C59F9">
          <w:rPr>
            <w:rFonts w:ascii="Bahnschrift" w:hAnsi="Bahnschrift"/>
            <w:noProof/>
            <w:webHidden/>
          </w:rPr>
          <w:t>24</w:t>
        </w:r>
        <w:r w:rsidRPr="003C59F9">
          <w:rPr>
            <w:rFonts w:ascii="Bahnschrift" w:hAnsi="Bahnschrift"/>
            <w:noProof/>
            <w:webHidden/>
          </w:rPr>
          <w:fldChar w:fldCharType="end"/>
        </w:r>
      </w:hyperlink>
    </w:p>
    <w:p w14:paraId="139DA721" w14:textId="26042066" w:rsidR="00485257" w:rsidRPr="003C59F9" w:rsidRDefault="00485257">
      <w:pPr>
        <w:pStyle w:val="TOC2"/>
        <w:rPr>
          <w:rFonts w:ascii="Bahnschrift" w:eastAsiaTheme="minorEastAsia" w:hAnsi="Bahnschrift" w:cstheme="minorBidi"/>
          <w:noProof/>
          <w:kern w:val="2"/>
          <w:sz w:val="24"/>
          <w:szCs w:val="24"/>
          <w14:ligatures w14:val="standardContextual"/>
        </w:rPr>
      </w:pPr>
      <w:hyperlink w:anchor="_Toc229047242" w:history="1">
        <w:r w:rsidRPr="003C59F9">
          <w:rPr>
            <w:rStyle w:val="Hyperlink"/>
            <w:rFonts w:ascii="Bahnschrift" w:hAnsi="Bahnschrift"/>
            <w:noProof/>
          </w:rPr>
          <w:t>4.6</w:t>
        </w:r>
        <w:r w:rsidRPr="003C59F9">
          <w:rPr>
            <w:rFonts w:ascii="Bahnschrift" w:eastAsiaTheme="minorEastAsia" w:hAnsi="Bahnschrift" w:cstheme="minorBidi"/>
            <w:noProof/>
            <w:kern w:val="2"/>
            <w:sz w:val="24"/>
            <w:szCs w:val="24"/>
            <w14:ligatures w14:val="standardContextual"/>
          </w:rPr>
          <w:tab/>
        </w:r>
        <w:r w:rsidRPr="003C59F9">
          <w:rPr>
            <w:rStyle w:val="Hyperlink"/>
            <w:rFonts w:ascii="Bahnschrift" w:hAnsi="Bahnschrift"/>
            <w:noProof/>
          </w:rPr>
          <w:t>BELOW-MARKET HOUSING</w:t>
        </w:r>
        <w:r w:rsidRPr="003C59F9">
          <w:rPr>
            <w:rFonts w:ascii="Bahnschrift" w:hAnsi="Bahnschrift"/>
            <w:noProof/>
            <w:webHidden/>
          </w:rPr>
          <w:tab/>
        </w:r>
        <w:r w:rsidRPr="003C59F9">
          <w:rPr>
            <w:rFonts w:ascii="Bahnschrift" w:hAnsi="Bahnschrift"/>
            <w:noProof/>
            <w:webHidden/>
          </w:rPr>
          <w:fldChar w:fldCharType="begin"/>
        </w:r>
        <w:r w:rsidRPr="003C59F9">
          <w:rPr>
            <w:rFonts w:ascii="Bahnschrift" w:hAnsi="Bahnschrift"/>
            <w:noProof/>
            <w:webHidden/>
          </w:rPr>
          <w:instrText xml:space="preserve"> PAGEREF _Toc229047242 \h </w:instrText>
        </w:r>
        <w:r w:rsidRPr="003C59F9">
          <w:rPr>
            <w:rFonts w:ascii="Bahnschrift" w:hAnsi="Bahnschrift"/>
            <w:noProof/>
            <w:webHidden/>
          </w:rPr>
        </w:r>
        <w:r w:rsidRPr="003C59F9">
          <w:rPr>
            <w:rFonts w:ascii="Bahnschrift" w:hAnsi="Bahnschrift"/>
            <w:noProof/>
            <w:webHidden/>
          </w:rPr>
          <w:fldChar w:fldCharType="separate"/>
        </w:r>
        <w:r w:rsidRPr="003C59F9">
          <w:rPr>
            <w:rFonts w:ascii="Bahnschrift" w:hAnsi="Bahnschrift"/>
            <w:noProof/>
            <w:webHidden/>
          </w:rPr>
          <w:t>26</w:t>
        </w:r>
        <w:r w:rsidRPr="003C59F9">
          <w:rPr>
            <w:rFonts w:ascii="Bahnschrift" w:hAnsi="Bahnschrift"/>
            <w:noProof/>
            <w:webHidden/>
          </w:rPr>
          <w:fldChar w:fldCharType="end"/>
        </w:r>
      </w:hyperlink>
    </w:p>
    <w:p w14:paraId="222162F9" w14:textId="62E9A40C" w:rsidR="00485257" w:rsidRPr="003C59F9" w:rsidRDefault="00485257">
      <w:pPr>
        <w:pStyle w:val="TOC2"/>
        <w:rPr>
          <w:rFonts w:ascii="Bahnschrift" w:eastAsiaTheme="minorEastAsia" w:hAnsi="Bahnschrift" w:cstheme="minorBidi"/>
          <w:noProof/>
          <w:kern w:val="2"/>
          <w:sz w:val="24"/>
          <w:szCs w:val="24"/>
          <w14:ligatures w14:val="standardContextual"/>
        </w:rPr>
      </w:pPr>
      <w:hyperlink w:anchor="_Toc229047243" w:history="1">
        <w:r w:rsidRPr="003C59F9">
          <w:rPr>
            <w:rStyle w:val="Hyperlink"/>
            <w:rFonts w:ascii="Bahnschrift" w:hAnsi="Bahnschrift"/>
            <w:noProof/>
          </w:rPr>
          <w:t>4.7</w:t>
        </w:r>
        <w:r w:rsidRPr="003C59F9">
          <w:rPr>
            <w:rFonts w:ascii="Bahnschrift" w:eastAsiaTheme="minorEastAsia" w:hAnsi="Bahnschrift" w:cstheme="minorBidi"/>
            <w:noProof/>
            <w:kern w:val="2"/>
            <w:sz w:val="24"/>
            <w:szCs w:val="24"/>
            <w14:ligatures w14:val="standardContextual"/>
          </w:rPr>
          <w:tab/>
        </w:r>
        <w:r w:rsidRPr="003C59F9">
          <w:rPr>
            <w:rStyle w:val="Hyperlink"/>
            <w:rFonts w:ascii="Bahnschrift" w:hAnsi="Bahnschrift"/>
            <w:noProof/>
          </w:rPr>
          <w:t>SUBSIDIZED HOUSING</w:t>
        </w:r>
        <w:r w:rsidRPr="003C59F9">
          <w:rPr>
            <w:rFonts w:ascii="Bahnschrift" w:hAnsi="Bahnschrift"/>
            <w:noProof/>
            <w:webHidden/>
          </w:rPr>
          <w:tab/>
        </w:r>
        <w:r w:rsidRPr="003C59F9">
          <w:rPr>
            <w:rFonts w:ascii="Bahnschrift" w:hAnsi="Bahnschrift"/>
            <w:noProof/>
            <w:webHidden/>
          </w:rPr>
          <w:fldChar w:fldCharType="begin"/>
        </w:r>
        <w:r w:rsidRPr="003C59F9">
          <w:rPr>
            <w:rFonts w:ascii="Bahnschrift" w:hAnsi="Bahnschrift"/>
            <w:noProof/>
            <w:webHidden/>
          </w:rPr>
          <w:instrText xml:space="preserve"> PAGEREF _Toc229047243 \h </w:instrText>
        </w:r>
        <w:r w:rsidRPr="003C59F9">
          <w:rPr>
            <w:rFonts w:ascii="Bahnschrift" w:hAnsi="Bahnschrift"/>
            <w:noProof/>
            <w:webHidden/>
          </w:rPr>
        </w:r>
        <w:r w:rsidRPr="003C59F9">
          <w:rPr>
            <w:rFonts w:ascii="Bahnschrift" w:hAnsi="Bahnschrift"/>
            <w:noProof/>
            <w:webHidden/>
          </w:rPr>
          <w:fldChar w:fldCharType="separate"/>
        </w:r>
        <w:r w:rsidRPr="003C59F9">
          <w:rPr>
            <w:rFonts w:ascii="Bahnschrift" w:hAnsi="Bahnschrift"/>
            <w:noProof/>
            <w:webHidden/>
          </w:rPr>
          <w:t>26</w:t>
        </w:r>
        <w:r w:rsidRPr="003C59F9">
          <w:rPr>
            <w:rFonts w:ascii="Bahnschrift" w:hAnsi="Bahnschrift"/>
            <w:noProof/>
            <w:webHidden/>
          </w:rPr>
          <w:fldChar w:fldCharType="end"/>
        </w:r>
      </w:hyperlink>
    </w:p>
    <w:p w14:paraId="75DEB6F5" w14:textId="22A704A3" w:rsidR="00485257" w:rsidRPr="003C59F9" w:rsidRDefault="00485257">
      <w:pPr>
        <w:pStyle w:val="TOC2"/>
        <w:rPr>
          <w:rFonts w:ascii="Bahnschrift" w:eastAsiaTheme="minorEastAsia" w:hAnsi="Bahnschrift" w:cstheme="minorBidi"/>
          <w:noProof/>
          <w:kern w:val="2"/>
          <w:sz w:val="24"/>
          <w:szCs w:val="24"/>
          <w14:ligatures w14:val="standardContextual"/>
        </w:rPr>
      </w:pPr>
      <w:hyperlink w:anchor="_Toc229047244" w:history="1">
        <w:r w:rsidRPr="003C59F9">
          <w:rPr>
            <w:rStyle w:val="Hyperlink"/>
            <w:rFonts w:ascii="Bahnschrift" w:hAnsi="Bahnschrift"/>
            <w:noProof/>
          </w:rPr>
          <w:t>4.8</w:t>
        </w:r>
        <w:r w:rsidRPr="003C59F9">
          <w:rPr>
            <w:rFonts w:ascii="Bahnschrift" w:eastAsiaTheme="minorEastAsia" w:hAnsi="Bahnschrift" w:cstheme="minorBidi"/>
            <w:noProof/>
            <w:kern w:val="2"/>
            <w:sz w:val="24"/>
            <w:szCs w:val="24"/>
            <w14:ligatures w14:val="standardContextual"/>
          </w:rPr>
          <w:tab/>
        </w:r>
        <w:r w:rsidRPr="003C59F9">
          <w:rPr>
            <w:rStyle w:val="Hyperlink"/>
            <w:rFonts w:ascii="Bahnschrift" w:hAnsi="Bahnschrift"/>
            <w:noProof/>
          </w:rPr>
          <w:t>NON-MARKET HOUSING</w:t>
        </w:r>
        <w:r w:rsidRPr="003C59F9">
          <w:rPr>
            <w:rFonts w:ascii="Bahnschrift" w:hAnsi="Bahnschrift"/>
            <w:noProof/>
            <w:webHidden/>
          </w:rPr>
          <w:tab/>
        </w:r>
        <w:r w:rsidRPr="003C59F9">
          <w:rPr>
            <w:rFonts w:ascii="Bahnschrift" w:hAnsi="Bahnschrift"/>
            <w:noProof/>
            <w:webHidden/>
          </w:rPr>
          <w:fldChar w:fldCharType="begin"/>
        </w:r>
        <w:r w:rsidRPr="003C59F9">
          <w:rPr>
            <w:rFonts w:ascii="Bahnschrift" w:hAnsi="Bahnschrift"/>
            <w:noProof/>
            <w:webHidden/>
          </w:rPr>
          <w:instrText xml:space="preserve"> PAGEREF _Toc229047244 \h </w:instrText>
        </w:r>
        <w:r w:rsidRPr="003C59F9">
          <w:rPr>
            <w:rFonts w:ascii="Bahnschrift" w:hAnsi="Bahnschrift"/>
            <w:noProof/>
            <w:webHidden/>
          </w:rPr>
        </w:r>
        <w:r w:rsidRPr="003C59F9">
          <w:rPr>
            <w:rFonts w:ascii="Bahnschrift" w:hAnsi="Bahnschrift"/>
            <w:noProof/>
            <w:webHidden/>
          </w:rPr>
          <w:fldChar w:fldCharType="separate"/>
        </w:r>
        <w:r w:rsidRPr="003C59F9">
          <w:rPr>
            <w:rFonts w:ascii="Bahnschrift" w:hAnsi="Bahnschrift"/>
            <w:noProof/>
            <w:webHidden/>
          </w:rPr>
          <w:t>27</w:t>
        </w:r>
        <w:r w:rsidRPr="003C59F9">
          <w:rPr>
            <w:rFonts w:ascii="Bahnschrift" w:hAnsi="Bahnschrift"/>
            <w:noProof/>
            <w:webHidden/>
          </w:rPr>
          <w:fldChar w:fldCharType="end"/>
        </w:r>
      </w:hyperlink>
    </w:p>
    <w:p w14:paraId="7C1DC04C" w14:textId="7C0C5E5B" w:rsidR="00485257" w:rsidRPr="003C59F9" w:rsidRDefault="00485257">
      <w:pPr>
        <w:pStyle w:val="TOC1"/>
        <w:rPr>
          <w:rFonts w:ascii="Bahnschrift" w:eastAsiaTheme="minorEastAsia" w:hAnsi="Bahnschrift" w:cstheme="minorBidi"/>
          <w:noProof/>
          <w:kern w:val="2"/>
          <w:sz w:val="24"/>
          <w:szCs w:val="24"/>
          <w14:ligatures w14:val="standardContextual"/>
        </w:rPr>
      </w:pPr>
      <w:hyperlink w:anchor="_Toc229047245" w:history="1">
        <w:r w:rsidRPr="003C59F9">
          <w:rPr>
            <w:rStyle w:val="Hyperlink"/>
            <w:rFonts w:ascii="Bahnschrift" w:hAnsi="Bahnschrift"/>
            <w:noProof/>
          </w:rPr>
          <w:t>5</w:t>
        </w:r>
        <w:r w:rsidRPr="003C59F9">
          <w:rPr>
            <w:rFonts w:ascii="Bahnschrift" w:eastAsiaTheme="minorEastAsia" w:hAnsi="Bahnschrift" w:cstheme="minorBidi"/>
            <w:noProof/>
            <w:kern w:val="2"/>
            <w:sz w:val="24"/>
            <w:szCs w:val="24"/>
            <w14:ligatures w14:val="standardContextual"/>
          </w:rPr>
          <w:tab/>
        </w:r>
        <w:r w:rsidRPr="003C59F9">
          <w:rPr>
            <w:rStyle w:val="Hyperlink"/>
            <w:rFonts w:ascii="Bahnschrift" w:hAnsi="Bahnschrift"/>
            <w:noProof/>
          </w:rPr>
          <w:t>HOUSING NEED</w:t>
        </w:r>
        <w:r w:rsidRPr="003C59F9">
          <w:rPr>
            <w:rFonts w:ascii="Bahnschrift" w:hAnsi="Bahnschrift"/>
            <w:noProof/>
            <w:webHidden/>
          </w:rPr>
          <w:tab/>
        </w:r>
        <w:r w:rsidRPr="003C59F9">
          <w:rPr>
            <w:rFonts w:ascii="Bahnschrift" w:hAnsi="Bahnschrift"/>
            <w:noProof/>
            <w:webHidden/>
          </w:rPr>
          <w:fldChar w:fldCharType="begin"/>
        </w:r>
        <w:r w:rsidRPr="003C59F9">
          <w:rPr>
            <w:rFonts w:ascii="Bahnschrift" w:hAnsi="Bahnschrift"/>
            <w:noProof/>
            <w:webHidden/>
          </w:rPr>
          <w:instrText xml:space="preserve"> PAGEREF _Toc229047245 \h </w:instrText>
        </w:r>
        <w:r w:rsidRPr="003C59F9">
          <w:rPr>
            <w:rFonts w:ascii="Bahnschrift" w:hAnsi="Bahnschrift"/>
            <w:noProof/>
            <w:webHidden/>
          </w:rPr>
        </w:r>
        <w:r w:rsidRPr="003C59F9">
          <w:rPr>
            <w:rFonts w:ascii="Bahnschrift" w:hAnsi="Bahnschrift"/>
            <w:noProof/>
            <w:webHidden/>
          </w:rPr>
          <w:fldChar w:fldCharType="separate"/>
        </w:r>
        <w:r w:rsidRPr="003C59F9">
          <w:rPr>
            <w:rFonts w:ascii="Bahnschrift" w:hAnsi="Bahnschrift"/>
            <w:noProof/>
            <w:webHidden/>
          </w:rPr>
          <w:t>29</w:t>
        </w:r>
        <w:r w:rsidRPr="003C59F9">
          <w:rPr>
            <w:rFonts w:ascii="Bahnschrift" w:hAnsi="Bahnschrift"/>
            <w:noProof/>
            <w:webHidden/>
          </w:rPr>
          <w:fldChar w:fldCharType="end"/>
        </w:r>
      </w:hyperlink>
    </w:p>
    <w:p w14:paraId="1C672803" w14:textId="0D910971" w:rsidR="00485257" w:rsidRPr="003C59F9" w:rsidRDefault="00485257">
      <w:pPr>
        <w:pStyle w:val="TOC2"/>
        <w:rPr>
          <w:rFonts w:ascii="Bahnschrift" w:eastAsiaTheme="minorEastAsia" w:hAnsi="Bahnschrift" w:cstheme="minorBidi"/>
          <w:noProof/>
          <w:kern w:val="2"/>
          <w:sz w:val="24"/>
          <w:szCs w:val="24"/>
          <w14:ligatures w14:val="standardContextual"/>
        </w:rPr>
      </w:pPr>
      <w:hyperlink w:anchor="_Toc229047246" w:history="1">
        <w:r w:rsidRPr="003C59F9">
          <w:rPr>
            <w:rStyle w:val="Hyperlink"/>
            <w:rFonts w:ascii="Bahnschrift" w:hAnsi="Bahnschrift"/>
            <w:noProof/>
          </w:rPr>
          <w:t>5.1</w:t>
        </w:r>
        <w:r w:rsidRPr="003C59F9">
          <w:rPr>
            <w:rFonts w:ascii="Bahnschrift" w:eastAsiaTheme="minorEastAsia" w:hAnsi="Bahnschrift" w:cstheme="minorBidi"/>
            <w:noProof/>
            <w:kern w:val="2"/>
            <w:sz w:val="24"/>
            <w:szCs w:val="24"/>
            <w14:ligatures w14:val="standardContextual"/>
          </w:rPr>
          <w:tab/>
        </w:r>
        <w:r w:rsidRPr="003C59F9">
          <w:rPr>
            <w:rStyle w:val="Hyperlink"/>
            <w:rFonts w:ascii="Bahnschrift" w:hAnsi="Bahnschrift"/>
            <w:noProof/>
          </w:rPr>
          <w:t>INDICATOR SUMMARY</w:t>
        </w:r>
        <w:r w:rsidRPr="003C59F9">
          <w:rPr>
            <w:rFonts w:ascii="Bahnschrift" w:hAnsi="Bahnschrift"/>
            <w:noProof/>
            <w:webHidden/>
          </w:rPr>
          <w:tab/>
        </w:r>
        <w:r w:rsidRPr="003C59F9">
          <w:rPr>
            <w:rFonts w:ascii="Bahnschrift" w:hAnsi="Bahnschrift"/>
            <w:noProof/>
            <w:webHidden/>
          </w:rPr>
          <w:fldChar w:fldCharType="begin"/>
        </w:r>
        <w:r w:rsidRPr="003C59F9">
          <w:rPr>
            <w:rFonts w:ascii="Bahnschrift" w:hAnsi="Bahnschrift"/>
            <w:noProof/>
            <w:webHidden/>
          </w:rPr>
          <w:instrText xml:space="preserve"> PAGEREF _Toc229047246 \h </w:instrText>
        </w:r>
        <w:r w:rsidRPr="003C59F9">
          <w:rPr>
            <w:rFonts w:ascii="Bahnschrift" w:hAnsi="Bahnschrift"/>
            <w:noProof/>
            <w:webHidden/>
          </w:rPr>
        </w:r>
        <w:r w:rsidRPr="003C59F9">
          <w:rPr>
            <w:rFonts w:ascii="Bahnschrift" w:hAnsi="Bahnschrift"/>
            <w:noProof/>
            <w:webHidden/>
          </w:rPr>
          <w:fldChar w:fldCharType="separate"/>
        </w:r>
        <w:r w:rsidRPr="003C59F9">
          <w:rPr>
            <w:rFonts w:ascii="Bahnschrift" w:hAnsi="Bahnschrift"/>
            <w:noProof/>
            <w:webHidden/>
          </w:rPr>
          <w:t>29</w:t>
        </w:r>
        <w:r w:rsidRPr="003C59F9">
          <w:rPr>
            <w:rFonts w:ascii="Bahnschrift" w:hAnsi="Bahnschrift"/>
            <w:noProof/>
            <w:webHidden/>
          </w:rPr>
          <w:fldChar w:fldCharType="end"/>
        </w:r>
      </w:hyperlink>
    </w:p>
    <w:p w14:paraId="3C76AD11" w14:textId="4AA7380A" w:rsidR="00485257" w:rsidRPr="003C59F9" w:rsidRDefault="00485257">
      <w:pPr>
        <w:pStyle w:val="TOC2"/>
        <w:rPr>
          <w:rFonts w:ascii="Bahnschrift" w:eastAsiaTheme="minorEastAsia" w:hAnsi="Bahnschrift" w:cstheme="minorBidi"/>
          <w:noProof/>
          <w:kern w:val="2"/>
          <w:sz w:val="24"/>
          <w:szCs w:val="24"/>
          <w14:ligatures w14:val="standardContextual"/>
        </w:rPr>
      </w:pPr>
      <w:hyperlink w:anchor="_Toc229047247" w:history="1">
        <w:r w:rsidRPr="003C59F9">
          <w:rPr>
            <w:rStyle w:val="Hyperlink"/>
            <w:rFonts w:ascii="Bahnschrift" w:hAnsi="Bahnschrift"/>
            <w:noProof/>
          </w:rPr>
          <w:t>5.2</w:t>
        </w:r>
        <w:r w:rsidRPr="003C59F9">
          <w:rPr>
            <w:rFonts w:ascii="Bahnschrift" w:eastAsiaTheme="minorEastAsia" w:hAnsi="Bahnschrift" w:cstheme="minorBidi"/>
            <w:noProof/>
            <w:kern w:val="2"/>
            <w:sz w:val="24"/>
            <w:szCs w:val="24"/>
            <w14:ligatures w14:val="standardContextual"/>
          </w:rPr>
          <w:tab/>
        </w:r>
        <w:r w:rsidRPr="003C59F9">
          <w:rPr>
            <w:rStyle w:val="Hyperlink"/>
            <w:rFonts w:ascii="Bahnschrift" w:hAnsi="Bahnschrift"/>
            <w:noProof/>
          </w:rPr>
          <w:t>INCOME CATEGORIES</w:t>
        </w:r>
        <w:r w:rsidRPr="003C59F9">
          <w:rPr>
            <w:rFonts w:ascii="Bahnschrift" w:hAnsi="Bahnschrift"/>
            <w:noProof/>
            <w:webHidden/>
          </w:rPr>
          <w:tab/>
        </w:r>
        <w:r w:rsidRPr="003C59F9">
          <w:rPr>
            <w:rFonts w:ascii="Bahnschrift" w:hAnsi="Bahnschrift"/>
            <w:noProof/>
            <w:webHidden/>
          </w:rPr>
          <w:fldChar w:fldCharType="begin"/>
        </w:r>
        <w:r w:rsidRPr="003C59F9">
          <w:rPr>
            <w:rFonts w:ascii="Bahnschrift" w:hAnsi="Bahnschrift"/>
            <w:noProof/>
            <w:webHidden/>
          </w:rPr>
          <w:instrText xml:space="preserve"> PAGEREF _Toc229047247 \h </w:instrText>
        </w:r>
        <w:r w:rsidRPr="003C59F9">
          <w:rPr>
            <w:rFonts w:ascii="Bahnschrift" w:hAnsi="Bahnschrift"/>
            <w:noProof/>
            <w:webHidden/>
          </w:rPr>
        </w:r>
        <w:r w:rsidRPr="003C59F9">
          <w:rPr>
            <w:rFonts w:ascii="Bahnschrift" w:hAnsi="Bahnschrift"/>
            <w:noProof/>
            <w:webHidden/>
          </w:rPr>
          <w:fldChar w:fldCharType="separate"/>
        </w:r>
        <w:r w:rsidRPr="003C59F9">
          <w:rPr>
            <w:rFonts w:ascii="Bahnschrift" w:hAnsi="Bahnschrift"/>
            <w:noProof/>
            <w:webHidden/>
          </w:rPr>
          <w:t>30</w:t>
        </w:r>
        <w:r w:rsidRPr="003C59F9">
          <w:rPr>
            <w:rFonts w:ascii="Bahnschrift" w:hAnsi="Bahnschrift"/>
            <w:noProof/>
            <w:webHidden/>
          </w:rPr>
          <w:fldChar w:fldCharType="end"/>
        </w:r>
      </w:hyperlink>
    </w:p>
    <w:p w14:paraId="2FDA44EF" w14:textId="684146C5" w:rsidR="00485257" w:rsidRPr="003C59F9" w:rsidRDefault="00485257">
      <w:pPr>
        <w:pStyle w:val="TOC2"/>
        <w:rPr>
          <w:rFonts w:ascii="Bahnschrift" w:eastAsiaTheme="minorEastAsia" w:hAnsi="Bahnschrift" w:cstheme="minorBidi"/>
          <w:noProof/>
          <w:kern w:val="2"/>
          <w:sz w:val="24"/>
          <w:szCs w:val="24"/>
          <w14:ligatures w14:val="standardContextual"/>
        </w:rPr>
      </w:pPr>
      <w:hyperlink w:anchor="_Toc229047248" w:history="1">
        <w:r w:rsidRPr="003C59F9">
          <w:rPr>
            <w:rStyle w:val="Hyperlink"/>
            <w:rFonts w:ascii="Bahnschrift" w:hAnsi="Bahnschrift"/>
            <w:noProof/>
          </w:rPr>
          <w:t>5.3</w:t>
        </w:r>
        <w:r w:rsidRPr="003C59F9">
          <w:rPr>
            <w:rFonts w:ascii="Bahnschrift" w:eastAsiaTheme="minorEastAsia" w:hAnsi="Bahnschrift" w:cstheme="minorBidi"/>
            <w:noProof/>
            <w:kern w:val="2"/>
            <w:sz w:val="24"/>
            <w:szCs w:val="24"/>
            <w14:ligatures w14:val="standardContextual"/>
          </w:rPr>
          <w:tab/>
        </w:r>
        <w:r w:rsidRPr="003C59F9">
          <w:rPr>
            <w:rStyle w:val="Hyperlink"/>
            <w:rFonts w:ascii="Bahnschrift" w:hAnsi="Bahnschrift"/>
            <w:noProof/>
          </w:rPr>
          <w:t>PRIORITY POPULATIONS</w:t>
        </w:r>
        <w:r w:rsidRPr="003C59F9">
          <w:rPr>
            <w:rFonts w:ascii="Bahnschrift" w:hAnsi="Bahnschrift"/>
            <w:noProof/>
            <w:webHidden/>
          </w:rPr>
          <w:tab/>
        </w:r>
        <w:r w:rsidRPr="003C59F9">
          <w:rPr>
            <w:rFonts w:ascii="Bahnschrift" w:hAnsi="Bahnschrift"/>
            <w:noProof/>
            <w:webHidden/>
          </w:rPr>
          <w:fldChar w:fldCharType="begin"/>
        </w:r>
        <w:r w:rsidRPr="003C59F9">
          <w:rPr>
            <w:rFonts w:ascii="Bahnschrift" w:hAnsi="Bahnschrift"/>
            <w:noProof/>
            <w:webHidden/>
          </w:rPr>
          <w:instrText xml:space="preserve"> PAGEREF _Toc229047248 \h </w:instrText>
        </w:r>
        <w:r w:rsidRPr="003C59F9">
          <w:rPr>
            <w:rFonts w:ascii="Bahnschrift" w:hAnsi="Bahnschrift"/>
            <w:noProof/>
            <w:webHidden/>
          </w:rPr>
        </w:r>
        <w:r w:rsidRPr="003C59F9">
          <w:rPr>
            <w:rFonts w:ascii="Bahnschrift" w:hAnsi="Bahnschrift"/>
            <w:noProof/>
            <w:webHidden/>
          </w:rPr>
          <w:fldChar w:fldCharType="separate"/>
        </w:r>
        <w:r w:rsidRPr="003C59F9">
          <w:rPr>
            <w:rFonts w:ascii="Bahnschrift" w:hAnsi="Bahnschrift"/>
            <w:noProof/>
            <w:webHidden/>
          </w:rPr>
          <w:t>31</w:t>
        </w:r>
        <w:r w:rsidRPr="003C59F9">
          <w:rPr>
            <w:rFonts w:ascii="Bahnschrift" w:hAnsi="Bahnschrift"/>
            <w:noProof/>
            <w:webHidden/>
          </w:rPr>
          <w:fldChar w:fldCharType="end"/>
        </w:r>
      </w:hyperlink>
    </w:p>
    <w:p w14:paraId="639363E8" w14:textId="0B604B3F" w:rsidR="00485257" w:rsidRPr="003C59F9" w:rsidRDefault="00485257">
      <w:pPr>
        <w:pStyle w:val="TOC2"/>
        <w:rPr>
          <w:rFonts w:ascii="Bahnschrift" w:eastAsiaTheme="minorEastAsia" w:hAnsi="Bahnschrift" w:cstheme="minorBidi"/>
          <w:noProof/>
          <w:kern w:val="2"/>
          <w:sz w:val="24"/>
          <w:szCs w:val="24"/>
          <w14:ligatures w14:val="standardContextual"/>
        </w:rPr>
      </w:pPr>
      <w:hyperlink w:anchor="_Toc229047249" w:history="1">
        <w:r w:rsidRPr="003C59F9">
          <w:rPr>
            <w:rStyle w:val="Hyperlink"/>
            <w:rFonts w:ascii="Bahnschrift" w:hAnsi="Bahnschrift"/>
            <w:noProof/>
          </w:rPr>
          <w:t>5.4</w:t>
        </w:r>
        <w:r w:rsidRPr="003C59F9">
          <w:rPr>
            <w:rFonts w:ascii="Bahnschrift" w:eastAsiaTheme="minorEastAsia" w:hAnsi="Bahnschrift" w:cstheme="minorBidi"/>
            <w:noProof/>
            <w:kern w:val="2"/>
            <w:sz w:val="24"/>
            <w:szCs w:val="24"/>
            <w14:ligatures w14:val="standardContextual"/>
          </w:rPr>
          <w:tab/>
        </w:r>
        <w:r w:rsidRPr="003C59F9">
          <w:rPr>
            <w:rStyle w:val="Hyperlink"/>
            <w:rFonts w:ascii="Bahnschrift" w:hAnsi="Bahnschrift"/>
            <w:noProof/>
          </w:rPr>
          <w:t>HOMELESSNESS</w:t>
        </w:r>
        <w:r w:rsidRPr="003C59F9">
          <w:rPr>
            <w:rFonts w:ascii="Bahnschrift" w:hAnsi="Bahnschrift"/>
            <w:noProof/>
            <w:webHidden/>
          </w:rPr>
          <w:tab/>
        </w:r>
        <w:r w:rsidRPr="003C59F9">
          <w:rPr>
            <w:rFonts w:ascii="Bahnschrift" w:hAnsi="Bahnschrift"/>
            <w:noProof/>
            <w:webHidden/>
          </w:rPr>
          <w:fldChar w:fldCharType="begin"/>
        </w:r>
        <w:r w:rsidRPr="003C59F9">
          <w:rPr>
            <w:rFonts w:ascii="Bahnschrift" w:hAnsi="Bahnschrift"/>
            <w:noProof/>
            <w:webHidden/>
          </w:rPr>
          <w:instrText xml:space="preserve"> PAGEREF _Toc229047249 \h </w:instrText>
        </w:r>
        <w:r w:rsidRPr="003C59F9">
          <w:rPr>
            <w:rFonts w:ascii="Bahnschrift" w:hAnsi="Bahnschrift"/>
            <w:noProof/>
            <w:webHidden/>
          </w:rPr>
        </w:r>
        <w:r w:rsidRPr="003C59F9">
          <w:rPr>
            <w:rFonts w:ascii="Bahnschrift" w:hAnsi="Bahnschrift"/>
            <w:noProof/>
            <w:webHidden/>
          </w:rPr>
          <w:fldChar w:fldCharType="separate"/>
        </w:r>
        <w:r w:rsidRPr="003C59F9">
          <w:rPr>
            <w:rFonts w:ascii="Bahnschrift" w:hAnsi="Bahnschrift"/>
            <w:noProof/>
            <w:webHidden/>
          </w:rPr>
          <w:t>32</w:t>
        </w:r>
        <w:r w:rsidRPr="003C59F9">
          <w:rPr>
            <w:rFonts w:ascii="Bahnschrift" w:hAnsi="Bahnschrift"/>
            <w:noProof/>
            <w:webHidden/>
          </w:rPr>
          <w:fldChar w:fldCharType="end"/>
        </w:r>
      </w:hyperlink>
    </w:p>
    <w:p w14:paraId="286CA861" w14:textId="3899DFE3" w:rsidR="00485257" w:rsidRPr="003C59F9" w:rsidRDefault="00485257">
      <w:pPr>
        <w:pStyle w:val="TOC1"/>
        <w:rPr>
          <w:rFonts w:ascii="Bahnschrift" w:eastAsiaTheme="minorEastAsia" w:hAnsi="Bahnschrift" w:cstheme="minorBidi"/>
          <w:noProof/>
          <w:kern w:val="2"/>
          <w:sz w:val="24"/>
          <w:szCs w:val="24"/>
          <w14:ligatures w14:val="standardContextual"/>
        </w:rPr>
      </w:pPr>
      <w:hyperlink w:anchor="_Toc229047250" w:history="1">
        <w:r w:rsidRPr="003C59F9">
          <w:rPr>
            <w:rStyle w:val="Hyperlink"/>
            <w:rFonts w:ascii="Bahnschrift" w:hAnsi="Bahnschrift"/>
            <w:noProof/>
          </w:rPr>
          <w:t>6</w:t>
        </w:r>
        <w:r w:rsidRPr="003C59F9">
          <w:rPr>
            <w:rFonts w:ascii="Bahnschrift" w:eastAsiaTheme="minorEastAsia" w:hAnsi="Bahnschrift" w:cstheme="minorBidi"/>
            <w:noProof/>
            <w:kern w:val="2"/>
            <w:sz w:val="24"/>
            <w:szCs w:val="24"/>
            <w14:ligatures w14:val="standardContextual"/>
          </w:rPr>
          <w:tab/>
        </w:r>
        <w:r w:rsidRPr="003C59F9">
          <w:rPr>
            <w:rStyle w:val="Hyperlink"/>
            <w:rFonts w:ascii="Bahnschrift" w:hAnsi="Bahnschrift"/>
            <w:noProof/>
          </w:rPr>
          <w:t>PROJECTED NEEDS</w:t>
        </w:r>
        <w:r w:rsidRPr="003C59F9">
          <w:rPr>
            <w:rFonts w:ascii="Bahnschrift" w:hAnsi="Bahnschrift"/>
            <w:noProof/>
            <w:webHidden/>
          </w:rPr>
          <w:tab/>
        </w:r>
        <w:r w:rsidRPr="003C59F9">
          <w:rPr>
            <w:rFonts w:ascii="Bahnschrift" w:hAnsi="Bahnschrift"/>
            <w:noProof/>
            <w:webHidden/>
          </w:rPr>
          <w:fldChar w:fldCharType="begin"/>
        </w:r>
        <w:r w:rsidRPr="003C59F9">
          <w:rPr>
            <w:rFonts w:ascii="Bahnschrift" w:hAnsi="Bahnschrift"/>
            <w:noProof/>
            <w:webHidden/>
          </w:rPr>
          <w:instrText xml:space="preserve"> PAGEREF _Toc229047250 \h </w:instrText>
        </w:r>
        <w:r w:rsidRPr="003C59F9">
          <w:rPr>
            <w:rFonts w:ascii="Bahnschrift" w:hAnsi="Bahnschrift"/>
            <w:noProof/>
            <w:webHidden/>
          </w:rPr>
        </w:r>
        <w:r w:rsidRPr="003C59F9">
          <w:rPr>
            <w:rFonts w:ascii="Bahnschrift" w:hAnsi="Bahnschrift"/>
            <w:noProof/>
            <w:webHidden/>
          </w:rPr>
          <w:fldChar w:fldCharType="separate"/>
        </w:r>
        <w:r w:rsidRPr="003C59F9">
          <w:rPr>
            <w:rFonts w:ascii="Bahnschrift" w:hAnsi="Bahnschrift"/>
            <w:noProof/>
            <w:webHidden/>
          </w:rPr>
          <w:t>35</w:t>
        </w:r>
        <w:r w:rsidRPr="003C59F9">
          <w:rPr>
            <w:rFonts w:ascii="Bahnschrift" w:hAnsi="Bahnschrift"/>
            <w:noProof/>
            <w:webHidden/>
          </w:rPr>
          <w:fldChar w:fldCharType="end"/>
        </w:r>
      </w:hyperlink>
    </w:p>
    <w:p w14:paraId="6B8456B2" w14:textId="59195AF1" w:rsidR="00485257" w:rsidRPr="003C59F9" w:rsidRDefault="00485257">
      <w:pPr>
        <w:pStyle w:val="TOC2"/>
        <w:rPr>
          <w:rFonts w:ascii="Bahnschrift" w:eastAsiaTheme="minorEastAsia" w:hAnsi="Bahnschrift" w:cstheme="minorBidi"/>
          <w:noProof/>
          <w:kern w:val="2"/>
          <w:sz w:val="24"/>
          <w:szCs w:val="24"/>
          <w14:ligatures w14:val="standardContextual"/>
        </w:rPr>
      </w:pPr>
      <w:hyperlink w:anchor="_Toc229047251" w:history="1">
        <w:r w:rsidRPr="003C59F9">
          <w:rPr>
            <w:rStyle w:val="Hyperlink"/>
            <w:rFonts w:ascii="Bahnschrift" w:hAnsi="Bahnschrift"/>
            <w:noProof/>
          </w:rPr>
          <w:t>6.1</w:t>
        </w:r>
        <w:r w:rsidRPr="003C59F9">
          <w:rPr>
            <w:rFonts w:ascii="Bahnschrift" w:eastAsiaTheme="minorEastAsia" w:hAnsi="Bahnschrift" w:cstheme="minorBidi"/>
            <w:noProof/>
            <w:kern w:val="2"/>
            <w:sz w:val="24"/>
            <w:szCs w:val="24"/>
            <w14:ligatures w14:val="standardContextual"/>
          </w:rPr>
          <w:tab/>
        </w:r>
        <w:r w:rsidRPr="003C59F9">
          <w:rPr>
            <w:rStyle w:val="Hyperlink"/>
            <w:rFonts w:ascii="Bahnschrift" w:hAnsi="Bahnschrift"/>
            <w:noProof/>
          </w:rPr>
          <w:t>POPULATION PROJECTIONS</w:t>
        </w:r>
        <w:r w:rsidRPr="003C59F9">
          <w:rPr>
            <w:rFonts w:ascii="Bahnschrift" w:hAnsi="Bahnschrift"/>
            <w:noProof/>
            <w:webHidden/>
          </w:rPr>
          <w:tab/>
        </w:r>
        <w:r w:rsidRPr="003C59F9">
          <w:rPr>
            <w:rFonts w:ascii="Bahnschrift" w:hAnsi="Bahnschrift"/>
            <w:noProof/>
            <w:webHidden/>
          </w:rPr>
          <w:fldChar w:fldCharType="begin"/>
        </w:r>
        <w:r w:rsidRPr="003C59F9">
          <w:rPr>
            <w:rFonts w:ascii="Bahnschrift" w:hAnsi="Bahnschrift"/>
            <w:noProof/>
            <w:webHidden/>
          </w:rPr>
          <w:instrText xml:space="preserve"> PAGEREF _Toc229047251 \h </w:instrText>
        </w:r>
        <w:r w:rsidRPr="003C59F9">
          <w:rPr>
            <w:rFonts w:ascii="Bahnschrift" w:hAnsi="Bahnschrift"/>
            <w:noProof/>
            <w:webHidden/>
          </w:rPr>
        </w:r>
        <w:r w:rsidRPr="003C59F9">
          <w:rPr>
            <w:rFonts w:ascii="Bahnschrift" w:hAnsi="Bahnschrift"/>
            <w:noProof/>
            <w:webHidden/>
          </w:rPr>
          <w:fldChar w:fldCharType="separate"/>
        </w:r>
        <w:r w:rsidRPr="003C59F9">
          <w:rPr>
            <w:rFonts w:ascii="Bahnschrift" w:hAnsi="Bahnschrift"/>
            <w:noProof/>
            <w:webHidden/>
          </w:rPr>
          <w:t>35</w:t>
        </w:r>
        <w:r w:rsidRPr="003C59F9">
          <w:rPr>
            <w:rFonts w:ascii="Bahnschrift" w:hAnsi="Bahnschrift"/>
            <w:noProof/>
            <w:webHidden/>
          </w:rPr>
          <w:fldChar w:fldCharType="end"/>
        </w:r>
      </w:hyperlink>
    </w:p>
    <w:p w14:paraId="4EFED31D" w14:textId="1402FD55" w:rsidR="00485257" w:rsidRPr="003C59F9" w:rsidRDefault="00485257">
      <w:pPr>
        <w:pStyle w:val="TOC2"/>
        <w:rPr>
          <w:rFonts w:ascii="Bahnschrift" w:eastAsiaTheme="minorEastAsia" w:hAnsi="Bahnschrift" w:cstheme="minorBidi"/>
          <w:noProof/>
          <w:kern w:val="2"/>
          <w:sz w:val="24"/>
          <w:szCs w:val="24"/>
          <w14:ligatures w14:val="standardContextual"/>
        </w:rPr>
      </w:pPr>
      <w:hyperlink w:anchor="_Toc229047252" w:history="1">
        <w:r w:rsidRPr="003C59F9">
          <w:rPr>
            <w:rStyle w:val="Hyperlink"/>
            <w:rFonts w:ascii="Bahnschrift" w:hAnsi="Bahnschrift"/>
            <w:noProof/>
          </w:rPr>
          <w:t>6.2</w:t>
        </w:r>
        <w:r w:rsidRPr="003C59F9">
          <w:rPr>
            <w:rFonts w:ascii="Bahnschrift" w:eastAsiaTheme="minorEastAsia" w:hAnsi="Bahnschrift" w:cstheme="minorBidi"/>
            <w:noProof/>
            <w:kern w:val="2"/>
            <w:sz w:val="24"/>
            <w:szCs w:val="24"/>
            <w14:ligatures w14:val="standardContextual"/>
          </w:rPr>
          <w:tab/>
        </w:r>
        <w:r w:rsidRPr="003C59F9">
          <w:rPr>
            <w:rStyle w:val="Hyperlink"/>
            <w:rFonts w:ascii="Bahnschrift" w:hAnsi="Bahnschrift"/>
            <w:noProof/>
          </w:rPr>
          <w:t>HOUSING PROJECTIONS</w:t>
        </w:r>
        <w:r w:rsidRPr="003C59F9">
          <w:rPr>
            <w:rFonts w:ascii="Bahnschrift" w:hAnsi="Bahnschrift"/>
            <w:noProof/>
            <w:webHidden/>
          </w:rPr>
          <w:tab/>
        </w:r>
        <w:r w:rsidRPr="003C59F9">
          <w:rPr>
            <w:rFonts w:ascii="Bahnschrift" w:hAnsi="Bahnschrift"/>
            <w:noProof/>
            <w:webHidden/>
          </w:rPr>
          <w:fldChar w:fldCharType="begin"/>
        </w:r>
        <w:r w:rsidRPr="003C59F9">
          <w:rPr>
            <w:rFonts w:ascii="Bahnschrift" w:hAnsi="Bahnschrift"/>
            <w:noProof/>
            <w:webHidden/>
          </w:rPr>
          <w:instrText xml:space="preserve"> PAGEREF _Toc229047252 \h </w:instrText>
        </w:r>
        <w:r w:rsidRPr="003C59F9">
          <w:rPr>
            <w:rFonts w:ascii="Bahnschrift" w:hAnsi="Bahnschrift"/>
            <w:noProof/>
            <w:webHidden/>
          </w:rPr>
        </w:r>
        <w:r w:rsidRPr="003C59F9">
          <w:rPr>
            <w:rFonts w:ascii="Bahnschrift" w:hAnsi="Bahnschrift"/>
            <w:noProof/>
            <w:webHidden/>
          </w:rPr>
          <w:fldChar w:fldCharType="separate"/>
        </w:r>
        <w:r w:rsidRPr="003C59F9">
          <w:rPr>
            <w:rFonts w:ascii="Bahnschrift" w:hAnsi="Bahnschrift"/>
            <w:noProof/>
            <w:webHidden/>
          </w:rPr>
          <w:t>36</w:t>
        </w:r>
        <w:r w:rsidRPr="003C59F9">
          <w:rPr>
            <w:rFonts w:ascii="Bahnschrift" w:hAnsi="Bahnschrift"/>
            <w:noProof/>
            <w:webHidden/>
          </w:rPr>
          <w:fldChar w:fldCharType="end"/>
        </w:r>
      </w:hyperlink>
    </w:p>
    <w:p w14:paraId="20F5E178" w14:textId="69645ADB" w:rsidR="00485257" w:rsidRPr="003C59F9" w:rsidRDefault="00485257">
      <w:pPr>
        <w:pStyle w:val="TOC1"/>
        <w:rPr>
          <w:rFonts w:ascii="Bahnschrift" w:eastAsiaTheme="minorEastAsia" w:hAnsi="Bahnschrift" w:cstheme="minorBidi"/>
          <w:noProof/>
          <w:kern w:val="2"/>
          <w:sz w:val="24"/>
          <w:szCs w:val="24"/>
          <w14:ligatures w14:val="standardContextual"/>
        </w:rPr>
      </w:pPr>
      <w:hyperlink w:anchor="_Toc229047253" w:history="1">
        <w:r w:rsidRPr="003C59F9">
          <w:rPr>
            <w:rStyle w:val="Hyperlink"/>
            <w:rFonts w:ascii="Bahnschrift" w:hAnsi="Bahnschrift"/>
            <w:noProof/>
          </w:rPr>
          <w:t>7</w:t>
        </w:r>
        <w:r w:rsidRPr="003C59F9">
          <w:rPr>
            <w:rFonts w:ascii="Bahnschrift" w:eastAsiaTheme="minorEastAsia" w:hAnsi="Bahnschrift" w:cstheme="minorBidi"/>
            <w:noProof/>
            <w:kern w:val="2"/>
            <w:sz w:val="24"/>
            <w:szCs w:val="24"/>
            <w14:ligatures w14:val="standardContextual"/>
          </w:rPr>
          <w:tab/>
        </w:r>
        <w:r w:rsidRPr="003C59F9">
          <w:rPr>
            <w:rStyle w:val="Hyperlink"/>
            <w:rFonts w:ascii="Bahnschrift" w:hAnsi="Bahnschrift"/>
            <w:noProof/>
          </w:rPr>
          <w:t>ADDITIONAL MODULES</w:t>
        </w:r>
        <w:r w:rsidRPr="003C59F9">
          <w:rPr>
            <w:rFonts w:ascii="Bahnschrift" w:hAnsi="Bahnschrift"/>
            <w:noProof/>
            <w:webHidden/>
          </w:rPr>
          <w:tab/>
        </w:r>
        <w:r w:rsidRPr="003C59F9">
          <w:rPr>
            <w:rFonts w:ascii="Bahnschrift" w:hAnsi="Bahnschrift"/>
            <w:noProof/>
            <w:webHidden/>
          </w:rPr>
          <w:fldChar w:fldCharType="begin"/>
        </w:r>
        <w:r w:rsidRPr="003C59F9">
          <w:rPr>
            <w:rFonts w:ascii="Bahnschrift" w:hAnsi="Bahnschrift"/>
            <w:noProof/>
            <w:webHidden/>
          </w:rPr>
          <w:instrText xml:space="preserve"> PAGEREF _Toc229047253 \h </w:instrText>
        </w:r>
        <w:r w:rsidRPr="003C59F9">
          <w:rPr>
            <w:rFonts w:ascii="Bahnschrift" w:hAnsi="Bahnschrift"/>
            <w:noProof/>
            <w:webHidden/>
          </w:rPr>
        </w:r>
        <w:r w:rsidRPr="003C59F9">
          <w:rPr>
            <w:rFonts w:ascii="Bahnschrift" w:hAnsi="Bahnschrift"/>
            <w:noProof/>
            <w:webHidden/>
          </w:rPr>
          <w:fldChar w:fldCharType="separate"/>
        </w:r>
        <w:r w:rsidRPr="003C59F9">
          <w:rPr>
            <w:rFonts w:ascii="Bahnschrift" w:hAnsi="Bahnschrift"/>
            <w:noProof/>
            <w:webHidden/>
          </w:rPr>
          <w:t>41</w:t>
        </w:r>
        <w:r w:rsidRPr="003C59F9">
          <w:rPr>
            <w:rFonts w:ascii="Bahnschrift" w:hAnsi="Bahnschrift"/>
            <w:noProof/>
            <w:webHidden/>
          </w:rPr>
          <w:fldChar w:fldCharType="end"/>
        </w:r>
      </w:hyperlink>
    </w:p>
    <w:p w14:paraId="13D77B95" w14:textId="41F819B2" w:rsidR="00485257" w:rsidRPr="003C59F9" w:rsidRDefault="00485257">
      <w:pPr>
        <w:pStyle w:val="TOC2"/>
        <w:rPr>
          <w:rFonts w:ascii="Bahnschrift" w:eastAsiaTheme="minorEastAsia" w:hAnsi="Bahnschrift" w:cstheme="minorBidi"/>
          <w:noProof/>
          <w:kern w:val="2"/>
          <w:sz w:val="24"/>
          <w:szCs w:val="24"/>
          <w14:ligatures w14:val="standardContextual"/>
        </w:rPr>
      </w:pPr>
      <w:hyperlink w:anchor="_Toc229047254" w:history="1">
        <w:r w:rsidRPr="003C59F9">
          <w:rPr>
            <w:rStyle w:val="Hyperlink"/>
            <w:rFonts w:ascii="Bahnschrift" w:hAnsi="Bahnschrift"/>
            <w:noProof/>
          </w:rPr>
          <w:t>7.1</w:t>
        </w:r>
        <w:r w:rsidRPr="003C59F9">
          <w:rPr>
            <w:rFonts w:ascii="Bahnschrift" w:eastAsiaTheme="minorEastAsia" w:hAnsi="Bahnschrift" w:cstheme="minorBidi"/>
            <w:noProof/>
            <w:kern w:val="2"/>
            <w:sz w:val="24"/>
            <w:szCs w:val="24"/>
            <w14:ligatures w14:val="standardContextual"/>
          </w:rPr>
          <w:tab/>
        </w:r>
        <w:r w:rsidRPr="003C59F9">
          <w:rPr>
            <w:rStyle w:val="Hyperlink"/>
            <w:rFonts w:ascii="Bahnschrift" w:hAnsi="Bahnschrift"/>
            <w:noProof/>
          </w:rPr>
          <w:t>REGIONAL INTEGRATION</w:t>
        </w:r>
        <w:r w:rsidRPr="003C59F9">
          <w:rPr>
            <w:rFonts w:ascii="Bahnschrift" w:hAnsi="Bahnschrift"/>
            <w:noProof/>
            <w:webHidden/>
          </w:rPr>
          <w:tab/>
        </w:r>
        <w:r w:rsidRPr="003C59F9">
          <w:rPr>
            <w:rFonts w:ascii="Bahnschrift" w:hAnsi="Bahnschrift"/>
            <w:noProof/>
            <w:webHidden/>
          </w:rPr>
          <w:fldChar w:fldCharType="begin"/>
        </w:r>
        <w:r w:rsidRPr="003C59F9">
          <w:rPr>
            <w:rFonts w:ascii="Bahnschrift" w:hAnsi="Bahnschrift"/>
            <w:noProof/>
            <w:webHidden/>
          </w:rPr>
          <w:instrText xml:space="preserve"> PAGEREF _Toc229047254 \h </w:instrText>
        </w:r>
        <w:r w:rsidRPr="003C59F9">
          <w:rPr>
            <w:rFonts w:ascii="Bahnschrift" w:hAnsi="Bahnschrift"/>
            <w:noProof/>
            <w:webHidden/>
          </w:rPr>
        </w:r>
        <w:r w:rsidRPr="003C59F9">
          <w:rPr>
            <w:rFonts w:ascii="Bahnschrift" w:hAnsi="Bahnschrift"/>
            <w:noProof/>
            <w:webHidden/>
          </w:rPr>
          <w:fldChar w:fldCharType="separate"/>
        </w:r>
        <w:r w:rsidRPr="003C59F9">
          <w:rPr>
            <w:rFonts w:ascii="Bahnschrift" w:hAnsi="Bahnschrift"/>
            <w:noProof/>
            <w:webHidden/>
          </w:rPr>
          <w:t>41</w:t>
        </w:r>
        <w:r w:rsidRPr="003C59F9">
          <w:rPr>
            <w:rFonts w:ascii="Bahnschrift" w:hAnsi="Bahnschrift"/>
            <w:noProof/>
            <w:webHidden/>
          </w:rPr>
          <w:fldChar w:fldCharType="end"/>
        </w:r>
      </w:hyperlink>
    </w:p>
    <w:p w14:paraId="4CACC571" w14:textId="7410907D" w:rsidR="00485257" w:rsidRPr="003C59F9" w:rsidRDefault="00485257">
      <w:pPr>
        <w:pStyle w:val="TOC2"/>
        <w:rPr>
          <w:rFonts w:ascii="Bahnschrift" w:eastAsiaTheme="minorEastAsia" w:hAnsi="Bahnschrift" w:cstheme="minorBidi"/>
          <w:noProof/>
          <w:kern w:val="2"/>
          <w:sz w:val="24"/>
          <w:szCs w:val="24"/>
          <w14:ligatures w14:val="standardContextual"/>
        </w:rPr>
      </w:pPr>
      <w:hyperlink w:anchor="_Toc229047255" w:history="1">
        <w:r w:rsidRPr="003C59F9">
          <w:rPr>
            <w:rStyle w:val="Hyperlink"/>
            <w:rFonts w:ascii="Bahnschrift" w:hAnsi="Bahnschrift"/>
            <w:noProof/>
          </w:rPr>
          <w:t>7.2</w:t>
        </w:r>
        <w:r w:rsidRPr="003C59F9">
          <w:rPr>
            <w:rFonts w:ascii="Bahnschrift" w:eastAsiaTheme="minorEastAsia" w:hAnsi="Bahnschrift" w:cstheme="minorBidi"/>
            <w:noProof/>
            <w:kern w:val="2"/>
            <w:sz w:val="24"/>
            <w:szCs w:val="24"/>
            <w14:ligatures w14:val="standardContextual"/>
          </w:rPr>
          <w:tab/>
        </w:r>
        <w:r w:rsidRPr="003C59F9">
          <w:rPr>
            <w:rStyle w:val="Hyperlink"/>
            <w:rFonts w:ascii="Bahnschrift" w:hAnsi="Bahnschrift"/>
            <w:noProof/>
          </w:rPr>
          <w:t>TRANSPORTATION COSTS</w:t>
        </w:r>
        <w:r w:rsidRPr="003C59F9">
          <w:rPr>
            <w:rFonts w:ascii="Bahnschrift" w:hAnsi="Bahnschrift"/>
            <w:noProof/>
            <w:webHidden/>
          </w:rPr>
          <w:tab/>
        </w:r>
        <w:r w:rsidRPr="003C59F9">
          <w:rPr>
            <w:rFonts w:ascii="Bahnschrift" w:hAnsi="Bahnschrift"/>
            <w:noProof/>
            <w:webHidden/>
          </w:rPr>
          <w:fldChar w:fldCharType="begin"/>
        </w:r>
        <w:r w:rsidRPr="003C59F9">
          <w:rPr>
            <w:rFonts w:ascii="Bahnschrift" w:hAnsi="Bahnschrift"/>
            <w:noProof/>
            <w:webHidden/>
          </w:rPr>
          <w:instrText xml:space="preserve"> PAGEREF _Toc229047255 \h </w:instrText>
        </w:r>
        <w:r w:rsidRPr="003C59F9">
          <w:rPr>
            <w:rFonts w:ascii="Bahnschrift" w:hAnsi="Bahnschrift"/>
            <w:noProof/>
            <w:webHidden/>
          </w:rPr>
        </w:r>
        <w:r w:rsidRPr="003C59F9">
          <w:rPr>
            <w:rFonts w:ascii="Bahnschrift" w:hAnsi="Bahnschrift"/>
            <w:noProof/>
            <w:webHidden/>
          </w:rPr>
          <w:fldChar w:fldCharType="separate"/>
        </w:r>
        <w:r w:rsidRPr="003C59F9">
          <w:rPr>
            <w:rFonts w:ascii="Bahnschrift" w:hAnsi="Bahnschrift"/>
            <w:noProof/>
            <w:webHidden/>
          </w:rPr>
          <w:t>42</w:t>
        </w:r>
        <w:r w:rsidRPr="003C59F9">
          <w:rPr>
            <w:rFonts w:ascii="Bahnschrift" w:hAnsi="Bahnschrift"/>
            <w:noProof/>
            <w:webHidden/>
          </w:rPr>
          <w:fldChar w:fldCharType="end"/>
        </w:r>
      </w:hyperlink>
    </w:p>
    <w:p w14:paraId="1B1F5060" w14:textId="75964506" w:rsidR="00485257" w:rsidRPr="003C59F9" w:rsidRDefault="00485257">
      <w:pPr>
        <w:pStyle w:val="TOC2"/>
        <w:rPr>
          <w:rFonts w:ascii="Bahnschrift" w:eastAsiaTheme="minorEastAsia" w:hAnsi="Bahnschrift" w:cstheme="minorBidi"/>
          <w:noProof/>
          <w:kern w:val="2"/>
          <w:sz w:val="24"/>
          <w:szCs w:val="24"/>
          <w14:ligatures w14:val="standardContextual"/>
        </w:rPr>
      </w:pPr>
      <w:hyperlink w:anchor="_Toc229047256" w:history="1">
        <w:r w:rsidRPr="003C59F9">
          <w:rPr>
            <w:rStyle w:val="Hyperlink"/>
            <w:rFonts w:ascii="Bahnschrift" w:hAnsi="Bahnschrift"/>
            <w:noProof/>
          </w:rPr>
          <w:t>7.3</w:t>
        </w:r>
        <w:r w:rsidRPr="003C59F9">
          <w:rPr>
            <w:rFonts w:ascii="Bahnschrift" w:eastAsiaTheme="minorEastAsia" w:hAnsi="Bahnschrift" w:cstheme="minorBidi"/>
            <w:noProof/>
            <w:kern w:val="2"/>
            <w:sz w:val="24"/>
            <w:szCs w:val="24"/>
            <w14:ligatures w14:val="standardContextual"/>
          </w:rPr>
          <w:tab/>
        </w:r>
        <w:r w:rsidRPr="003C59F9">
          <w:rPr>
            <w:rStyle w:val="Hyperlink"/>
            <w:rFonts w:ascii="Bahnschrift" w:hAnsi="Bahnschrift"/>
            <w:noProof/>
          </w:rPr>
          <w:t>PUBLIC TRANSIT ACCESS</w:t>
        </w:r>
        <w:r w:rsidRPr="003C59F9">
          <w:rPr>
            <w:rFonts w:ascii="Bahnschrift" w:hAnsi="Bahnschrift"/>
            <w:noProof/>
            <w:webHidden/>
          </w:rPr>
          <w:tab/>
        </w:r>
        <w:r w:rsidRPr="003C59F9">
          <w:rPr>
            <w:rFonts w:ascii="Bahnschrift" w:hAnsi="Bahnschrift"/>
            <w:noProof/>
            <w:webHidden/>
          </w:rPr>
          <w:fldChar w:fldCharType="begin"/>
        </w:r>
        <w:r w:rsidRPr="003C59F9">
          <w:rPr>
            <w:rFonts w:ascii="Bahnschrift" w:hAnsi="Bahnschrift"/>
            <w:noProof/>
            <w:webHidden/>
          </w:rPr>
          <w:instrText xml:space="preserve"> PAGEREF _Toc229047256 \h </w:instrText>
        </w:r>
        <w:r w:rsidRPr="003C59F9">
          <w:rPr>
            <w:rFonts w:ascii="Bahnschrift" w:hAnsi="Bahnschrift"/>
            <w:noProof/>
            <w:webHidden/>
          </w:rPr>
        </w:r>
        <w:r w:rsidRPr="003C59F9">
          <w:rPr>
            <w:rFonts w:ascii="Bahnschrift" w:hAnsi="Bahnschrift"/>
            <w:noProof/>
            <w:webHidden/>
          </w:rPr>
          <w:fldChar w:fldCharType="separate"/>
        </w:r>
        <w:r w:rsidRPr="003C59F9">
          <w:rPr>
            <w:rFonts w:ascii="Bahnschrift" w:hAnsi="Bahnschrift"/>
            <w:noProof/>
            <w:webHidden/>
          </w:rPr>
          <w:t>43</w:t>
        </w:r>
        <w:r w:rsidRPr="003C59F9">
          <w:rPr>
            <w:rFonts w:ascii="Bahnschrift" w:hAnsi="Bahnschrift"/>
            <w:noProof/>
            <w:webHidden/>
          </w:rPr>
          <w:fldChar w:fldCharType="end"/>
        </w:r>
      </w:hyperlink>
    </w:p>
    <w:p w14:paraId="1B5B41ED" w14:textId="3E86D8EF" w:rsidR="00485257" w:rsidRPr="003C59F9" w:rsidRDefault="00485257">
      <w:pPr>
        <w:pStyle w:val="TOC2"/>
        <w:rPr>
          <w:rFonts w:ascii="Bahnschrift" w:eastAsiaTheme="minorEastAsia" w:hAnsi="Bahnschrift" w:cstheme="minorBidi"/>
          <w:noProof/>
          <w:kern w:val="2"/>
          <w:sz w:val="24"/>
          <w:szCs w:val="24"/>
          <w14:ligatures w14:val="standardContextual"/>
        </w:rPr>
      </w:pPr>
      <w:hyperlink w:anchor="_Toc229047257" w:history="1">
        <w:r w:rsidRPr="003C59F9">
          <w:rPr>
            <w:rStyle w:val="Hyperlink"/>
            <w:rFonts w:ascii="Bahnschrift" w:hAnsi="Bahnschrift"/>
            <w:noProof/>
          </w:rPr>
          <w:t>7.4</w:t>
        </w:r>
        <w:r w:rsidRPr="003C59F9">
          <w:rPr>
            <w:rFonts w:ascii="Bahnschrift" w:eastAsiaTheme="minorEastAsia" w:hAnsi="Bahnschrift" w:cstheme="minorBidi"/>
            <w:noProof/>
            <w:kern w:val="2"/>
            <w:sz w:val="24"/>
            <w:szCs w:val="24"/>
            <w14:ligatures w14:val="standardContextual"/>
          </w:rPr>
          <w:tab/>
        </w:r>
        <w:r w:rsidRPr="003C59F9">
          <w:rPr>
            <w:rStyle w:val="Hyperlink"/>
            <w:rFonts w:ascii="Bahnschrift" w:hAnsi="Bahnschrift"/>
            <w:noProof/>
          </w:rPr>
          <w:t>CLIMATE CONSIDERATIONS</w:t>
        </w:r>
        <w:r w:rsidRPr="003C59F9">
          <w:rPr>
            <w:rFonts w:ascii="Bahnschrift" w:hAnsi="Bahnschrift"/>
            <w:noProof/>
            <w:webHidden/>
          </w:rPr>
          <w:tab/>
        </w:r>
        <w:r w:rsidRPr="003C59F9">
          <w:rPr>
            <w:rFonts w:ascii="Bahnschrift" w:hAnsi="Bahnschrift"/>
            <w:noProof/>
            <w:webHidden/>
          </w:rPr>
          <w:fldChar w:fldCharType="begin"/>
        </w:r>
        <w:r w:rsidRPr="003C59F9">
          <w:rPr>
            <w:rFonts w:ascii="Bahnschrift" w:hAnsi="Bahnschrift"/>
            <w:noProof/>
            <w:webHidden/>
          </w:rPr>
          <w:instrText xml:space="preserve"> PAGEREF _Toc229047257 \h </w:instrText>
        </w:r>
        <w:r w:rsidRPr="003C59F9">
          <w:rPr>
            <w:rFonts w:ascii="Bahnschrift" w:hAnsi="Bahnschrift"/>
            <w:noProof/>
            <w:webHidden/>
          </w:rPr>
        </w:r>
        <w:r w:rsidRPr="003C59F9">
          <w:rPr>
            <w:rFonts w:ascii="Bahnschrift" w:hAnsi="Bahnschrift"/>
            <w:noProof/>
            <w:webHidden/>
          </w:rPr>
          <w:fldChar w:fldCharType="separate"/>
        </w:r>
        <w:r w:rsidRPr="003C59F9">
          <w:rPr>
            <w:rFonts w:ascii="Bahnschrift" w:hAnsi="Bahnschrift"/>
            <w:noProof/>
            <w:webHidden/>
          </w:rPr>
          <w:t>44</w:t>
        </w:r>
        <w:r w:rsidRPr="003C59F9">
          <w:rPr>
            <w:rFonts w:ascii="Bahnschrift" w:hAnsi="Bahnschrift"/>
            <w:noProof/>
            <w:webHidden/>
          </w:rPr>
          <w:fldChar w:fldCharType="end"/>
        </w:r>
      </w:hyperlink>
    </w:p>
    <w:p w14:paraId="16FCECC7" w14:textId="7F3FE9C4" w:rsidR="00485257" w:rsidRPr="003C59F9" w:rsidRDefault="00485257">
      <w:pPr>
        <w:pStyle w:val="TOC2"/>
        <w:rPr>
          <w:rFonts w:ascii="Bahnschrift" w:eastAsiaTheme="minorEastAsia" w:hAnsi="Bahnschrift" w:cstheme="minorBidi"/>
          <w:noProof/>
          <w:kern w:val="2"/>
          <w:sz w:val="24"/>
          <w:szCs w:val="24"/>
          <w14:ligatures w14:val="standardContextual"/>
        </w:rPr>
      </w:pPr>
      <w:hyperlink w:anchor="_Toc229047258" w:history="1">
        <w:r w:rsidRPr="003C59F9">
          <w:rPr>
            <w:rStyle w:val="Hyperlink"/>
            <w:rFonts w:ascii="Bahnschrift" w:hAnsi="Bahnschrift"/>
            <w:noProof/>
          </w:rPr>
          <w:t>7.5</w:t>
        </w:r>
        <w:r w:rsidRPr="003C59F9">
          <w:rPr>
            <w:rFonts w:ascii="Bahnschrift" w:eastAsiaTheme="minorEastAsia" w:hAnsi="Bahnschrift" w:cstheme="minorBidi"/>
            <w:noProof/>
            <w:kern w:val="2"/>
            <w:sz w:val="24"/>
            <w:szCs w:val="24"/>
            <w14:ligatures w14:val="standardContextual"/>
          </w:rPr>
          <w:tab/>
        </w:r>
        <w:r w:rsidRPr="003C59F9">
          <w:rPr>
            <w:rStyle w:val="Hyperlink"/>
            <w:rFonts w:ascii="Bahnschrift" w:hAnsi="Bahnschrift"/>
            <w:noProof/>
          </w:rPr>
          <w:t>SENIOR RESIDENTIAL FACILITIES</w:t>
        </w:r>
        <w:r w:rsidRPr="003C59F9">
          <w:rPr>
            <w:rFonts w:ascii="Bahnschrift" w:hAnsi="Bahnschrift"/>
            <w:noProof/>
            <w:webHidden/>
          </w:rPr>
          <w:tab/>
        </w:r>
        <w:r w:rsidRPr="003C59F9">
          <w:rPr>
            <w:rFonts w:ascii="Bahnschrift" w:hAnsi="Bahnschrift"/>
            <w:noProof/>
            <w:webHidden/>
          </w:rPr>
          <w:fldChar w:fldCharType="begin"/>
        </w:r>
        <w:r w:rsidRPr="003C59F9">
          <w:rPr>
            <w:rFonts w:ascii="Bahnschrift" w:hAnsi="Bahnschrift"/>
            <w:noProof/>
            <w:webHidden/>
          </w:rPr>
          <w:instrText xml:space="preserve"> PAGEREF _Toc229047258 \h </w:instrText>
        </w:r>
        <w:r w:rsidRPr="003C59F9">
          <w:rPr>
            <w:rFonts w:ascii="Bahnschrift" w:hAnsi="Bahnschrift"/>
            <w:noProof/>
            <w:webHidden/>
          </w:rPr>
        </w:r>
        <w:r w:rsidRPr="003C59F9">
          <w:rPr>
            <w:rFonts w:ascii="Bahnschrift" w:hAnsi="Bahnschrift"/>
            <w:noProof/>
            <w:webHidden/>
          </w:rPr>
          <w:fldChar w:fldCharType="separate"/>
        </w:r>
        <w:r w:rsidRPr="003C59F9">
          <w:rPr>
            <w:rFonts w:ascii="Bahnschrift" w:hAnsi="Bahnschrift"/>
            <w:noProof/>
            <w:webHidden/>
          </w:rPr>
          <w:t>48</w:t>
        </w:r>
        <w:r w:rsidRPr="003C59F9">
          <w:rPr>
            <w:rFonts w:ascii="Bahnschrift" w:hAnsi="Bahnschrift"/>
            <w:noProof/>
            <w:webHidden/>
          </w:rPr>
          <w:fldChar w:fldCharType="end"/>
        </w:r>
      </w:hyperlink>
    </w:p>
    <w:p w14:paraId="0014534E" w14:textId="33CDAFF2" w:rsidR="00485257" w:rsidRPr="003C59F9" w:rsidRDefault="00485257">
      <w:pPr>
        <w:pStyle w:val="TOC2"/>
        <w:rPr>
          <w:rFonts w:ascii="Bahnschrift" w:eastAsiaTheme="minorEastAsia" w:hAnsi="Bahnschrift" w:cstheme="minorBidi"/>
          <w:noProof/>
          <w:kern w:val="2"/>
          <w:sz w:val="24"/>
          <w:szCs w:val="24"/>
          <w14:ligatures w14:val="standardContextual"/>
        </w:rPr>
      </w:pPr>
      <w:hyperlink w:anchor="_Toc229047259" w:history="1">
        <w:r w:rsidRPr="003C59F9">
          <w:rPr>
            <w:rStyle w:val="Hyperlink"/>
            <w:rFonts w:ascii="Bahnschrift" w:hAnsi="Bahnschrift"/>
            <w:noProof/>
          </w:rPr>
          <w:t>7.6</w:t>
        </w:r>
        <w:r w:rsidRPr="003C59F9">
          <w:rPr>
            <w:rFonts w:ascii="Bahnschrift" w:eastAsiaTheme="minorEastAsia" w:hAnsi="Bahnschrift" w:cstheme="minorBidi"/>
            <w:noProof/>
            <w:kern w:val="2"/>
            <w:sz w:val="24"/>
            <w:szCs w:val="24"/>
            <w14:ligatures w14:val="standardContextual"/>
          </w:rPr>
          <w:tab/>
        </w:r>
        <w:r w:rsidRPr="003C59F9">
          <w:rPr>
            <w:rStyle w:val="Hyperlink"/>
            <w:rFonts w:ascii="Bahnschrift" w:hAnsi="Bahnschrift"/>
            <w:noProof/>
          </w:rPr>
          <w:t>“ALICE” HOUSEHOLDS</w:t>
        </w:r>
        <w:r w:rsidRPr="003C59F9">
          <w:rPr>
            <w:rFonts w:ascii="Bahnschrift" w:hAnsi="Bahnschrift"/>
            <w:noProof/>
            <w:webHidden/>
          </w:rPr>
          <w:tab/>
        </w:r>
        <w:r w:rsidRPr="003C59F9">
          <w:rPr>
            <w:rFonts w:ascii="Bahnschrift" w:hAnsi="Bahnschrift"/>
            <w:noProof/>
            <w:webHidden/>
          </w:rPr>
          <w:fldChar w:fldCharType="begin"/>
        </w:r>
        <w:r w:rsidRPr="003C59F9">
          <w:rPr>
            <w:rFonts w:ascii="Bahnschrift" w:hAnsi="Bahnschrift"/>
            <w:noProof/>
            <w:webHidden/>
          </w:rPr>
          <w:instrText xml:space="preserve"> PAGEREF _Toc229047259 \h </w:instrText>
        </w:r>
        <w:r w:rsidRPr="003C59F9">
          <w:rPr>
            <w:rFonts w:ascii="Bahnschrift" w:hAnsi="Bahnschrift"/>
            <w:noProof/>
            <w:webHidden/>
          </w:rPr>
        </w:r>
        <w:r w:rsidRPr="003C59F9">
          <w:rPr>
            <w:rFonts w:ascii="Bahnschrift" w:hAnsi="Bahnschrift"/>
            <w:noProof/>
            <w:webHidden/>
          </w:rPr>
          <w:fldChar w:fldCharType="separate"/>
        </w:r>
        <w:r w:rsidRPr="003C59F9">
          <w:rPr>
            <w:rFonts w:ascii="Bahnschrift" w:hAnsi="Bahnschrift"/>
            <w:noProof/>
            <w:webHidden/>
          </w:rPr>
          <w:t>49</w:t>
        </w:r>
        <w:r w:rsidRPr="003C59F9">
          <w:rPr>
            <w:rFonts w:ascii="Bahnschrift" w:hAnsi="Bahnschrift"/>
            <w:noProof/>
            <w:webHidden/>
          </w:rPr>
          <w:fldChar w:fldCharType="end"/>
        </w:r>
      </w:hyperlink>
    </w:p>
    <w:p w14:paraId="26CC95FA" w14:textId="5AB673AD" w:rsidR="00485257" w:rsidRPr="003C59F9" w:rsidRDefault="00485257">
      <w:pPr>
        <w:pStyle w:val="TOC2"/>
        <w:rPr>
          <w:rFonts w:ascii="Bahnschrift" w:eastAsiaTheme="minorEastAsia" w:hAnsi="Bahnschrift" w:cstheme="minorBidi"/>
          <w:noProof/>
          <w:kern w:val="2"/>
          <w:sz w:val="24"/>
          <w:szCs w:val="24"/>
          <w14:ligatures w14:val="standardContextual"/>
        </w:rPr>
      </w:pPr>
      <w:hyperlink w:anchor="_Toc229047260" w:history="1">
        <w:r w:rsidRPr="003C59F9">
          <w:rPr>
            <w:rStyle w:val="Hyperlink"/>
            <w:rFonts w:ascii="Bahnschrift" w:hAnsi="Bahnschrift"/>
            <w:noProof/>
          </w:rPr>
          <w:t>7.7</w:t>
        </w:r>
        <w:r w:rsidRPr="003C59F9">
          <w:rPr>
            <w:rFonts w:ascii="Bahnschrift" w:eastAsiaTheme="minorEastAsia" w:hAnsi="Bahnschrift" w:cstheme="minorBidi"/>
            <w:noProof/>
            <w:kern w:val="2"/>
            <w:sz w:val="24"/>
            <w:szCs w:val="24"/>
            <w14:ligatures w14:val="standardContextual"/>
          </w:rPr>
          <w:tab/>
        </w:r>
        <w:r w:rsidRPr="003C59F9">
          <w:rPr>
            <w:rStyle w:val="Hyperlink"/>
            <w:rFonts w:ascii="Bahnschrift" w:hAnsi="Bahnschrift"/>
            <w:noProof/>
          </w:rPr>
          <w:t>VULNERABILITY INDICES</w:t>
        </w:r>
        <w:r w:rsidRPr="003C59F9">
          <w:rPr>
            <w:rFonts w:ascii="Bahnschrift" w:hAnsi="Bahnschrift"/>
            <w:noProof/>
            <w:webHidden/>
          </w:rPr>
          <w:tab/>
        </w:r>
        <w:r w:rsidRPr="003C59F9">
          <w:rPr>
            <w:rFonts w:ascii="Bahnschrift" w:hAnsi="Bahnschrift"/>
            <w:noProof/>
            <w:webHidden/>
          </w:rPr>
          <w:fldChar w:fldCharType="begin"/>
        </w:r>
        <w:r w:rsidRPr="003C59F9">
          <w:rPr>
            <w:rFonts w:ascii="Bahnschrift" w:hAnsi="Bahnschrift"/>
            <w:noProof/>
            <w:webHidden/>
          </w:rPr>
          <w:instrText xml:space="preserve"> PAGEREF _Toc229047260 \h </w:instrText>
        </w:r>
        <w:r w:rsidRPr="003C59F9">
          <w:rPr>
            <w:rFonts w:ascii="Bahnschrift" w:hAnsi="Bahnschrift"/>
            <w:noProof/>
            <w:webHidden/>
          </w:rPr>
        </w:r>
        <w:r w:rsidRPr="003C59F9">
          <w:rPr>
            <w:rFonts w:ascii="Bahnschrift" w:hAnsi="Bahnschrift"/>
            <w:noProof/>
            <w:webHidden/>
          </w:rPr>
          <w:fldChar w:fldCharType="separate"/>
        </w:r>
        <w:r w:rsidRPr="003C59F9">
          <w:rPr>
            <w:rFonts w:ascii="Bahnschrift" w:hAnsi="Bahnschrift"/>
            <w:noProof/>
            <w:webHidden/>
          </w:rPr>
          <w:t>50</w:t>
        </w:r>
        <w:r w:rsidRPr="003C59F9">
          <w:rPr>
            <w:rFonts w:ascii="Bahnschrift" w:hAnsi="Bahnschrift"/>
            <w:noProof/>
            <w:webHidden/>
          </w:rPr>
          <w:fldChar w:fldCharType="end"/>
        </w:r>
      </w:hyperlink>
    </w:p>
    <w:p w14:paraId="11A26BF8" w14:textId="75748BD4" w:rsidR="00485257" w:rsidRPr="003C59F9" w:rsidRDefault="00485257">
      <w:pPr>
        <w:pStyle w:val="TOC2"/>
        <w:rPr>
          <w:rFonts w:ascii="Bahnschrift" w:eastAsiaTheme="minorEastAsia" w:hAnsi="Bahnschrift" w:cstheme="minorBidi"/>
          <w:noProof/>
          <w:kern w:val="2"/>
          <w:sz w:val="24"/>
          <w:szCs w:val="24"/>
          <w14:ligatures w14:val="standardContextual"/>
        </w:rPr>
      </w:pPr>
      <w:hyperlink w:anchor="_Toc229047261" w:history="1">
        <w:r w:rsidRPr="003C59F9">
          <w:rPr>
            <w:rStyle w:val="Hyperlink"/>
            <w:rFonts w:ascii="Bahnschrift" w:hAnsi="Bahnschrift"/>
            <w:noProof/>
          </w:rPr>
          <w:t>7.8</w:t>
        </w:r>
        <w:r w:rsidRPr="003C59F9">
          <w:rPr>
            <w:rFonts w:ascii="Bahnschrift" w:eastAsiaTheme="minorEastAsia" w:hAnsi="Bahnschrift" w:cstheme="minorBidi"/>
            <w:noProof/>
            <w:kern w:val="2"/>
            <w:sz w:val="24"/>
            <w:szCs w:val="24"/>
            <w14:ligatures w14:val="standardContextual"/>
          </w:rPr>
          <w:tab/>
        </w:r>
        <w:r w:rsidRPr="003C59F9">
          <w:rPr>
            <w:rStyle w:val="Hyperlink"/>
            <w:rFonts w:ascii="Bahnschrift" w:hAnsi="Bahnschrift"/>
            <w:noProof/>
          </w:rPr>
          <w:t>BUILD CANADA HOMES AFFORDABLE RENTS</w:t>
        </w:r>
        <w:r w:rsidRPr="003C59F9">
          <w:rPr>
            <w:rFonts w:ascii="Bahnschrift" w:hAnsi="Bahnschrift"/>
            <w:noProof/>
            <w:webHidden/>
          </w:rPr>
          <w:tab/>
        </w:r>
        <w:r w:rsidRPr="003C59F9">
          <w:rPr>
            <w:rFonts w:ascii="Bahnschrift" w:hAnsi="Bahnschrift"/>
            <w:noProof/>
            <w:webHidden/>
          </w:rPr>
          <w:fldChar w:fldCharType="begin"/>
        </w:r>
        <w:r w:rsidRPr="003C59F9">
          <w:rPr>
            <w:rFonts w:ascii="Bahnschrift" w:hAnsi="Bahnschrift"/>
            <w:noProof/>
            <w:webHidden/>
          </w:rPr>
          <w:instrText xml:space="preserve"> PAGEREF _Toc229047261 \h </w:instrText>
        </w:r>
        <w:r w:rsidRPr="003C59F9">
          <w:rPr>
            <w:rFonts w:ascii="Bahnschrift" w:hAnsi="Bahnschrift"/>
            <w:noProof/>
            <w:webHidden/>
          </w:rPr>
        </w:r>
        <w:r w:rsidRPr="003C59F9">
          <w:rPr>
            <w:rFonts w:ascii="Bahnschrift" w:hAnsi="Bahnschrift"/>
            <w:noProof/>
            <w:webHidden/>
          </w:rPr>
          <w:fldChar w:fldCharType="separate"/>
        </w:r>
        <w:r w:rsidRPr="003C59F9">
          <w:rPr>
            <w:rFonts w:ascii="Bahnschrift" w:hAnsi="Bahnschrift"/>
            <w:noProof/>
            <w:webHidden/>
          </w:rPr>
          <w:t>52</w:t>
        </w:r>
        <w:r w:rsidRPr="003C59F9">
          <w:rPr>
            <w:rFonts w:ascii="Bahnschrift" w:hAnsi="Bahnschrift"/>
            <w:noProof/>
            <w:webHidden/>
          </w:rPr>
          <w:fldChar w:fldCharType="end"/>
        </w:r>
      </w:hyperlink>
    </w:p>
    <w:p w14:paraId="1F14C989" w14:textId="14641060" w:rsidR="00485257" w:rsidRPr="003C59F9" w:rsidRDefault="00485257">
      <w:pPr>
        <w:pStyle w:val="TOC1"/>
        <w:rPr>
          <w:rFonts w:ascii="Bahnschrift" w:eastAsiaTheme="minorEastAsia" w:hAnsi="Bahnschrift" w:cstheme="minorBidi"/>
          <w:noProof/>
          <w:kern w:val="2"/>
          <w:sz w:val="24"/>
          <w:szCs w:val="24"/>
          <w14:ligatures w14:val="standardContextual"/>
        </w:rPr>
      </w:pPr>
      <w:hyperlink w:anchor="_Toc229047262" w:history="1">
        <w:r w:rsidRPr="003C59F9">
          <w:rPr>
            <w:rStyle w:val="Hyperlink"/>
            <w:rFonts w:ascii="Bahnschrift" w:hAnsi="Bahnschrift"/>
            <w:noProof/>
          </w:rPr>
          <w:t>8</w:t>
        </w:r>
        <w:r w:rsidRPr="003C59F9">
          <w:rPr>
            <w:rFonts w:ascii="Bahnschrift" w:eastAsiaTheme="minorEastAsia" w:hAnsi="Bahnschrift" w:cstheme="minorBidi"/>
            <w:noProof/>
            <w:kern w:val="2"/>
            <w:sz w:val="24"/>
            <w:szCs w:val="24"/>
            <w14:ligatures w14:val="standardContextual"/>
          </w:rPr>
          <w:tab/>
        </w:r>
        <w:r w:rsidRPr="003C59F9">
          <w:rPr>
            <w:rStyle w:val="Hyperlink"/>
            <w:rFonts w:ascii="Bahnschrift" w:hAnsi="Bahnschrift"/>
            <w:noProof/>
          </w:rPr>
          <w:t>APPENDICES</w:t>
        </w:r>
        <w:r w:rsidRPr="003C59F9">
          <w:rPr>
            <w:rFonts w:ascii="Bahnschrift" w:hAnsi="Bahnschrift"/>
            <w:noProof/>
            <w:webHidden/>
          </w:rPr>
          <w:tab/>
        </w:r>
        <w:r w:rsidRPr="003C59F9">
          <w:rPr>
            <w:rFonts w:ascii="Bahnschrift" w:hAnsi="Bahnschrift"/>
            <w:noProof/>
            <w:webHidden/>
          </w:rPr>
          <w:fldChar w:fldCharType="begin"/>
        </w:r>
        <w:r w:rsidRPr="003C59F9">
          <w:rPr>
            <w:rFonts w:ascii="Bahnschrift" w:hAnsi="Bahnschrift"/>
            <w:noProof/>
            <w:webHidden/>
          </w:rPr>
          <w:instrText xml:space="preserve"> PAGEREF _Toc229047262 \h </w:instrText>
        </w:r>
        <w:r w:rsidRPr="003C59F9">
          <w:rPr>
            <w:rFonts w:ascii="Bahnschrift" w:hAnsi="Bahnschrift"/>
            <w:noProof/>
            <w:webHidden/>
          </w:rPr>
        </w:r>
        <w:r w:rsidRPr="003C59F9">
          <w:rPr>
            <w:rFonts w:ascii="Bahnschrift" w:hAnsi="Bahnschrift"/>
            <w:noProof/>
            <w:webHidden/>
          </w:rPr>
          <w:fldChar w:fldCharType="separate"/>
        </w:r>
        <w:r w:rsidRPr="003C59F9">
          <w:rPr>
            <w:rFonts w:ascii="Bahnschrift" w:hAnsi="Bahnschrift"/>
            <w:noProof/>
            <w:webHidden/>
          </w:rPr>
          <w:t>54</w:t>
        </w:r>
        <w:r w:rsidRPr="003C59F9">
          <w:rPr>
            <w:rFonts w:ascii="Bahnschrift" w:hAnsi="Bahnschrift"/>
            <w:noProof/>
            <w:webHidden/>
          </w:rPr>
          <w:fldChar w:fldCharType="end"/>
        </w:r>
      </w:hyperlink>
    </w:p>
    <w:p w14:paraId="7B844856" w14:textId="4B64FE91" w:rsidR="00485257" w:rsidRPr="003C59F9" w:rsidRDefault="00485257">
      <w:pPr>
        <w:pStyle w:val="TOC2"/>
        <w:rPr>
          <w:rFonts w:ascii="Bahnschrift" w:eastAsiaTheme="minorEastAsia" w:hAnsi="Bahnschrift" w:cstheme="minorBidi"/>
          <w:noProof/>
          <w:kern w:val="2"/>
          <w:sz w:val="24"/>
          <w:szCs w:val="24"/>
          <w14:ligatures w14:val="standardContextual"/>
        </w:rPr>
      </w:pPr>
      <w:hyperlink w:anchor="_Toc229047263" w:history="1">
        <w:r w:rsidRPr="003C59F9">
          <w:rPr>
            <w:rStyle w:val="Hyperlink"/>
            <w:rFonts w:ascii="Bahnschrift" w:hAnsi="Bahnschrift"/>
            <w:noProof/>
          </w:rPr>
          <w:t>APPENDIX A: Federal Template Data Tables</w:t>
        </w:r>
        <w:r w:rsidRPr="003C59F9">
          <w:rPr>
            <w:rFonts w:ascii="Bahnschrift" w:hAnsi="Bahnschrift"/>
            <w:noProof/>
            <w:webHidden/>
          </w:rPr>
          <w:tab/>
        </w:r>
        <w:r w:rsidRPr="003C59F9">
          <w:rPr>
            <w:rFonts w:ascii="Bahnschrift" w:hAnsi="Bahnschrift"/>
            <w:noProof/>
            <w:webHidden/>
          </w:rPr>
          <w:fldChar w:fldCharType="begin"/>
        </w:r>
        <w:r w:rsidRPr="003C59F9">
          <w:rPr>
            <w:rFonts w:ascii="Bahnschrift" w:hAnsi="Bahnschrift"/>
            <w:noProof/>
            <w:webHidden/>
          </w:rPr>
          <w:instrText xml:space="preserve"> PAGEREF _Toc229047263 \h </w:instrText>
        </w:r>
        <w:r w:rsidRPr="003C59F9">
          <w:rPr>
            <w:rFonts w:ascii="Bahnschrift" w:hAnsi="Bahnschrift"/>
            <w:noProof/>
            <w:webHidden/>
          </w:rPr>
        </w:r>
        <w:r w:rsidRPr="003C59F9">
          <w:rPr>
            <w:rFonts w:ascii="Bahnschrift" w:hAnsi="Bahnschrift"/>
            <w:noProof/>
            <w:webHidden/>
          </w:rPr>
          <w:fldChar w:fldCharType="separate"/>
        </w:r>
        <w:r w:rsidRPr="003C59F9">
          <w:rPr>
            <w:rFonts w:ascii="Bahnschrift" w:hAnsi="Bahnschrift"/>
            <w:noProof/>
            <w:webHidden/>
          </w:rPr>
          <w:t>54</w:t>
        </w:r>
        <w:r w:rsidRPr="003C59F9">
          <w:rPr>
            <w:rFonts w:ascii="Bahnschrift" w:hAnsi="Bahnschrift"/>
            <w:noProof/>
            <w:webHidden/>
          </w:rPr>
          <w:fldChar w:fldCharType="end"/>
        </w:r>
      </w:hyperlink>
    </w:p>
    <w:p w14:paraId="1CD7F498" w14:textId="5B68B7E9" w:rsidR="00485257" w:rsidRPr="003C59F9" w:rsidRDefault="00485257">
      <w:pPr>
        <w:pStyle w:val="TOC2"/>
        <w:rPr>
          <w:rFonts w:ascii="Bahnschrift" w:eastAsiaTheme="minorEastAsia" w:hAnsi="Bahnschrift" w:cstheme="minorBidi"/>
          <w:noProof/>
          <w:kern w:val="2"/>
          <w:sz w:val="24"/>
          <w:szCs w:val="24"/>
          <w14:ligatures w14:val="standardContextual"/>
        </w:rPr>
      </w:pPr>
      <w:hyperlink w:anchor="_Toc229047264" w:history="1">
        <w:r w:rsidRPr="003C59F9">
          <w:rPr>
            <w:rStyle w:val="Hyperlink"/>
            <w:rFonts w:ascii="Bahnschrift" w:hAnsi="Bahnschrift"/>
            <w:noProof/>
          </w:rPr>
          <w:t>APPENDIX B: Federal Template Question Reference Guide</w:t>
        </w:r>
        <w:r w:rsidRPr="003C59F9">
          <w:rPr>
            <w:rFonts w:ascii="Bahnschrift" w:hAnsi="Bahnschrift"/>
            <w:noProof/>
            <w:webHidden/>
          </w:rPr>
          <w:tab/>
        </w:r>
        <w:r w:rsidRPr="003C59F9">
          <w:rPr>
            <w:rFonts w:ascii="Bahnschrift" w:hAnsi="Bahnschrift"/>
            <w:noProof/>
            <w:webHidden/>
          </w:rPr>
          <w:fldChar w:fldCharType="begin"/>
        </w:r>
        <w:r w:rsidRPr="003C59F9">
          <w:rPr>
            <w:rFonts w:ascii="Bahnschrift" w:hAnsi="Bahnschrift"/>
            <w:noProof/>
            <w:webHidden/>
          </w:rPr>
          <w:instrText xml:space="preserve"> PAGEREF _Toc229047264 \h </w:instrText>
        </w:r>
        <w:r w:rsidRPr="003C59F9">
          <w:rPr>
            <w:rFonts w:ascii="Bahnschrift" w:hAnsi="Bahnschrift"/>
            <w:noProof/>
            <w:webHidden/>
          </w:rPr>
        </w:r>
        <w:r w:rsidRPr="003C59F9">
          <w:rPr>
            <w:rFonts w:ascii="Bahnschrift" w:hAnsi="Bahnschrift"/>
            <w:noProof/>
            <w:webHidden/>
          </w:rPr>
          <w:fldChar w:fldCharType="separate"/>
        </w:r>
        <w:r w:rsidRPr="003C59F9">
          <w:rPr>
            <w:rFonts w:ascii="Bahnschrift" w:hAnsi="Bahnschrift"/>
            <w:noProof/>
            <w:webHidden/>
          </w:rPr>
          <w:t>64</w:t>
        </w:r>
        <w:r w:rsidRPr="003C59F9">
          <w:rPr>
            <w:rFonts w:ascii="Bahnschrift" w:hAnsi="Bahnschrift"/>
            <w:noProof/>
            <w:webHidden/>
          </w:rPr>
          <w:fldChar w:fldCharType="end"/>
        </w:r>
      </w:hyperlink>
    </w:p>
    <w:p w14:paraId="23CF2DAF" w14:textId="3103BCCA" w:rsidR="00485257" w:rsidRPr="003C59F9" w:rsidRDefault="00485257">
      <w:pPr>
        <w:pStyle w:val="TOC2"/>
        <w:rPr>
          <w:rFonts w:ascii="Bahnschrift" w:eastAsiaTheme="minorEastAsia" w:hAnsi="Bahnschrift" w:cstheme="minorBidi"/>
          <w:noProof/>
          <w:kern w:val="2"/>
          <w:sz w:val="24"/>
          <w:szCs w:val="24"/>
          <w14:ligatures w14:val="standardContextual"/>
        </w:rPr>
      </w:pPr>
      <w:hyperlink w:anchor="_Toc229047265" w:history="1">
        <w:r w:rsidRPr="003C59F9">
          <w:rPr>
            <w:rStyle w:val="Hyperlink"/>
            <w:rFonts w:ascii="Bahnschrift" w:hAnsi="Bahnschrift"/>
            <w:noProof/>
          </w:rPr>
          <w:t>APPENDIX C: Community Engagement Results</w:t>
        </w:r>
        <w:r w:rsidRPr="003C59F9">
          <w:rPr>
            <w:rFonts w:ascii="Bahnschrift" w:hAnsi="Bahnschrift"/>
            <w:noProof/>
            <w:webHidden/>
          </w:rPr>
          <w:tab/>
        </w:r>
        <w:r w:rsidRPr="003C59F9">
          <w:rPr>
            <w:rFonts w:ascii="Bahnschrift" w:hAnsi="Bahnschrift"/>
            <w:noProof/>
            <w:webHidden/>
          </w:rPr>
          <w:fldChar w:fldCharType="begin"/>
        </w:r>
        <w:r w:rsidRPr="003C59F9">
          <w:rPr>
            <w:rFonts w:ascii="Bahnschrift" w:hAnsi="Bahnschrift"/>
            <w:noProof/>
            <w:webHidden/>
          </w:rPr>
          <w:instrText xml:space="preserve"> PAGEREF _Toc229047265 \h </w:instrText>
        </w:r>
        <w:r w:rsidRPr="003C59F9">
          <w:rPr>
            <w:rFonts w:ascii="Bahnschrift" w:hAnsi="Bahnschrift"/>
            <w:noProof/>
            <w:webHidden/>
          </w:rPr>
        </w:r>
        <w:r w:rsidRPr="003C59F9">
          <w:rPr>
            <w:rFonts w:ascii="Bahnschrift" w:hAnsi="Bahnschrift"/>
            <w:noProof/>
            <w:webHidden/>
          </w:rPr>
          <w:fldChar w:fldCharType="separate"/>
        </w:r>
        <w:r w:rsidRPr="003C59F9">
          <w:rPr>
            <w:rFonts w:ascii="Bahnschrift" w:hAnsi="Bahnschrift"/>
            <w:noProof/>
            <w:webHidden/>
          </w:rPr>
          <w:t>70</w:t>
        </w:r>
        <w:r w:rsidRPr="003C59F9">
          <w:rPr>
            <w:rFonts w:ascii="Bahnschrift" w:hAnsi="Bahnschrift"/>
            <w:noProof/>
            <w:webHidden/>
          </w:rPr>
          <w:fldChar w:fldCharType="end"/>
        </w:r>
      </w:hyperlink>
    </w:p>
    <w:p w14:paraId="5E184A78" w14:textId="5DBEAD4C" w:rsidR="00485257" w:rsidRPr="003C59F9" w:rsidRDefault="00485257">
      <w:pPr>
        <w:pStyle w:val="TOC2"/>
        <w:rPr>
          <w:rFonts w:ascii="Bahnschrift" w:eastAsiaTheme="minorEastAsia" w:hAnsi="Bahnschrift" w:cstheme="minorBidi"/>
          <w:noProof/>
          <w:kern w:val="2"/>
          <w:sz w:val="24"/>
          <w:szCs w:val="24"/>
          <w14:ligatures w14:val="standardContextual"/>
        </w:rPr>
      </w:pPr>
      <w:hyperlink w:anchor="_Toc229047266" w:history="1">
        <w:r w:rsidRPr="003C59F9">
          <w:rPr>
            <w:rStyle w:val="Hyperlink"/>
            <w:rFonts w:ascii="Bahnschrift" w:hAnsi="Bahnschrift"/>
            <w:noProof/>
          </w:rPr>
          <w:t>APPENDIX D: Glossary of Terms</w:t>
        </w:r>
        <w:r w:rsidRPr="003C59F9">
          <w:rPr>
            <w:rFonts w:ascii="Bahnschrift" w:hAnsi="Bahnschrift"/>
            <w:noProof/>
            <w:webHidden/>
          </w:rPr>
          <w:tab/>
        </w:r>
        <w:r w:rsidRPr="003C59F9">
          <w:rPr>
            <w:rFonts w:ascii="Bahnschrift" w:hAnsi="Bahnschrift"/>
            <w:noProof/>
            <w:webHidden/>
          </w:rPr>
          <w:fldChar w:fldCharType="begin"/>
        </w:r>
        <w:r w:rsidRPr="003C59F9">
          <w:rPr>
            <w:rFonts w:ascii="Bahnschrift" w:hAnsi="Bahnschrift"/>
            <w:noProof/>
            <w:webHidden/>
          </w:rPr>
          <w:instrText xml:space="preserve"> PAGEREF _Toc229047266 \h </w:instrText>
        </w:r>
        <w:r w:rsidRPr="003C59F9">
          <w:rPr>
            <w:rFonts w:ascii="Bahnschrift" w:hAnsi="Bahnschrift"/>
            <w:noProof/>
            <w:webHidden/>
          </w:rPr>
        </w:r>
        <w:r w:rsidRPr="003C59F9">
          <w:rPr>
            <w:rFonts w:ascii="Bahnschrift" w:hAnsi="Bahnschrift"/>
            <w:noProof/>
            <w:webHidden/>
          </w:rPr>
          <w:fldChar w:fldCharType="separate"/>
        </w:r>
        <w:r w:rsidRPr="003C59F9">
          <w:rPr>
            <w:rFonts w:ascii="Bahnschrift" w:hAnsi="Bahnschrift"/>
            <w:noProof/>
            <w:webHidden/>
          </w:rPr>
          <w:t>71</w:t>
        </w:r>
        <w:r w:rsidRPr="003C59F9">
          <w:rPr>
            <w:rFonts w:ascii="Bahnschrift" w:hAnsi="Bahnschrift"/>
            <w:noProof/>
            <w:webHidden/>
          </w:rPr>
          <w:fldChar w:fldCharType="end"/>
        </w:r>
      </w:hyperlink>
    </w:p>
    <w:p w14:paraId="64EDCAC3" w14:textId="0203ED73" w:rsidR="00485257" w:rsidRPr="003C59F9" w:rsidRDefault="00485257">
      <w:pPr>
        <w:pStyle w:val="TOC2"/>
        <w:rPr>
          <w:rFonts w:ascii="Bahnschrift" w:eastAsiaTheme="minorEastAsia" w:hAnsi="Bahnschrift" w:cstheme="minorBidi"/>
          <w:noProof/>
          <w:kern w:val="2"/>
          <w:sz w:val="24"/>
          <w:szCs w:val="24"/>
          <w14:ligatures w14:val="standardContextual"/>
        </w:rPr>
      </w:pPr>
      <w:hyperlink w:anchor="_Toc229047267" w:history="1">
        <w:r w:rsidRPr="003C59F9">
          <w:rPr>
            <w:rStyle w:val="Hyperlink"/>
            <w:rFonts w:ascii="Bahnschrift" w:hAnsi="Bahnschrift"/>
            <w:noProof/>
          </w:rPr>
          <w:t>APPENDIX E: Community Vulnerability Profile</w:t>
        </w:r>
        <w:r w:rsidRPr="003C59F9">
          <w:rPr>
            <w:rFonts w:ascii="Bahnschrift" w:hAnsi="Bahnschrift"/>
            <w:noProof/>
            <w:webHidden/>
          </w:rPr>
          <w:tab/>
        </w:r>
        <w:r w:rsidRPr="003C59F9">
          <w:rPr>
            <w:rFonts w:ascii="Bahnschrift" w:hAnsi="Bahnschrift"/>
            <w:noProof/>
            <w:webHidden/>
          </w:rPr>
          <w:fldChar w:fldCharType="begin"/>
        </w:r>
        <w:r w:rsidRPr="003C59F9">
          <w:rPr>
            <w:rFonts w:ascii="Bahnschrift" w:hAnsi="Bahnschrift"/>
            <w:noProof/>
            <w:webHidden/>
          </w:rPr>
          <w:instrText xml:space="preserve"> PAGEREF _Toc229047267 \h </w:instrText>
        </w:r>
        <w:r w:rsidRPr="003C59F9">
          <w:rPr>
            <w:rFonts w:ascii="Bahnschrift" w:hAnsi="Bahnschrift"/>
            <w:noProof/>
            <w:webHidden/>
          </w:rPr>
        </w:r>
        <w:r w:rsidRPr="003C59F9">
          <w:rPr>
            <w:rFonts w:ascii="Bahnschrift" w:hAnsi="Bahnschrift"/>
            <w:noProof/>
            <w:webHidden/>
          </w:rPr>
          <w:fldChar w:fldCharType="separate"/>
        </w:r>
        <w:r w:rsidRPr="003C59F9">
          <w:rPr>
            <w:rFonts w:ascii="Bahnschrift" w:hAnsi="Bahnschrift"/>
            <w:noProof/>
            <w:webHidden/>
          </w:rPr>
          <w:t>76</w:t>
        </w:r>
        <w:r w:rsidRPr="003C59F9">
          <w:rPr>
            <w:rFonts w:ascii="Bahnschrift" w:hAnsi="Bahnschrift"/>
            <w:noProof/>
            <w:webHidden/>
          </w:rPr>
          <w:fldChar w:fldCharType="end"/>
        </w:r>
      </w:hyperlink>
    </w:p>
    <w:p w14:paraId="319FC464" w14:textId="2DD466FD" w:rsidR="003656DC" w:rsidRPr="003C59F9" w:rsidRDefault="00FE540A" w:rsidP="003656DC">
      <w:pPr>
        <w:rPr>
          <w:rFonts w:ascii="Bahnschrift" w:hAnsi="Bahnschrift"/>
        </w:rPr>
        <w:sectPr w:rsidR="003656DC" w:rsidRPr="003C59F9" w:rsidSect="003C59F9">
          <w:pgSz w:w="12240" w:h="15840"/>
          <w:pgMar w:top="1440" w:right="1440" w:bottom="1440" w:left="1440" w:header="708" w:footer="708" w:gutter="0"/>
          <w:pgNumType w:fmt="lowerRoman" w:start="1"/>
          <w:cols w:space="720"/>
          <w:docGrid w:linePitch="360"/>
        </w:sectPr>
      </w:pPr>
      <w:r w:rsidRPr="003C59F9">
        <w:rPr>
          <w:rFonts w:ascii="Bahnschrift" w:hAnsi="Bahnschrift"/>
        </w:rPr>
        <w:fldChar w:fldCharType="end"/>
      </w:r>
      <w:bookmarkStart w:id="0" w:name="_Toc223686631"/>
    </w:p>
    <w:p w14:paraId="34B2500E" w14:textId="568546D2" w:rsidR="005C675B" w:rsidRPr="00072A93" w:rsidRDefault="008527A8" w:rsidP="003656DC">
      <w:pPr>
        <w:pStyle w:val="Heading1"/>
      </w:pPr>
      <w:bookmarkStart w:id="1" w:name="_Toc229047229"/>
      <w:bookmarkEnd w:id="0"/>
      <w:r>
        <w:lastRenderedPageBreak/>
        <w:t>COMMUNITY SNAPSHOT</w:t>
      </w:r>
      <w:bookmarkEnd w:id="1"/>
    </w:p>
    <w:p w14:paraId="48AE2C4E" w14:textId="77777777" w:rsidR="0094060A" w:rsidRDefault="0094060A" w:rsidP="001903F0">
      <w:pPr>
        <w:jc w:val="both"/>
      </w:pPr>
    </w:p>
    <w:p w14:paraId="3C849408" w14:textId="158C475F" w:rsidR="00450490" w:rsidRDefault="00450490" w:rsidP="00450490">
      <w:pPr>
        <w:jc w:val="both"/>
      </w:pPr>
      <w:r>
        <w:t>The following is a high-level synopsis of the entire Housing Needs Assessment (HNA), distilling key findings into a concise format. It is deliberately positioned at the front of the report so that readers can orient themselves before engaging with the more detailed analysis in later sections.</w:t>
      </w:r>
    </w:p>
    <w:p w14:paraId="770358BF" w14:textId="77777777" w:rsidR="00450490" w:rsidRDefault="00450490" w:rsidP="00450490">
      <w:pPr>
        <w:jc w:val="both"/>
      </w:pPr>
    </w:p>
    <w:p w14:paraId="2F1DC2C0" w14:textId="28637887" w:rsidR="00CD710E" w:rsidRDefault="00450490" w:rsidP="00CD710E">
      <w:pPr>
        <w:jc w:val="both"/>
      </w:pPr>
      <w:r>
        <w:t>A</w:t>
      </w:r>
      <w:r w:rsidR="00C80A5F">
        <w:t xml:space="preserve">n </w:t>
      </w:r>
      <w:r>
        <w:t>overview ensures that the report's most consequential findings (e.g., housing need indicators, population pressures, projected demand) are immediately visible to those who may not read the full document. It may also serve as an initial reference for funding applications to programs such as the Housing Accelerator Fund (HAF) and the Canada Community-Building Fund (CCBF). However, funding programs will require that data and narrative adhere to federal HNA requirements. Specific data noted in those requirements, along with the discussion questions posed by the federal government, are found in the Appendix. While most data tables can be completed using traditional data sources, the majority of discussion questions should be completed by the party submitting this document for funding, as they require nuance not available through data alone</w:t>
      </w:r>
      <w:r w:rsidR="00A53DEF">
        <w:t xml:space="preserve"> (or at all)</w:t>
      </w:r>
      <w:r>
        <w:t>.</w:t>
      </w:r>
      <w:bookmarkStart w:id="2" w:name="_Toc223686633"/>
      <w:bookmarkStart w:id="3" w:name="_Toc222480659"/>
    </w:p>
    <w:p w14:paraId="0347F4EC" w14:textId="77777777" w:rsidR="00FF73F1" w:rsidRDefault="00FF73F1" w:rsidP="00CD710E">
      <w:pPr>
        <w:jc w:val="both"/>
      </w:pPr>
    </w:p>
    <w:p w14:paraId="48C90CAF" w14:textId="68577BD2" w:rsidR="008527A8" w:rsidRPr="003C59F9" w:rsidRDefault="008521B1" w:rsidP="003C59F9">
      <w:pPr>
        <w:shd w:val="clear" w:color="auto" w:fill="FFD07A" w:themeFill="accent5" w:themeFillTint="66"/>
        <w:jc w:val="both"/>
        <w:rPr>
          <w:rFonts w:ascii="Bahnschrift" w:hAnsi="Bahnschrift"/>
          <w:b/>
          <w:bCs/>
          <w:sz w:val="28"/>
          <w:szCs w:val="28"/>
        </w:rPr>
      </w:pPr>
      <w:r w:rsidRPr="003C59F9">
        <w:rPr>
          <w:rFonts w:ascii="Bahnschrift" w:hAnsi="Bahnschrift"/>
          <w:b/>
          <w:bCs/>
          <w:sz w:val="28"/>
          <w:szCs w:val="28"/>
        </w:rPr>
        <w:t>PRIORITY ISSUES</w:t>
      </w:r>
    </w:p>
    <w:p w14:paraId="12618AD3" w14:textId="77777777" w:rsidR="008D3401" w:rsidRDefault="008D3401" w:rsidP="00CD710E">
      <w:pPr>
        <w:jc w:val="both"/>
      </w:pPr>
    </w:p>
    <w:tbl>
      <w:tblPr>
        <w:tblW w:w="935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435"/>
        <w:gridCol w:w="7920"/>
      </w:tblGrid>
      <w:tr w:rsidR="00723898" w:rsidRPr="00723898" w14:paraId="2E759DC9" w14:textId="77777777" w:rsidTr="003C59F9">
        <w:trPr>
          <w:trHeight w:val="435"/>
        </w:trPr>
        <w:tc>
          <w:tcPr>
            <w:tcW w:w="1435" w:type="dxa"/>
            <w:shd w:val="clear" w:color="auto" w:fill="42618C" w:themeFill="accent3"/>
            <w:vAlign w:val="center"/>
            <w:hideMark/>
          </w:tcPr>
          <w:p w14:paraId="5BE1712A" w14:textId="33D7682C" w:rsidR="00723898" w:rsidRPr="00723898" w:rsidRDefault="00723898" w:rsidP="00723898">
            <w:pPr>
              <w:rPr>
                <w:rFonts w:eastAsia="Times New Roman"/>
                <w:color w:val="FFFFFF"/>
                <w:sz w:val="18"/>
                <w:szCs w:val="18"/>
              </w:rPr>
            </w:pPr>
            <w:r w:rsidRPr="00723898">
              <w:rPr>
                <w:rFonts w:eastAsia="Times New Roman"/>
                <w:color w:val="FFFFFF"/>
                <w:sz w:val="18"/>
                <w:szCs w:val="18"/>
              </w:rPr>
              <w:t>Issue</w:t>
            </w:r>
          </w:p>
        </w:tc>
        <w:tc>
          <w:tcPr>
            <w:tcW w:w="7920" w:type="dxa"/>
            <w:shd w:val="clear" w:color="auto" w:fill="42618C" w:themeFill="accent3"/>
            <w:vAlign w:val="center"/>
            <w:hideMark/>
          </w:tcPr>
          <w:p w14:paraId="72BF42E1" w14:textId="1294899D" w:rsidR="00723898" w:rsidRPr="00723898" w:rsidRDefault="00354EDB" w:rsidP="00723898">
            <w:pPr>
              <w:rPr>
                <w:rFonts w:eastAsia="Times New Roman"/>
                <w:color w:val="FFFFFF"/>
                <w:sz w:val="18"/>
                <w:szCs w:val="18"/>
              </w:rPr>
            </w:pPr>
            <w:r w:rsidRPr="00321458">
              <w:rPr>
                <w:rFonts w:eastAsia="Times New Roman"/>
                <w:color w:val="FFFFFF"/>
                <w:sz w:val="18"/>
                <w:szCs w:val="18"/>
              </w:rPr>
              <w:t>Local i</w:t>
            </w:r>
            <w:r w:rsidR="00723898" w:rsidRPr="00723898">
              <w:rPr>
                <w:rFonts w:eastAsia="Times New Roman"/>
                <w:color w:val="FFFFFF"/>
                <w:sz w:val="18"/>
                <w:szCs w:val="18"/>
              </w:rPr>
              <w:t>mplication</w:t>
            </w:r>
          </w:p>
        </w:tc>
      </w:tr>
      <w:tr w:rsidR="0078797F" w:rsidRPr="00723898" w14:paraId="0C7D8AB3" w14:textId="77777777" w:rsidTr="003C59F9">
        <w:trPr>
          <w:trHeight w:val="1115"/>
        </w:trPr>
        <w:tc>
          <w:tcPr>
            <w:tcW w:w="1435" w:type="dxa"/>
            <w:shd w:val="clear" w:color="auto" w:fill="DBE2E9" w:themeFill="background2" w:themeFillShade="E6"/>
            <w:vAlign w:val="center"/>
            <w:hideMark/>
          </w:tcPr>
          <w:p w14:paraId="7132FF29" w14:textId="63F22398" w:rsidR="0078797F" w:rsidRPr="00723898" w:rsidRDefault="0078797F" w:rsidP="0078797F">
            <w:pPr>
              <w:spacing w:before="60" w:after="60"/>
              <w:rPr>
                <w:rFonts w:eastAsia="Times New Roman"/>
                <w:b/>
                <w:bCs/>
                <w:color w:val="000000"/>
                <w:sz w:val="18"/>
                <w:szCs w:val="18"/>
              </w:rPr>
            </w:pPr>
            <w:r>
              <w:rPr>
                <w:b/>
                <w:bCs/>
                <w:color w:val="000000"/>
                <w:sz w:val="18"/>
                <w:szCs w:val="18"/>
              </w:rPr>
              <w:t>Social deprivation</w:t>
            </w:r>
          </w:p>
        </w:tc>
        <w:tc>
          <w:tcPr>
            <w:tcW w:w="7920" w:type="dxa"/>
            <w:shd w:val="clear" w:color="F2F2F2" w:fill="FFFFFF"/>
            <w:vAlign w:val="center"/>
            <w:hideMark/>
          </w:tcPr>
          <w:p w14:paraId="4C73AB40" w14:textId="1E2DE2D8" w:rsidR="0078797F" w:rsidRPr="00723898" w:rsidRDefault="0078797F" w:rsidP="0078797F">
            <w:pPr>
              <w:spacing w:before="60" w:after="60"/>
              <w:jc w:val="both"/>
              <w:rPr>
                <w:rFonts w:eastAsia="Times New Roman"/>
                <w:color w:val="000000"/>
                <w:sz w:val="18"/>
                <w:szCs w:val="18"/>
              </w:rPr>
            </w:pPr>
            <w:r>
              <w:rPr>
                <w:color w:val="000000"/>
                <w:sz w:val="18"/>
                <w:szCs w:val="18"/>
              </w:rPr>
              <w:t>Social deprivation measures household fragmentation, lone-parent family prevalence, and social isolation within a community. Social deprivation is high both provincially and nationally, with substantially elevated rates of household fragmentation, lone-parent families, and social isolation. These characteristics are among the strongest predictors of housing instability and core housing need at the individual level.</w:t>
            </w:r>
          </w:p>
        </w:tc>
      </w:tr>
      <w:tr w:rsidR="0078797F" w:rsidRPr="00723898" w14:paraId="16B17574" w14:textId="77777777" w:rsidTr="003C59F9">
        <w:trPr>
          <w:trHeight w:val="593"/>
        </w:trPr>
        <w:tc>
          <w:tcPr>
            <w:tcW w:w="1435" w:type="dxa"/>
            <w:shd w:val="clear" w:color="auto" w:fill="DBE2E9" w:themeFill="background2" w:themeFillShade="E6"/>
            <w:vAlign w:val="center"/>
            <w:hideMark/>
          </w:tcPr>
          <w:p w14:paraId="473E9D57" w14:textId="5C1067E9" w:rsidR="0078797F" w:rsidRPr="00723898" w:rsidRDefault="0078797F" w:rsidP="0078797F">
            <w:pPr>
              <w:spacing w:before="60" w:after="60"/>
              <w:rPr>
                <w:rFonts w:eastAsia="Times New Roman"/>
                <w:b/>
                <w:bCs/>
                <w:color w:val="000000"/>
                <w:sz w:val="18"/>
                <w:szCs w:val="18"/>
              </w:rPr>
            </w:pPr>
            <w:r>
              <w:rPr>
                <w:b/>
                <w:bCs/>
                <w:color w:val="000000"/>
                <w:sz w:val="18"/>
                <w:szCs w:val="18"/>
              </w:rPr>
              <w:t>Ethno-cultural composition</w:t>
            </w:r>
          </w:p>
        </w:tc>
        <w:tc>
          <w:tcPr>
            <w:tcW w:w="7920" w:type="dxa"/>
            <w:shd w:val="clear" w:color="F2F2F2" w:fill="FFFFFF"/>
            <w:vAlign w:val="center"/>
            <w:hideMark/>
          </w:tcPr>
          <w:p w14:paraId="4826E1CE" w14:textId="5323DB32" w:rsidR="0078797F" w:rsidRPr="00723898" w:rsidRDefault="0078797F" w:rsidP="0078797F">
            <w:pPr>
              <w:spacing w:before="60" w:after="60"/>
              <w:jc w:val="both"/>
              <w:rPr>
                <w:rFonts w:eastAsia="Times New Roman"/>
                <w:color w:val="000000"/>
                <w:sz w:val="18"/>
                <w:szCs w:val="18"/>
              </w:rPr>
            </w:pPr>
            <w:r>
              <w:rPr>
                <w:color w:val="000000"/>
                <w:sz w:val="18"/>
                <w:szCs w:val="18"/>
              </w:rPr>
              <w:t>Ethno-cultural composition measures the concentration of immigrant and visible minority populations, including indicators of linguistic isolation and housing crowding, in the context of marginalization risk. Ethno-cultural complexity is high both provincially and nationally. Elevated rates of linguistic isolation, recent immigration, and housing crowding create concrete barriers to navigating the rental market, asserting tenant rights, and accessing housing services; barriers that require culturally responsive approaches to outreach and service delivery.</w:t>
            </w:r>
          </w:p>
        </w:tc>
      </w:tr>
      <w:tr w:rsidR="0078797F" w:rsidRPr="00723898" w14:paraId="7B45BF5E" w14:textId="77777777" w:rsidTr="003C59F9">
        <w:trPr>
          <w:trHeight w:val="980"/>
        </w:trPr>
        <w:tc>
          <w:tcPr>
            <w:tcW w:w="1435" w:type="dxa"/>
            <w:shd w:val="clear" w:color="auto" w:fill="DBE2E9" w:themeFill="background2" w:themeFillShade="E6"/>
            <w:vAlign w:val="center"/>
            <w:hideMark/>
          </w:tcPr>
          <w:p w14:paraId="30F39FE9" w14:textId="1F05B89E" w:rsidR="0078797F" w:rsidRPr="00723898" w:rsidRDefault="0078797F" w:rsidP="0078797F">
            <w:pPr>
              <w:spacing w:before="60" w:after="60"/>
              <w:rPr>
                <w:rFonts w:eastAsia="Times New Roman"/>
                <w:b/>
                <w:bCs/>
                <w:color w:val="000000"/>
                <w:sz w:val="18"/>
                <w:szCs w:val="18"/>
              </w:rPr>
            </w:pPr>
            <w:r>
              <w:rPr>
                <w:b/>
                <w:bCs/>
                <w:color w:val="000000"/>
                <w:sz w:val="18"/>
                <w:szCs w:val="18"/>
              </w:rPr>
              <w:t>Residential instability</w:t>
            </w:r>
          </w:p>
        </w:tc>
        <w:tc>
          <w:tcPr>
            <w:tcW w:w="7920" w:type="dxa"/>
            <w:shd w:val="clear" w:color="F2F2F2" w:fill="FFFFFF"/>
            <w:vAlign w:val="center"/>
            <w:hideMark/>
          </w:tcPr>
          <w:p w14:paraId="0D4A6D0A" w14:textId="3E504921" w:rsidR="0078797F" w:rsidRPr="00723898" w:rsidRDefault="0078797F" w:rsidP="0078797F">
            <w:pPr>
              <w:spacing w:before="60" w:after="60"/>
              <w:jc w:val="both"/>
              <w:rPr>
                <w:rFonts w:eastAsia="Times New Roman"/>
                <w:color w:val="000000"/>
                <w:sz w:val="18"/>
                <w:szCs w:val="18"/>
              </w:rPr>
            </w:pPr>
            <w:r>
              <w:rPr>
                <w:color w:val="000000"/>
                <w:sz w:val="18"/>
                <w:szCs w:val="18"/>
              </w:rPr>
              <w:t>Residential instability measures the degree to which a neighbourhood's population is transient and households are fragile, based on factors such as renting, living alone, and frequent moving. Residential instability is high both provincially and nationally, reflecting a population with substantially elevated rates of renting, living alone, and frequent moves. These households face acute exposure to displacement and have the least capacity to absorb market shocks, making housing security a priority concern for this community.</w:t>
            </w:r>
          </w:p>
        </w:tc>
      </w:tr>
      <w:tr w:rsidR="0078797F" w:rsidRPr="00723898" w14:paraId="2066D5AE" w14:textId="77777777" w:rsidTr="003C59F9">
        <w:trPr>
          <w:trHeight w:val="917"/>
        </w:trPr>
        <w:tc>
          <w:tcPr>
            <w:tcW w:w="1435" w:type="dxa"/>
            <w:shd w:val="clear" w:color="auto" w:fill="DBE2E9" w:themeFill="background2" w:themeFillShade="E6"/>
            <w:vAlign w:val="center"/>
            <w:hideMark/>
          </w:tcPr>
          <w:p w14:paraId="3DCB75D4" w14:textId="3BF6463E" w:rsidR="0078797F" w:rsidRPr="00723898" w:rsidRDefault="0078797F" w:rsidP="0078797F">
            <w:pPr>
              <w:spacing w:before="60" w:after="60"/>
              <w:rPr>
                <w:rFonts w:eastAsia="Times New Roman"/>
                <w:b/>
                <w:bCs/>
                <w:color w:val="000000"/>
                <w:sz w:val="18"/>
                <w:szCs w:val="18"/>
              </w:rPr>
            </w:pPr>
            <w:r>
              <w:rPr>
                <w:b/>
                <w:bCs/>
                <w:color w:val="000000"/>
                <w:sz w:val="18"/>
                <w:szCs w:val="18"/>
              </w:rPr>
              <w:t>Social vulnerability</w:t>
            </w:r>
          </w:p>
        </w:tc>
        <w:tc>
          <w:tcPr>
            <w:tcW w:w="7920" w:type="dxa"/>
            <w:shd w:val="clear" w:color="F2F2F2" w:fill="FFFFFF"/>
            <w:vAlign w:val="center"/>
            <w:hideMark/>
          </w:tcPr>
          <w:p w14:paraId="41742972" w14:textId="07B4D586" w:rsidR="0078797F" w:rsidRPr="00723898" w:rsidRDefault="0078797F" w:rsidP="0078797F">
            <w:pPr>
              <w:spacing w:before="60" w:after="60"/>
              <w:jc w:val="both"/>
              <w:rPr>
                <w:rFonts w:eastAsia="Times New Roman"/>
                <w:color w:val="000000"/>
                <w:sz w:val="18"/>
                <w:szCs w:val="18"/>
              </w:rPr>
            </w:pPr>
            <w:r>
              <w:rPr>
                <w:color w:val="000000"/>
                <w:sz w:val="18"/>
                <w:szCs w:val="18"/>
              </w:rPr>
              <w:t xml:space="preserve">Social vulnerability measures the distribution of risk factors (such as disability, </w:t>
            </w:r>
            <w:r w:rsidR="00055EBB">
              <w:rPr>
                <w:color w:val="000000"/>
                <w:sz w:val="18"/>
                <w:szCs w:val="18"/>
              </w:rPr>
              <w:t>low-income</w:t>
            </w:r>
            <w:r>
              <w:rPr>
                <w:color w:val="000000"/>
                <w:sz w:val="18"/>
                <w:szCs w:val="18"/>
              </w:rPr>
              <w:t xml:space="preserve">, and housing inadequacy) that amplify harm when disruptions occur. Social vulnerability is above average both provincially and nationally, reflecting a meaningful share of residents whose circumstances (disability, </w:t>
            </w:r>
            <w:r w:rsidR="00055EBB">
              <w:rPr>
                <w:color w:val="000000"/>
                <w:sz w:val="18"/>
                <w:szCs w:val="18"/>
              </w:rPr>
              <w:t>low-income</w:t>
            </w:r>
            <w:r>
              <w:rPr>
                <w:color w:val="000000"/>
                <w:sz w:val="18"/>
                <w:szCs w:val="18"/>
              </w:rPr>
              <w:t xml:space="preserve">, lone-parent status, or housing inadequacy) would intensify harm during a market disruption. </w:t>
            </w:r>
          </w:p>
        </w:tc>
      </w:tr>
      <w:tr w:rsidR="0078797F" w:rsidRPr="00723898" w14:paraId="6935B965" w14:textId="77777777" w:rsidTr="003C59F9">
        <w:trPr>
          <w:trHeight w:val="917"/>
        </w:trPr>
        <w:tc>
          <w:tcPr>
            <w:tcW w:w="1435" w:type="dxa"/>
            <w:shd w:val="clear" w:color="auto" w:fill="DBE2E9" w:themeFill="background2" w:themeFillShade="E6"/>
            <w:vAlign w:val="center"/>
          </w:tcPr>
          <w:p w14:paraId="42877FB4" w14:textId="194CB41A" w:rsidR="0078797F" w:rsidRPr="00321458" w:rsidRDefault="0078797F" w:rsidP="0078797F">
            <w:pPr>
              <w:spacing w:before="60" w:after="60"/>
              <w:rPr>
                <w:b/>
                <w:bCs/>
                <w:color w:val="000000"/>
                <w:sz w:val="18"/>
                <w:szCs w:val="18"/>
              </w:rPr>
            </w:pPr>
            <w:r>
              <w:rPr>
                <w:b/>
                <w:bCs/>
                <w:color w:val="000000"/>
                <w:sz w:val="18"/>
                <w:szCs w:val="18"/>
              </w:rPr>
              <w:t>Social resilience</w:t>
            </w:r>
          </w:p>
        </w:tc>
        <w:tc>
          <w:tcPr>
            <w:tcW w:w="7920" w:type="dxa"/>
            <w:shd w:val="clear" w:color="F2F2F2" w:fill="FFFFFF"/>
            <w:vAlign w:val="center"/>
          </w:tcPr>
          <w:p w14:paraId="633AFE2C" w14:textId="3271698F" w:rsidR="0078797F" w:rsidRPr="00321458" w:rsidRDefault="0078797F" w:rsidP="0078797F">
            <w:pPr>
              <w:spacing w:before="60" w:after="60"/>
              <w:jc w:val="both"/>
              <w:rPr>
                <w:color w:val="000000"/>
                <w:sz w:val="18"/>
                <w:szCs w:val="18"/>
              </w:rPr>
            </w:pPr>
            <w:r>
              <w:rPr>
                <w:color w:val="000000"/>
                <w:sz w:val="18"/>
                <w:szCs w:val="18"/>
              </w:rPr>
              <w:t>Social resilience measures a community's collective capacity to withstand and recover from natural hazards by measuring its human capital and economic diversity.  Social resilience is below average both provincially and nationally, with the community's collective capacity to absorb and recover from disruptions somewhat below peers. Community infrastructure and institutional support networks are less developed than wider norms.</w:t>
            </w:r>
          </w:p>
        </w:tc>
      </w:tr>
    </w:tbl>
    <w:p w14:paraId="58BDA128" w14:textId="77777777" w:rsidR="008521B1" w:rsidRDefault="008521B1" w:rsidP="00CD710E">
      <w:pPr>
        <w:jc w:val="both"/>
      </w:pPr>
    </w:p>
    <w:p w14:paraId="5E169A58" w14:textId="77777777" w:rsidR="000A0367" w:rsidRDefault="000A0367" w:rsidP="00CD710E">
      <w:pPr>
        <w:jc w:val="both"/>
      </w:pPr>
    </w:p>
    <w:p w14:paraId="4916AC6F" w14:textId="77777777" w:rsidR="005C49CE" w:rsidRDefault="005C49CE">
      <w:pPr>
        <w:rPr>
          <w:b/>
          <w:bCs/>
          <w:sz w:val="28"/>
          <w:szCs w:val="28"/>
        </w:rPr>
      </w:pPr>
      <w:r>
        <w:rPr>
          <w:b/>
          <w:bCs/>
          <w:sz w:val="28"/>
          <w:szCs w:val="28"/>
        </w:rPr>
        <w:br w:type="page"/>
      </w:r>
    </w:p>
    <w:p w14:paraId="4675E445" w14:textId="3401EE10" w:rsidR="00FE7B85" w:rsidRPr="003C59F9" w:rsidRDefault="00CB7B5F" w:rsidP="003C59F9">
      <w:pPr>
        <w:shd w:val="clear" w:color="auto" w:fill="FFD07A" w:themeFill="accent5" w:themeFillTint="66"/>
        <w:jc w:val="both"/>
        <w:rPr>
          <w:rFonts w:ascii="Bahnschrift" w:hAnsi="Bahnschrift"/>
          <w:color w:val="FFFFFF" w:themeColor="background1"/>
          <w:sz w:val="24"/>
          <w:szCs w:val="24"/>
        </w:rPr>
      </w:pPr>
      <w:r w:rsidRPr="003C59F9">
        <w:rPr>
          <w:rFonts w:ascii="Bahnschrift" w:hAnsi="Bahnschrift"/>
          <w:b/>
          <w:bCs/>
          <w:sz w:val="28"/>
          <w:szCs w:val="28"/>
        </w:rPr>
        <w:lastRenderedPageBreak/>
        <w:t>DEMOGRAPHIC</w:t>
      </w:r>
      <w:r w:rsidR="00F445FE" w:rsidRPr="003C59F9">
        <w:rPr>
          <w:rFonts w:ascii="Bahnschrift" w:hAnsi="Bahnschrift"/>
          <w:b/>
          <w:bCs/>
          <w:sz w:val="28"/>
          <w:szCs w:val="28"/>
        </w:rPr>
        <w:t xml:space="preserve"> PROFILE</w:t>
      </w:r>
    </w:p>
    <w:p w14:paraId="58F6D42C" w14:textId="77777777" w:rsidR="00CD710E" w:rsidRDefault="00CD710E" w:rsidP="00CD710E"/>
    <w:tbl>
      <w:tblPr>
        <w:tblW w:w="9355" w:type="dxa"/>
        <w:tblLook w:val="04A0" w:firstRow="1" w:lastRow="0" w:firstColumn="1" w:lastColumn="0" w:noHBand="0" w:noVBand="1"/>
      </w:tblPr>
      <w:tblGrid>
        <w:gridCol w:w="3118"/>
        <w:gridCol w:w="3118"/>
        <w:gridCol w:w="3119"/>
      </w:tblGrid>
      <w:tr w:rsidR="00804490" w:rsidRPr="00646C92" w14:paraId="0A8AAD21" w14:textId="77777777" w:rsidTr="003C59F9">
        <w:trPr>
          <w:trHeight w:val="522"/>
        </w:trPr>
        <w:tc>
          <w:tcPr>
            <w:tcW w:w="3118" w:type="dxa"/>
            <w:shd w:val="clear" w:color="auto" w:fill="E0E7F2" w:themeFill="text2" w:themeFillTint="1A"/>
            <w:vAlign w:val="bottom"/>
            <w:hideMark/>
          </w:tcPr>
          <w:p w14:paraId="45431CC0" w14:textId="7FC8ECD1" w:rsidR="00804490" w:rsidRPr="00646C92" w:rsidRDefault="00804490" w:rsidP="00804490">
            <w:pPr>
              <w:spacing w:after="20"/>
              <w:jc w:val="center"/>
              <w:rPr>
                <w:rFonts w:eastAsia="Times New Roman"/>
                <w:b/>
                <w:bCs/>
                <w:color w:val="000000"/>
                <w:sz w:val="26"/>
                <w:szCs w:val="26"/>
              </w:rPr>
            </w:pPr>
            <w:r>
              <w:rPr>
                <w:b/>
                <w:bCs/>
                <w:sz w:val="26"/>
                <w:szCs w:val="26"/>
              </w:rPr>
              <w:t>48,120</w:t>
            </w:r>
          </w:p>
        </w:tc>
        <w:tc>
          <w:tcPr>
            <w:tcW w:w="3118" w:type="dxa"/>
            <w:shd w:val="clear" w:color="auto" w:fill="FAFBFC" w:themeFill="background2"/>
            <w:vAlign w:val="bottom"/>
            <w:hideMark/>
          </w:tcPr>
          <w:p w14:paraId="3AB2B9FB" w14:textId="4B5530C1" w:rsidR="00804490" w:rsidRPr="00646C92" w:rsidRDefault="00804490" w:rsidP="00804490">
            <w:pPr>
              <w:spacing w:after="20"/>
              <w:jc w:val="center"/>
              <w:rPr>
                <w:rFonts w:eastAsia="Times New Roman"/>
                <w:b/>
                <w:bCs/>
                <w:color w:val="000000"/>
                <w:sz w:val="26"/>
                <w:szCs w:val="26"/>
              </w:rPr>
            </w:pPr>
            <w:r>
              <w:rPr>
                <w:b/>
                <w:bCs/>
                <w:sz w:val="26"/>
                <w:szCs w:val="26"/>
              </w:rPr>
              <w:t>+17%</w:t>
            </w:r>
          </w:p>
        </w:tc>
        <w:tc>
          <w:tcPr>
            <w:tcW w:w="3119" w:type="dxa"/>
            <w:shd w:val="clear" w:color="auto" w:fill="E0E7F2" w:themeFill="text2" w:themeFillTint="1A"/>
            <w:vAlign w:val="bottom"/>
            <w:hideMark/>
          </w:tcPr>
          <w:p w14:paraId="7595AFEA" w14:textId="089AF00C" w:rsidR="00804490" w:rsidRPr="00646C92" w:rsidRDefault="00804490" w:rsidP="00804490">
            <w:pPr>
              <w:spacing w:after="20"/>
              <w:jc w:val="center"/>
              <w:rPr>
                <w:rFonts w:eastAsia="Times New Roman"/>
                <w:b/>
                <w:bCs/>
                <w:color w:val="000000"/>
                <w:sz w:val="26"/>
                <w:szCs w:val="26"/>
              </w:rPr>
            </w:pPr>
            <w:r>
              <w:rPr>
                <w:b/>
                <w:bCs/>
                <w:sz w:val="26"/>
                <w:szCs w:val="26"/>
              </w:rPr>
              <w:t>+1%</w:t>
            </w:r>
          </w:p>
        </w:tc>
      </w:tr>
      <w:tr w:rsidR="00804490" w:rsidRPr="00646C92" w14:paraId="50B2D619" w14:textId="77777777" w:rsidTr="003C59F9">
        <w:trPr>
          <w:trHeight w:val="480"/>
        </w:trPr>
        <w:tc>
          <w:tcPr>
            <w:tcW w:w="3118" w:type="dxa"/>
            <w:shd w:val="clear" w:color="auto" w:fill="E0E7F2" w:themeFill="text2" w:themeFillTint="1A"/>
            <w:hideMark/>
          </w:tcPr>
          <w:p w14:paraId="05208E0E" w14:textId="4B079794" w:rsidR="00804490" w:rsidRPr="00646C92" w:rsidRDefault="00804490" w:rsidP="00804490">
            <w:pPr>
              <w:spacing w:before="20"/>
              <w:jc w:val="center"/>
              <w:rPr>
                <w:rFonts w:eastAsia="Times New Roman"/>
                <w:sz w:val="16"/>
                <w:szCs w:val="16"/>
              </w:rPr>
            </w:pPr>
            <w:r>
              <w:rPr>
                <w:sz w:val="16"/>
                <w:szCs w:val="16"/>
              </w:rPr>
              <w:t>Total population (2025)</w:t>
            </w:r>
          </w:p>
        </w:tc>
        <w:tc>
          <w:tcPr>
            <w:tcW w:w="3118" w:type="dxa"/>
            <w:shd w:val="clear" w:color="auto" w:fill="FAFBFC" w:themeFill="background2"/>
            <w:hideMark/>
          </w:tcPr>
          <w:p w14:paraId="4CF65201" w14:textId="561608F4" w:rsidR="00804490" w:rsidRPr="00646C92" w:rsidRDefault="00804490" w:rsidP="00804490">
            <w:pPr>
              <w:spacing w:before="20"/>
              <w:jc w:val="center"/>
              <w:rPr>
                <w:rFonts w:eastAsia="Times New Roman"/>
                <w:sz w:val="16"/>
                <w:szCs w:val="16"/>
              </w:rPr>
            </w:pPr>
            <w:r>
              <w:rPr>
                <w:sz w:val="16"/>
                <w:szCs w:val="16"/>
              </w:rPr>
              <w:t>Population change (2021-2025)</w:t>
            </w:r>
          </w:p>
        </w:tc>
        <w:tc>
          <w:tcPr>
            <w:tcW w:w="3119" w:type="dxa"/>
            <w:shd w:val="clear" w:color="auto" w:fill="E0E7F2" w:themeFill="text2" w:themeFillTint="1A"/>
            <w:hideMark/>
          </w:tcPr>
          <w:p w14:paraId="20B4BC91" w14:textId="27A96BD6" w:rsidR="00804490" w:rsidRPr="00646C92" w:rsidRDefault="00804490" w:rsidP="00804490">
            <w:pPr>
              <w:spacing w:before="20"/>
              <w:jc w:val="center"/>
              <w:rPr>
                <w:rFonts w:eastAsia="Times New Roman"/>
                <w:sz w:val="16"/>
                <w:szCs w:val="16"/>
              </w:rPr>
            </w:pPr>
            <w:r>
              <w:rPr>
                <w:sz w:val="16"/>
                <w:szCs w:val="16"/>
              </w:rPr>
              <w:t>Change to 0 to 14 year olds (2021-2025)</w:t>
            </w:r>
          </w:p>
        </w:tc>
      </w:tr>
      <w:tr w:rsidR="00804490" w:rsidRPr="00646C92" w14:paraId="13E385FE" w14:textId="77777777" w:rsidTr="003C59F9">
        <w:trPr>
          <w:trHeight w:val="522"/>
        </w:trPr>
        <w:tc>
          <w:tcPr>
            <w:tcW w:w="3118" w:type="dxa"/>
            <w:shd w:val="clear" w:color="auto" w:fill="FAFBFC" w:themeFill="background2"/>
            <w:vAlign w:val="bottom"/>
            <w:hideMark/>
          </w:tcPr>
          <w:p w14:paraId="77CC6B99" w14:textId="3043DFDB" w:rsidR="00804490" w:rsidRPr="00646C92" w:rsidRDefault="00804490" w:rsidP="00804490">
            <w:pPr>
              <w:spacing w:after="20"/>
              <w:jc w:val="center"/>
              <w:rPr>
                <w:rFonts w:eastAsia="Times New Roman"/>
                <w:b/>
                <w:bCs/>
                <w:color w:val="000000"/>
                <w:sz w:val="26"/>
                <w:szCs w:val="26"/>
              </w:rPr>
            </w:pPr>
            <w:r>
              <w:rPr>
                <w:b/>
                <w:bCs/>
                <w:sz w:val="26"/>
                <w:szCs w:val="26"/>
              </w:rPr>
              <w:t>+40%</w:t>
            </w:r>
          </w:p>
        </w:tc>
        <w:tc>
          <w:tcPr>
            <w:tcW w:w="3118" w:type="dxa"/>
            <w:shd w:val="clear" w:color="auto" w:fill="E0E7F2" w:themeFill="text2" w:themeFillTint="1A"/>
            <w:vAlign w:val="bottom"/>
            <w:hideMark/>
          </w:tcPr>
          <w:p w14:paraId="7848C9B6" w14:textId="23D452CC" w:rsidR="00804490" w:rsidRPr="00646C92" w:rsidRDefault="00804490" w:rsidP="00804490">
            <w:pPr>
              <w:spacing w:after="20"/>
              <w:jc w:val="center"/>
              <w:rPr>
                <w:rFonts w:eastAsia="Times New Roman"/>
                <w:b/>
                <w:bCs/>
                <w:color w:val="000000"/>
                <w:sz w:val="26"/>
                <w:szCs w:val="26"/>
              </w:rPr>
            </w:pPr>
            <w:r>
              <w:rPr>
                <w:b/>
                <w:bCs/>
                <w:sz w:val="26"/>
                <w:szCs w:val="26"/>
              </w:rPr>
              <w:t>+11%</w:t>
            </w:r>
          </w:p>
        </w:tc>
        <w:tc>
          <w:tcPr>
            <w:tcW w:w="3119" w:type="dxa"/>
            <w:shd w:val="clear" w:color="auto" w:fill="FAFBFC" w:themeFill="background2"/>
            <w:vAlign w:val="bottom"/>
            <w:hideMark/>
          </w:tcPr>
          <w:p w14:paraId="1B6F3225" w14:textId="7A685058" w:rsidR="00804490" w:rsidRPr="00646C92" w:rsidRDefault="00804490" w:rsidP="00804490">
            <w:pPr>
              <w:spacing w:after="20"/>
              <w:jc w:val="center"/>
              <w:rPr>
                <w:rFonts w:eastAsia="Times New Roman"/>
                <w:b/>
                <w:bCs/>
                <w:color w:val="000000"/>
                <w:sz w:val="26"/>
                <w:szCs w:val="26"/>
              </w:rPr>
            </w:pPr>
            <w:r>
              <w:rPr>
                <w:b/>
                <w:bCs/>
                <w:sz w:val="26"/>
                <w:szCs w:val="26"/>
              </w:rPr>
              <w:t>31%</w:t>
            </w:r>
          </w:p>
        </w:tc>
      </w:tr>
      <w:tr w:rsidR="00804490" w:rsidRPr="00646C92" w14:paraId="02D9EEBA" w14:textId="77777777" w:rsidTr="003C59F9">
        <w:trPr>
          <w:trHeight w:val="480"/>
        </w:trPr>
        <w:tc>
          <w:tcPr>
            <w:tcW w:w="3118" w:type="dxa"/>
            <w:shd w:val="clear" w:color="auto" w:fill="FAFBFC" w:themeFill="background2"/>
            <w:hideMark/>
          </w:tcPr>
          <w:p w14:paraId="1A981EDE" w14:textId="26432302" w:rsidR="00804490" w:rsidRPr="00646C92" w:rsidRDefault="00804490" w:rsidP="00804490">
            <w:pPr>
              <w:spacing w:before="20"/>
              <w:jc w:val="center"/>
              <w:rPr>
                <w:rFonts w:eastAsia="Times New Roman"/>
                <w:sz w:val="16"/>
                <w:szCs w:val="16"/>
              </w:rPr>
            </w:pPr>
            <w:r>
              <w:rPr>
                <w:sz w:val="16"/>
                <w:szCs w:val="16"/>
              </w:rPr>
              <w:t xml:space="preserve">Change to 15 to 34 year olds </w:t>
            </w:r>
            <w:r>
              <w:rPr>
                <w:sz w:val="16"/>
                <w:szCs w:val="16"/>
              </w:rPr>
              <w:br/>
              <w:t>(2021-2025)</w:t>
            </w:r>
          </w:p>
        </w:tc>
        <w:tc>
          <w:tcPr>
            <w:tcW w:w="3118" w:type="dxa"/>
            <w:shd w:val="clear" w:color="auto" w:fill="E0E7F2" w:themeFill="text2" w:themeFillTint="1A"/>
            <w:hideMark/>
          </w:tcPr>
          <w:p w14:paraId="58E4E9F6" w14:textId="18B690E6" w:rsidR="00804490" w:rsidRPr="00646C92" w:rsidRDefault="00804490" w:rsidP="00804490">
            <w:pPr>
              <w:spacing w:before="20"/>
              <w:jc w:val="center"/>
              <w:rPr>
                <w:rFonts w:eastAsia="Times New Roman"/>
                <w:sz w:val="16"/>
                <w:szCs w:val="16"/>
              </w:rPr>
            </w:pPr>
            <w:r>
              <w:rPr>
                <w:sz w:val="16"/>
                <w:szCs w:val="16"/>
              </w:rPr>
              <w:t>Change to 65+ year olds (2021-2025)</w:t>
            </w:r>
          </w:p>
        </w:tc>
        <w:tc>
          <w:tcPr>
            <w:tcW w:w="3119" w:type="dxa"/>
            <w:shd w:val="clear" w:color="auto" w:fill="FAFBFC" w:themeFill="background2"/>
            <w:hideMark/>
          </w:tcPr>
          <w:p w14:paraId="60F06EDD" w14:textId="1A7BFC1E" w:rsidR="00804490" w:rsidRPr="00646C92" w:rsidRDefault="00804490" w:rsidP="00804490">
            <w:pPr>
              <w:spacing w:before="20"/>
              <w:jc w:val="center"/>
              <w:rPr>
                <w:rFonts w:eastAsia="Times New Roman"/>
                <w:sz w:val="16"/>
                <w:szCs w:val="16"/>
              </w:rPr>
            </w:pPr>
            <w:r>
              <w:rPr>
                <w:sz w:val="16"/>
                <w:szCs w:val="16"/>
              </w:rPr>
              <w:t>Share of population that moved to the community between 2016-2021</w:t>
            </w:r>
          </w:p>
        </w:tc>
      </w:tr>
      <w:tr w:rsidR="00804490" w:rsidRPr="00646C92" w14:paraId="2F87CA13" w14:textId="77777777" w:rsidTr="003C59F9">
        <w:trPr>
          <w:trHeight w:val="522"/>
        </w:trPr>
        <w:tc>
          <w:tcPr>
            <w:tcW w:w="3118" w:type="dxa"/>
            <w:shd w:val="clear" w:color="auto" w:fill="E0E7F2" w:themeFill="text2" w:themeFillTint="1A"/>
            <w:vAlign w:val="bottom"/>
            <w:hideMark/>
          </w:tcPr>
          <w:p w14:paraId="7DA81242" w14:textId="569E355F" w:rsidR="00804490" w:rsidRPr="00646C92" w:rsidRDefault="00804490" w:rsidP="00804490">
            <w:pPr>
              <w:spacing w:after="20"/>
              <w:jc w:val="center"/>
              <w:rPr>
                <w:rFonts w:eastAsia="Times New Roman"/>
                <w:b/>
                <w:bCs/>
                <w:color w:val="000000"/>
                <w:sz w:val="26"/>
                <w:szCs w:val="26"/>
              </w:rPr>
            </w:pPr>
            <w:r>
              <w:rPr>
                <w:b/>
                <w:bCs/>
                <w:sz w:val="26"/>
                <w:szCs w:val="26"/>
              </w:rPr>
              <w:t>22%</w:t>
            </w:r>
          </w:p>
        </w:tc>
        <w:tc>
          <w:tcPr>
            <w:tcW w:w="3118" w:type="dxa"/>
            <w:shd w:val="clear" w:color="auto" w:fill="FAFBFC" w:themeFill="background2"/>
            <w:vAlign w:val="bottom"/>
            <w:hideMark/>
          </w:tcPr>
          <w:p w14:paraId="33D17321" w14:textId="57877B96" w:rsidR="00804490" w:rsidRPr="00646C92" w:rsidRDefault="00804490" w:rsidP="00804490">
            <w:pPr>
              <w:spacing w:after="20"/>
              <w:jc w:val="center"/>
              <w:rPr>
                <w:rFonts w:eastAsia="Times New Roman"/>
                <w:b/>
                <w:bCs/>
                <w:color w:val="000000"/>
                <w:sz w:val="26"/>
                <w:szCs w:val="26"/>
              </w:rPr>
            </w:pPr>
            <w:r>
              <w:rPr>
                <w:b/>
                <w:bCs/>
                <w:sz w:val="26"/>
                <w:szCs w:val="26"/>
              </w:rPr>
              <w:t>14%</w:t>
            </w:r>
          </w:p>
        </w:tc>
        <w:tc>
          <w:tcPr>
            <w:tcW w:w="3119" w:type="dxa"/>
            <w:shd w:val="clear" w:color="auto" w:fill="E0E7F2" w:themeFill="text2" w:themeFillTint="1A"/>
            <w:vAlign w:val="bottom"/>
            <w:hideMark/>
          </w:tcPr>
          <w:p w14:paraId="053A7ADB" w14:textId="395C2823" w:rsidR="00804490" w:rsidRPr="00646C92" w:rsidRDefault="00804490" w:rsidP="00804490">
            <w:pPr>
              <w:spacing w:after="20"/>
              <w:jc w:val="center"/>
              <w:rPr>
                <w:rFonts w:eastAsia="Times New Roman"/>
                <w:b/>
                <w:bCs/>
                <w:color w:val="000000"/>
                <w:sz w:val="26"/>
                <w:szCs w:val="26"/>
              </w:rPr>
            </w:pPr>
            <w:r>
              <w:rPr>
                <w:b/>
                <w:bCs/>
                <w:sz w:val="26"/>
                <w:szCs w:val="26"/>
              </w:rPr>
              <w:t>2%</w:t>
            </w:r>
          </w:p>
        </w:tc>
      </w:tr>
      <w:tr w:rsidR="00804490" w:rsidRPr="00646C92" w14:paraId="58ADF135" w14:textId="77777777" w:rsidTr="003C59F9">
        <w:trPr>
          <w:trHeight w:val="480"/>
        </w:trPr>
        <w:tc>
          <w:tcPr>
            <w:tcW w:w="3118" w:type="dxa"/>
            <w:shd w:val="clear" w:color="auto" w:fill="E0E7F2" w:themeFill="text2" w:themeFillTint="1A"/>
            <w:hideMark/>
          </w:tcPr>
          <w:p w14:paraId="075FFC52" w14:textId="0BF17035" w:rsidR="00804490" w:rsidRPr="00646C92" w:rsidRDefault="00804490" w:rsidP="00804490">
            <w:pPr>
              <w:spacing w:before="20"/>
              <w:jc w:val="center"/>
              <w:rPr>
                <w:rFonts w:eastAsia="Times New Roman"/>
                <w:sz w:val="16"/>
                <w:szCs w:val="16"/>
              </w:rPr>
            </w:pPr>
            <w:r>
              <w:rPr>
                <w:sz w:val="16"/>
                <w:szCs w:val="16"/>
              </w:rPr>
              <w:t>Visible minority identifying persons (2021)</w:t>
            </w:r>
          </w:p>
        </w:tc>
        <w:tc>
          <w:tcPr>
            <w:tcW w:w="3118" w:type="dxa"/>
            <w:shd w:val="clear" w:color="auto" w:fill="FAFBFC" w:themeFill="background2"/>
            <w:hideMark/>
          </w:tcPr>
          <w:p w14:paraId="085F78DC" w14:textId="34F33C91" w:rsidR="00804490" w:rsidRPr="00646C92" w:rsidRDefault="00804490" w:rsidP="00804490">
            <w:pPr>
              <w:spacing w:before="20"/>
              <w:jc w:val="center"/>
              <w:rPr>
                <w:rFonts w:eastAsia="Times New Roman"/>
                <w:sz w:val="16"/>
                <w:szCs w:val="16"/>
              </w:rPr>
            </w:pPr>
            <w:r>
              <w:rPr>
                <w:sz w:val="16"/>
                <w:szCs w:val="16"/>
              </w:rPr>
              <w:t>Immigrants (2021)</w:t>
            </w:r>
          </w:p>
        </w:tc>
        <w:tc>
          <w:tcPr>
            <w:tcW w:w="3119" w:type="dxa"/>
            <w:shd w:val="clear" w:color="auto" w:fill="E0E7F2" w:themeFill="text2" w:themeFillTint="1A"/>
            <w:hideMark/>
          </w:tcPr>
          <w:p w14:paraId="51AC43B2" w14:textId="041F2BEC" w:rsidR="00804490" w:rsidRPr="00646C92" w:rsidRDefault="00804490" w:rsidP="00804490">
            <w:pPr>
              <w:spacing w:before="20"/>
              <w:jc w:val="center"/>
              <w:rPr>
                <w:rFonts w:eastAsia="Times New Roman"/>
                <w:sz w:val="16"/>
                <w:szCs w:val="16"/>
              </w:rPr>
            </w:pPr>
            <w:r>
              <w:rPr>
                <w:sz w:val="16"/>
                <w:szCs w:val="16"/>
              </w:rPr>
              <w:t>Indigenous identifying persons (2021)</w:t>
            </w:r>
          </w:p>
        </w:tc>
      </w:tr>
      <w:tr w:rsidR="00804490" w:rsidRPr="00646C92" w14:paraId="3DD9EE32" w14:textId="77777777" w:rsidTr="003C59F9">
        <w:trPr>
          <w:trHeight w:val="480"/>
        </w:trPr>
        <w:tc>
          <w:tcPr>
            <w:tcW w:w="3118" w:type="dxa"/>
            <w:shd w:val="clear" w:color="auto" w:fill="FAFBFC" w:themeFill="background2"/>
            <w:vAlign w:val="bottom"/>
          </w:tcPr>
          <w:p w14:paraId="253864B3" w14:textId="6FFE73AB" w:rsidR="00804490" w:rsidRPr="00646C92" w:rsidRDefault="00804490" w:rsidP="00804490">
            <w:pPr>
              <w:spacing w:before="20"/>
              <w:jc w:val="center"/>
              <w:rPr>
                <w:rFonts w:eastAsia="Times New Roman"/>
                <w:sz w:val="16"/>
                <w:szCs w:val="16"/>
              </w:rPr>
            </w:pPr>
            <w:r>
              <w:rPr>
                <w:b/>
                <w:bCs/>
                <w:sz w:val="26"/>
                <w:szCs w:val="26"/>
              </w:rPr>
              <w:t>17,180</w:t>
            </w:r>
          </w:p>
        </w:tc>
        <w:tc>
          <w:tcPr>
            <w:tcW w:w="3118" w:type="dxa"/>
            <w:shd w:val="clear" w:color="auto" w:fill="E0E7F2" w:themeFill="text2" w:themeFillTint="1A"/>
            <w:vAlign w:val="bottom"/>
          </w:tcPr>
          <w:p w14:paraId="7F7BED15" w14:textId="4A00F35D" w:rsidR="00804490" w:rsidRPr="00646C92" w:rsidRDefault="00804490" w:rsidP="00804490">
            <w:pPr>
              <w:spacing w:before="20"/>
              <w:jc w:val="center"/>
              <w:rPr>
                <w:rFonts w:eastAsia="Times New Roman"/>
                <w:sz w:val="16"/>
                <w:szCs w:val="16"/>
              </w:rPr>
            </w:pPr>
            <w:r>
              <w:rPr>
                <w:b/>
                <w:bCs/>
                <w:sz w:val="26"/>
                <w:szCs w:val="26"/>
              </w:rPr>
              <w:t>46%</w:t>
            </w:r>
          </w:p>
        </w:tc>
        <w:tc>
          <w:tcPr>
            <w:tcW w:w="3119" w:type="dxa"/>
            <w:shd w:val="clear" w:color="auto" w:fill="FAFBFC" w:themeFill="background2"/>
            <w:vAlign w:val="bottom"/>
          </w:tcPr>
          <w:p w14:paraId="50433876" w14:textId="0BF7D7FA" w:rsidR="00804490" w:rsidRPr="00646C92" w:rsidRDefault="00804490" w:rsidP="00804490">
            <w:pPr>
              <w:spacing w:before="20"/>
              <w:jc w:val="center"/>
              <w:rPr>
                <w:rFonts w:eastAsia="Times New Roman"/>
                <w:sz w:val="16"/>
                <w:szCs w:val="16"/>
              </w:rPr>
            </w:pPr>
            <w:r>
              <w:rPr>
                <w:b/>
                <w:bCs/>
                <w:sz w:val="26"/>
                <w:szCs w:val="26"/>
              </w:rPr>
              <w:t>54%</w:t>
            </w:r>
          </w:p>
        </w:tc>
      </w:tr>
      <w:tr w:rsidR="00804490" w:rsidRPr="00646C92" w14:paraId="519A34FC" w14:textId="77777777" w:rsidTr="003C59F9">
        <w:trPr>
          <w:trHeight w:val="480"/>
        </w:trPr>
        <w:tc>
          <w:tcPr>
            <w:tcW w:w="3118" w:type="dxa"/>
            <w:shd w:val="clear" w:color="auto" w:fill="FAFBFC" w:themeFill="background2"/>
          </w:tcPr>
          <w:p w14:paraId="5AD7E3D5" w14:textId="383656E4" w:rsidR="00804490" w:rsidRPr="00646C92" w:rsidRDefault="00804490" w:rsidP="00804490">
            <w:pPr>
              <w:spacing w:before="20"/>
              <w:jc w:val="center"/>
              <w:rPr>
                <w:rFonts w:eastAsia="Times New Roman"/>
                <w:sz w:val="16"/>
                <w:szCs w:val="16"/>
              </w:rPr>
            </w:pPr>
            <w:r>
              <w:rPr>
                <w:sz w:val="16"/>
                <w:szCs w:val="16"/>
              </w:rPr>
              <w:t>Total households (2021)</w:t>
            </w:r>
          </w:p>
        </w:tc>
        <w:tc>
          <w:tcPr>
            <w:tcW w:w="3118" w:type="dxa"/>
            <w:shd w:val="clear" w:color="auto" w:fill="E0E7F2" w:themeFill="text2" w:themeFillTint="1A"/>
          </w:tcPr>
          <w:p w14:paraId="274C3D7E" w14:textId="61283E36" w:rsidR="00804490" w:rsidRPr="00646C92" w:rsidRDefault="00804490" w:rsidP="00804490">
            <w:pPr>
              <w:spacing w:before="20"/>
              <w:jc w:val="center"/>
              <w:rPr>
                <w:rFonts w:eastAsia="Times New Roman"/>
                <w:sz w:val="16"/>
                <w:szCs w:val="16"/>
              </w:rPr>
            </w:pPr>
            <w:r>
              <w:rPr>
                <w:sz w:val="16"/>
                <w:szCs w:val="16"/>
              </w:rPr>
              <w:t>Owner households (2021)</w:t>
            </w:r>
          </w:p>
        </w:tc>
        <w:tc>
          <w:tcPr>
            <w:tcW w:w="3119" w:type="dxa"/>
            <w:shd w:val="clear" w:color="auto" w:fill="FAFBFC" w:themeFill="background2"/>
          </w:tcPr>
          <w:p w14:paraId="32DFDFD1" w14:textId="51F2063B" w:rsidR="00804490" w:rsidRPr="00646C92" w:rsidRDefault="00804490" w:rsidP="00804490">
            <w:pPr>
              <w:spacing w:before="20"/>
              <w:jc w:val="center"/>
              <w:rPr>
                <w:rFonts w:eastAsia="Times New Roman"/>
                <w:sz w:val="16"/>
                <w:szCs w:val="16"/>
              </w:rPr>
            </w:pPr>
            <w:r>
              <w:rPr>
                <w:sz w:val="16"/>
                <w:szCs w:val="16"/>
              </w:rPr>
              <w:t>Renter households (2021)</w:t>
            </w:r>
          </w:p>
        </w:tc>
      </w:tr>
      <w:tr w:rsidR="00804490" w:rsidRPr="00646C92" w14:paraId="3C19901A" w14:textId="77777777" w:rsidTr="003C59F9">
        <w:trPr>
          <w:trHeight w:val="480"/>
        </w:trPr>
        <w:tc>
          <w:tcPr>
            <w:tcW w:w="3118" w:type="dxa"/>
            <w:shd w:val="clear" w:color="auto" w:fill="E0E7F2" w:themeFill="text2" w:themeFillTint="1A"/>
            <w:vAlign w:val="bottom"/>
          </w:tcPr>
          <w:p w14:paraId="08AB2C58" w14:textId="29AAB27E" w:rsidR="00804490" w:rsidRPr="00646C92" w:rsidRDefault="00804490" w:rsidP="00804490">
            <w:pPr>
              <w:spacing w:before="20"/>
              <w:jc w:val="center"/>
              <w:rPr>
                <w:rFonts w:eastAsia="Times New Roman"/>
                <w:sz w:val="16"/>
                <w:szCs w:val="16"/>
              </w:rPr>
            </w:pPr>
            <w:r>
              <w:rPr>
                <w:b/>
                <w:bCs/>
                <w:sz w:val="26"/>
                <w:szCs w:val="26"/>
              </w:rPr>
              <w:t>35%</w:t>
            </w:r>
          </w:p>
        </w:tc>
        <w:tc>
          <w:tcPr>
            <w:tcW w:w="3118" w:type="dxa"/>
            <w:shd w:val="clear" w:color="auto" w:fill="FAFBFC" w:themeFill="background2"/>
            <w:vAlign w:val="bottom"/>
          </w:tcPr>
          <w:p w14:paraId="29D0E1B2" w14:textId="31E6575C" w:rsidR="00804490" w:rsidRPr="00646C92" w:rsidRDefault="00804490" w:rsidP="00804490">
            <w:pPr>
              <w:spacing w:before="20"/>
              <w:jc w:val="center"/>
              <w:rPr>
                <w:rFonts w:eastAsia="Times New Roman"/>
                <w:sz w:val="16"/>
                <w:szCs w:val="16"/>
              </w:rPr>
            </w:pPr>
            <w:r>
              <w:rPr>
                <w:b/>
                <w:bCs/>
                <w:sz w:val="26"/>
                <w:szCs w:val="26"/>
              </w:rPr>
              <w:t>9%</w:t>
            </w:r>
          </w:p>
        </w:tc>
        <w:tc>
          <w:tcPr>
            <w:tcW w:w="3119" w:type="dxa"/>
            <w:shd w:val="clear" w:color="auto" w:fill="E0E7F2" w:themeFill="text2" w:themeFillTint="1A"/>
            <w:vAlign w:val="bottom"/>
          </w:tcPr>
          <w:p w14:paraId="4D6F2635" w14:textId="0C844818" w:rsidR="00804490" w:rsidRPr="00646C92" w:rsidRDefault="00804490" w:rsidP="00804490">
            <w:pPr>
              <w:spacing w:before="20"/>
              <w:jc w:val="center"/>
              <w:rPr>
                <w:rFonts w:eastAsia="Times New Roman"/>
                <w:sz w:val="16"/>
                <w:szCs w:val="16"/>
              </w:rPr>
            </w:pPr>
            <w:r>
              <w:rPr>
                <w:b/>
                <w:bCs/>
                <w:sz w:val="26"/>
                <w:szCs w:val="26"/>
              </w:rPr>
              <w:t>265</w:t>
            </w:r>
          </w:p>
        </w:tc>
      </w:tr>
      <w:tr w:rsidR="00804490" w:rsidRPr="00646C92" w14:paraId="62EF159A" w14:textId="77777777" w:rsidTr="003C59F9">
        <w:trPr>
          <w:trHeight w:val="480"/>
        </w:trPr>
        <w:tc>
          <w:tcPr>
            <w:tcW w:w="3118" w:type="dxa"/>
            <w:shd w:val="clear" w:color="auto" w:fill="E0E7F2" w:themeFill="text2" w:themeFillTint="1A"/>
          </w:tcPr>
          <w:p w14:paraId="516DFF03" w14:textId="1085F141" w:rsidR="00804490" w:rsidRPr="00646C92" w:rsidRDefault="00804490" w:rsidP="00804490">
            <w:pPr>
              <w:spacing w:before="20"/>
              <w:jc w:val="center"/>
              <w:rPr>
                <w:rFonts w:eastAsia="Times New Roman"/>
                <w:sz w:val="16"/>
                <w:szCs w:val="16"/>
              </w:rPr>
            </w:pPr>
            <w:r>
              <w:rPr>
                <w:sz w:val="16"/>
                <w:szCs w:val="16"/>
              </w:rPr>
              <w:t>Single person households</w:t>
            </w:r>
          </w:p>
        </w:tc>
        <w:tc>
          <w:tcPr>
            <w:tcW w:w="3118" w:type="dxa"/>
            <w:shd w:val="clear" w:color="auto" w:fill="FAFBFC" w:themeFill="background2"/>
          </w:tcPr>
          <w:p w14:paraId="03DCF374" w14:textId="7128D4A1" w:rsidR="00804490" w:rsidRPr="00646C92" w:rsidRDefault="00804490" w:rsidP="00804490">
            <w:pPr>
              <w:spacing w:before="20"/>
              <w:jc w:val="center"/>
              <w:rPr>
                <w:rFonts w:eastAsia="Times New Roman"/>
                <w:sz w:val="16"/>
                <w:szCs w:val="16"/>
              </w:rPr>
            </w:pPr>
            <w:r>
              <w:rPr>
                <w:sz w:val="16"/>
                <w:szCs w:val="16"/>
              </w:rPr>
              <w:t>Lone parent households</w:t>
            </w:r>
          </w:p>
        </w:tc>
        <w:tc>
          <w:tcPr>
            <w:tcW w:w="3119" w:type="dxa"/>
            <w:shd w:val="clear" w:color="auto" w:fill="E0E7F2" w:themeFill="text2" w:themeFillTint="1A"/>
          </w:tcPr>
          <w:p w14:paraId="4E74690E" w14:textId="22CB7980" w:rsidR="00804490" w:rsidRPr="00646C92" w:rsidRDefault="00804490" w:rsidP="00804490">
            <w:pPr>
              <w:spacing w:before="20"/>
              <w:jc w:val="center"/>
              <w:rPr>
                <w:rFonts w:eastAsia="Times New Roman"/>
                <w:sz w:val="16"/>
                <w:szCs w:val="16"/>
              </w:rPr>
            </w:pPr>
            <w:r>
              <w:rPr>
                <w:sz w:val="16"/>
                <w:szCs w:val="16"/>
              </w:rPr>
              <w:t>Suppressed 25 to 34 year old led households (2021)</w:t>
            </w:r>
          </w:p>
        </w:tc>
      </w:tr>
    </w:tbl>
    <w:p w14:paraId="153CD291" w14:textId="77777777" w:rsidR="00EC1196" w:rsidRDefault="00EC1196" w:rsidP="00CD710E"/>
    <w:p w14:paraId="6722E29F" w14:textId="4C6E02A9" w:rsidR="00CB7B5F" w:rsidRPr="003C59F9" w:rsidRDefault="00F445FE" w:rsidP="003C59F9">
      <w:pPr>
        <w:shd w:val="clear" w:color="auto" w:fill="FFD07A" w:themeFill="accent5" w:themeFillTint="66"/>
        <w:jc w:val="both"/>
        <w:rPr>
          <w:rFonts w:ascii="Bahnschrift" w:hAnsi="Bahnschrift"/>
          <w:color w:val="FFFFFF" w:themeColor="background1"/>
          <w:sz w:val="24"/>
          <w:szCs w:val="24"/>
        </w:rPr>
      </w:pPr>
      <w:r w:rsidRPr="003C59F9">
        <w:rPr>
          <w:rFonts w:ascii="Bahnschrift" w:hAnsi="Bahnschrift"/>
          <w:b/>
          <w:bCs/>
          <w:sz w:val="28"/>
          <w:szCs w:val="28"/>
        </w:rPr>
        <w:t>ECONOMIC PROFILE</w:t>
      </w:r>
    </w:p>
    <w:p w14:paraId="77845A5D" w14:textId="77777777" w:rsidR="00CD710E" w:rsidRDefault="00CD710E" w:rsidP="00CD710E"/>
    <w:tbl>
      <w:tblPr>
        <w:tblW w:w="9355" w:type="dxa"/>
        <w:tblLook w:val="04A0" w:firstRow="1" w:lastRow="0" w:firstColumn="1" w:lastColumn="0" w:noHBand="0" w:noVBand="1"/>
      </w:tblPr>
      <w:tblGrid>
        <w:gridCol w:w="3118"/>
        <w:gridCol w:w="3118"/>
        <w:gridCol w:w="3119"/>
      </w:tblGrid>
      <w:tr w:rsidR="0067132A" w:rsidRPr="00646C92" w14:paraId="5B90CFFE" w14:textId="77777777" w:rsidTr="003C59F9">
        <w:trPr>
          <w:trHeight w:val="522"/>
        </w:trPr>
        <w:tc>
          <w:tcPr>
            <w:tcW w:w="3118" w:type="dxa"/>
            <w:shd w:val="clear" w:color="auto" w:fill="E0E7F2" w:themeFill="text2" w:themeFillTint="1A"/>
            <w:vAlign w:val="bottom"/>
            <w:hideMark/>
          </w:tcPr>
          <w:p w14:paraId="5F12D925" w14:textId="72910D5C" w:rsidR="0067132A" w:rsidRPr="00646C92" w:rsidRDefault="0067132A" w:rsidP="0067132A">
            <w:pPr>
              <w:spacing w:after="20"/>
              <w:jc w:val="center"/>
              <w:rPr>
                <w:rFonts w:eastAsia="Times New Roman"/>
                <w:b/>
                <w:bCs/>
                <w:color w:val="000000"/>
                <w:sz w:val="26"/>
                <w:szCs w:val="26"/>
              </w:rPr>
            </w:pPr>
            <w:r>
              <w:rPr>
                <w:b/>
                <w:bCs/>
                <w:sz w:val="26"/>
                <w:szCs w:val="26"/>
              </w:rPr>
              <w:t>$66,000</w:t>
            </w:r>
          </w:p>
        </w:tc>
        <w:tc>
          <w:tcPr>
            <w:tcW w:w="3118" w:type="dxa"/>
            <w:shd w:val="clear" w:color="auto" w:fill="FAFBFC" w:themeFill="background2"/>
            <w:vAlign w:val="bottom"/>
            <w:hideMark/>
          </w:tcPr>
          <w:p w14:paraId="712139FA" w14:textId="27946F84" w:rsidR="0067132A" w:rsidRPr="00646C92" w:rsidRDefault="0067132A" w:rsidP="0067132A">
            <w:pPr>
              <w:spacing w:after="20"/>
              <w:jc w:val="center"/>
              <w:rPr>
                <w:rFonts w:eastAsia="Times New Roman"/>
                <w:b/>
                <w:bCs/>
                <w:color w:val="000000"/>
                <w:sz w:val="26"/>
                <w:szCs w:val="26"/>
              </w:rPr>
            </w:pPr>
            <w:r>
              <w:rPr>
                <w:b/>
                <w:bCs/>
                <w:sz w:val="26"/>
                <w:szCs w:val="26"/>
              </w:rPr>
              <w:t>$36,400</w:t>
            </w:r>
          </w:p>
        </w:tc>
        <w:tc>
          <w:tcPr>
            <w:tcW w:w="3119" w:type="dxa"/>
            <w:shd w:val="clear" w:color="auto" w:fill="E0E7F2" w:themeFill="text2" w:themeFillTint="1A"/>
            <w:vAlign w:val="bottom"/>
            <w:hideMark/>
          </w:tcPr>
          <w:p w14:paraId="22BA2E59" w14:textId="47085153" w:rsidR="0067132A" w:rsidRPr="00646C92" w:rsidRDefault="0067132A" w:rsidP="0067132A">
            <w:pPr>
              <w:spacing w:after="20"/>
              <w:jc w:val="center"/>
              <w:rPr>
                <w:rFonts w:eastAsia="Times New Roman"/>
                <w:b/>
                <w:bCs/>
                <w:color w:val="000000"/>
                <w:sz w:val="26"/>
                <w:szCs w:val="26"/>
              </w:rPr>
            </w:pPr>
            <w:r>
              <w:rPr>
                <w:b/>
                <w:bCs/>
                <w:sz w:val="26"/>
                <w:szCs w:val="26"/>
              </w:rPr>
              <w:t>13%</w:t>
            </w:r>
          </w:p>
        </w:tc>
      </w:tr>
      <w:tr w:rsidR="0067132A" w:rsidRPr="00646C92" w14:paraId="7FC2E765" w14:textId="77777777" w:rsidTr="003C59F9">
        <w:trPr>
          <w:trHeight w:val="480"/>
        </w:trPr>
        <w:tc>
          <w:tcPr>
            <w:tcW w:w="3118" w:type="dxa"/>
            <w:shd w:val="clear" w:color="auto" w:fill="E0E7F2" w:themeFill="text2" w:themeFillTint="1A"/>
            <w:hideMark/>
          </w:tcPr>
          <w:p w14:paraId="5D881DEF" w14:textId="0DB512A1" w:rsidR="0067132A" w:rsidRPr="00646C92" w:rsidRDefault="0067132A" w:rsidP="0067132A">
            <w:pPr>
              <w:spacing w:before="20"/>
              <w:jc w:val="center"/>
              <w:rPr>
                <w:rFonts w:eastAsia="Times New Roman"/>
                <w:sz w:val="16"/>
                <w:szCs w:val="16"/>
              </w:rPr>
            </w:pPr>
            <w:r>
              <w:rPr>
                <w:sz w:val="16"/>
                <w:szCs w:val="16"/>
              </w:rPr>
              <w:t>Median before-tax household income (2020)</w:t>
            </w:r>
          </w:p>
        </w:tc>
        <w:tc>
          <w:tcPr>
            <w:tcW w:w="3118" w:type="dxa"/>
            <w:shd w:val="clear" w:color="auto" w:fill="FAFBFC" w:themeFill="background2"/>
            <w:hideMark/>
          </w:tcPr>
          <w:p w14:paraId="49F151C9" w14:textId="4DE98372" w:rsidR="0067132A" w:rsidRPr="00646C92" w:rsidRDefault="0067132A" w:rsidP="0067132A">
            <w:pPr>
              <w:spacing w:before="20"/>
              <w:jc w:val="center"/>
              <w:rPr>
                <w:rFonts w:eastAsia="Times New Roman"/>
                <w:sz w:val="16"/>
                <w:szCs w:val="16"/>
              </w:rPr>
            </w:pPr>
            <w:r>
              <w:rPr>
                <w:sz w:val="16"/>
                <w:szCs w:val="16"/>
              </w:rPr>
              <w:t>Before-tax single person income (2020)</w:t>
            </w:r>
          </w:p>
        </w:tc>
        <w:tc>
          <w:tcPr>
            <w:tcW w:w="3119" w:type="dxa"/>
            <w:shd w:val="clear" w:color="auto" w:fill="E0E7F2" w:themeFill="text2" w:themeFillTint="1A"/>
            <w:hideMark/>
          </w:tcPr>
          <w:p w14:paraId="49DB5E71" w14:textId="3687B163" w:rsidR="0067132A" w:rsidRPr="00646C92" w:rsidRDefault="0067132A" w:rsidP="0067132A">
            <w:pPr>
              <w:spacing w:before="20"/>
              <w:jc w:val="center"/>
              <w:rPr>
                <w:rFonts w:eastAsia="Times New Roman"/>
                <w:sz w:val="16"/>
                <w:szCs w:val="16"/>
              </w:rPr>
            </w:pPr>
            <w:r>
              <w:rPr>
                <w:sz w:val="16"/>
                <w:szCs w:val="16"/>
              </w:rPr>
              <w:t>Largest employer: Retail trade [44-45]</w:t>
            </w:r>
          </w:p>
        </w:tc>
      </w:tr>
      <w:tr w:rsidR="0067132A" w:rsidRPr="00646C92" w14:paraId="50D2A597" w14:textId="77777777" w:rsidTr="003C59F9">
        <w:trPr>
          <w:trHeight w:val="522"/>
        </w:trPr>
        <w:tc>
          <w:tcPr>
            <w:tcW w:w="3118" w:type="dxa"/>
            <w:shd w:val="clear" w:color="auto" w:fill="FAFBFC" w:themeFill="background2"/>
            <w:vAlign w:val="bottom"/>
            <w:hideMark/>
          </w:tcPr>
          <w:p w14:paraId="7333FF6E" w14:textId="1E067587" w:rsidR="0067132A" w:rsidRPr="00646C92" w:rsidRDefault="0067132A" w:rsidP="0067132A">
            <w:pPr>
              <w:spacing w:after="20"/>
              <w:jc w:val="center"/>
              <w:rPr>
                <w:rFonts w:eastAsia="Times New Roman"/>
                <w:b/>
                <w:bCs/>
                <w:color w:val="000000"/>
                <w:sz w:val="26"/>
                <w:szCs w:val="26"/>
              </w:rPr>
            </w:pPr>
            <w:r>
              <w:rPr>
                <w:b/>
                <w:bCs/>
                <w:sz w:val="26"/>
                <w:szCs w:val="26"/>
              </w:rPr>
              <w:t>9,670</w:t>
            </w:r>
          </w:p>
        </w:tc>
        <w:tc>
          <w:tcPr>
            <w:tcW w:w="3118" w:type="dxa"/>
            <w:shd w:val="clear" w:color="auto" w:fill="E0E7F2" w:themeFill="text2" w:themeFillTint="1A"/>
            <w:vAlign w:val="bottom"/>
            <w:hideMark/>
          </w:tcPr>
          <w:p w14:paraId="2CDB14F9" w14:textId="7CF20692" w:rsidR="0067132A" w:rsidRPr="00646C92" w:rsidRDefault="0067132A" w:rsidP="0067132A">
            <w:pPr>
              <w:spacing w:after="20"/>
              <w:jc w:val="center"/>
              <w:rPr>
                <w:rFonts w:eastAsia="Times New Roman"/>
                <w:b/>
                <w:bCs/>
                <w:color w:val="000000"/>
                <w:sz w:val="26"/>
                <w:szCs w:val="26"/>
              </w:rPr>
            </w:pPr>
            <w:r>
              <w:rPr>
                <w:b/>
                <w:bCs/>
                <w:sz w:val="26"/>
                <w:szCs w:val="26"/>
              </w:rPr>
              <w:t>65.2%</w:t>
            </w:r>
          </w:p>
        </w:tc>
        <w:tc>
          <w:tcPr>
            <w:tcW w:w="3119" w:type="dxa"/>
            <w:shd w:val="clear" w:color="auto" w:fill="FAFBFC" w:themeFill="background2"/>
            <w:vAlign w:val="bottom"/>
            <w:hideMark/>
          </w:tcPr>
          <w:p w14:paraId="6BC07197" w14:textId="64C5247A" w:rsidR="0067132A" w:rsidRPr="00646C92" w:rsidRDefault="0067132A" w:rsidP="0067132A">
            <w:pPr>
              <w:spacing w:after="20"/>
              <w:jc w:val="center"/>
              <w:rPr>
                <w:rFonts w:eastAsia="Times New Roman"/>
                <w:b/>
                <w:bCs/>
                <w:color w:val="000000"/>
                <w:sz w:val="26"/>
                <w:szCs w:val="26"/>
              </w:rPr>
            </w:pPr>
            <w:r>
              <w:rPr>
                <w:b/>
                <w:bCs/>
                <w:sz w:val="26"/>
                <w:szCs w:val="26"/>
              </w:rPr>
              <w:t>9.7%</w:t>
            </w:r>
          </w:p>
        </w:tc>
      </w:tr>
      <w:tr w:rsidR="0067132A" w:rsidRPr="00646C92" w14:paraId="2B5601A8" w14:textId="77777777" w:rsidTr="003C59F9">
        <w:trPr>
          <w:trHeight w:val="480"/>
        </w:trPr>
        <w:tc>
          <w:tcPr>
            <w:tcW w:w="3118" w:type="dxa"/>
            <w:shd w:val="clear" w:color="auto" w:fill="FAFBFC" w:themeFill="background2"/>
            <w:hideMark/>
          </w:tcPr>
          <w:p w14:paraId="3C2775E3" w14:textId="1F54E052" w:rsidR="0067132A" w:rsidRPr="00646C92" w:rsidRDefault="0067132A" w:rsidP="0067132A">
            <w:pPr>
              <w:spacing w:before="20"/>
              <w:jc w:val="center"/>
              <w:rPr>
                <w:rFonts w:eastAsia="Times New Roman"/>
                <w:sz w:val="16"/>
                <w:szCs w:val="16"/>
              </w:rPr>
            </w:pPr>
            <w:r>
              <w:rPr>
                <w:sz w:val="16"/>
                <w:szCs w:val="16"/>
              </w:rPr>
              <w:t>Net inflow of commuters (2021)</w:t>
            </w:r>
          </w:p>
        </w:tc>
        <w:tc>
          <w:tcPr>
            <w:tcW w:w="3118" w:type="dxa"/>
            <w:shd w:val="clear" w:color="auto" w:fill="E0E7F2" w:themeFill="text2" w:themeFillTint="1A"/>
            <w:hideMark/>
          </w:tcPr>
          <w:p w14:paraId="50E24BBF" w14:textId="0F26A410" w:rsidR="0067132A" w:rsidRPr="00646C92" w:rsidRDefault="0067132A" w:rsidP="0067132A">
            <w:pPr>
              <w:spacing w:before="20"/>
              <w:jc w:val="center"/>
              <w:rPr>
                <w:rFonts w:eastAsia="Times New Roman"/>
                <w:sz w:val="16"/>
                <w:szCs w:val="16"/>
              </w:rPr>
            </w:pPr>
            <w:r>
              <w:rPr>
                <w:sz w:val="16"/>
                <w:szCs w:val="16"/>
              </w:rPr>
              <w:t>Persons 15+ in the labour force (2021)</w:t>
            </w:r>
          </w:p>
        </w:tc>
        <w:tc>
          <w:tcPr>
            <w:tcW w:w="3119" w:type="dxa"/>
            <w:shd w:val="clear" w:color="auto" w:fill="FAFBFC" w:themeFill="background2"/>
            <w:hideMark/>
          </w:tcPr>
          <w:p w14:paraId="1480C6C4" w14:textId="779D6B91" w:rsidR="0067132A" w:rsidRPr="00646C92" w:rsidRDefault="0067132A" w:rsidP="0067132A">
            <w:pPr>
              <w:spacing w:before="20"/>
              <w:jc w:val="center"/>
              <w:rPr>
                <w:rFonts w:eastAsia="Times New Roman"/>
                <w:sz w:val="16"/>
                <w:szCs w:val="16"/>
              </w:rPr>
            </w:pPr>
            <w:r>
              <w:rPr>
                <w:sz w:val="16"/>
                <w:szCs w:val="16"/>
              </w:rPr>
              <w:t>Persons 15+ unemployed (2021)</w:t>
            </w:r>
          </w:p>
        </w:tc>
      </w:tr>
      <w:tr w:rsidR="0067132A" w:rsidRPr="00646C92" w14:paraId="2EBBCE8D" w14:textId="77777777" w:rsidTr="003C59F9">
        <w:trPr>
          <w:trHeight w:val="522"/>
        </w:trPr>
        <w:tc>
          <w:tcPr>
            <w:tcW w:w="3118" w:type="dxa"/>
            <w:shd w:val="clear" w:color="auto" w:fill="E0E7F2" w:themeFill="text2" w:themeFillTint="1A"/>
            <w:vAlign w:val="bottom"/>
            <w:hideMark/>
          </w:tcPr>
          <w:p w14:paraId="1D8A4334" w14:textId="146DB098" w:rsidR="0067132A" w:rsidRPr="00646C92" w:rsidRDefault="0067132A" w:rsidP="0067132A">
            <w:pPr>
              <w:spacing w:after="20"/>
              <w:jc w:val="center"/>
              <w:rPr>
                <w:rFonts w:eastAsia="Times New Roman"/>
                <w:b/>
                <w:bCs/>
                <w:color w:val="000000"/>
                <w:sz w:val="26"/>
                <w:szCs w:val="26"/>
              </w:rPr>
            </w:pPr>
            <w:r>
              <w:rPr>
                <w:b/>
                <w:bCs/>
                <w:sz w:val="26"/>
                <w:szCs w:val="26"/>
              </w:rPr>
              <w:t>14%</w:t>
            </w:r>
          </w:p>
        </w:tc>
        <w:tc>
          <w:tcPr>
            <w:tcW w:w="3118" w:type="dxa"/>
            <w:shd w:val="clear" w:color="auto" w:fill="FAFBFC" w:themeFill="background2"/>
            <w:vAlign w:val="bottom"/>
            <w:hideMark/>
          </w:tcPr>
          <w:p w14:paraId="5C40EC11" w14:textId="116C725F" w:rsidR="0067132A" w:rsidRPr="00646C92" w:rsidRDefault="0067132A" w:rsidP="0067132A">
            <w:pPr>
              <w:spacing w:after="20"/>
              <w:jc w:val="center"/>
              <w:rPr>
                <w:rFonts w:eastAsia="Times New Roman"/>
                <w:b/>
                <w:bCs/>
                <w:color w:val="000000"/>
                <w:sz w:val="26"/>
                <w:szCs w:val="26"/>
              </w:rPr>
            </w:pPr>
            <w:r>
              <w:rPr>
                <w:b/>
                <w:bCs/>
                <w:sz w:val="26"/>
                <w:szCs w:val="26"/>
              </w:rPr>
              <w:t>20%</w:t>
            </w:r>
          </w:p>
        </w:tc>
        <w:tc>
          <w:tcPr>
            <w:tcW w:w="3119" w:type="dxa"/>
            <w:shd w:val="clear" w:color="auto" w:fill="E0E7F2" w:themeFill="text2" w:themeFillTint="1A"/>
            <w:vAlign w:val="bottom"/>
            <w:hideMark/>
          </w:tcPr>
          <w:p w14:paraId="41AD41A2" w14:textId="41FE36FA" w:rsidR="0067132A" w:rsidRPr="00646C92" w:rsidRDefault="0067132A" w:rsidP="0067132A">
            <w:pPr>
              <w:spacing w:after="20"/>
              <w:jc w:val="center"/>
              <w:rPr>
                <w:rFonts w:eastAsia="Times New Roman"/>
                <w:b/>
                <w:bCs/>
                <w:color w:val="000000"/>
                <w:sz w:val="26"/>
                <w:szCs w:val="26"/>
              </w:rPr>
            </w:pPr>
            <w:r>
              <w:rPr>
                <w:b/>
                <w:bCs/>
                <w:sz w:val="26"/>
                <w:szCs w:val="26"/>
              </w:rPr>
              <w:t>+24%</w:t>
            </w:r>
          </w:p>
        </w:tc>
      </w:tr>
      <w:tr w:rsidR="0067132A" w:rsidRPr="00646C92" w14:paraId="4AEF6CF7" w14:textId="77777777" w:rsidTr="003C59F9">
        <w:trPr>
          <w:trHeight w:val="480"/>
        </w:trPr>
        <w:tc>
          <w:tcPr>
            <w:tcW w:w="3118" w:type="dxa"/>
            <w:shd w:val="clear" w:color="auto" w:fill="E0E7F2" w:themeFill="text2" w:themeFillTint="1A"/>
            <w:hideMark/>
          </w:tcPr>
          <w:p w14:paraId="75EFC3DF" w14:textId="3B25ADB1" w:rsidR="0067132A" w:rsidRPr="00646C92" w:rsidRDefault="0067132A" w:rsidP="0067132A">
            <w:pPr>
              <w:spacing w:before="20"/>
              <w:jc w:val="center"/>
              <w:rPr>
                <w:rFonts w:eastAsia="Times New Roman"/>
                <w:sz w:val="16"/>
                <w:szCs w:val="16"/>
              </w:rPr>
            </w:pPr>
            <w:r>
              <w:rPr>
                <w:sz w:val="16"/>
                <w:szCs w:val="16"/>
              </w:rPr>
              <w:t>Persons living below the poverty line (2021)</w:t>
            </w:r>
          </w:p>
        </w:tc>
        <w:tc>
          <w:tcPr>
            <w:tcW w:w="3118" w:type="dxa"/>
            <w:shd w:val="clear" w:color="auto" w:fill="FAFBFC" w:themeFill="background2"/>
            <w:hideMark/>
          </w:tcPr>
          <w:p w14:paraId="0A3A3B40" w14:textId="4DE1C9F4" w:rsidR="0067132A" w:rsidRPr="00646C92" w:rsidRDefault="0067132A" w:rsidP="0067132A">
            <w:pPr>
              <w:spacing w:before="20"/>
              <w:jc w:val="center"/>
              <w:rPr>
                <w:rFonts w:eastAsia="Times New Roman"/>
                <w:sz w:val="16"/>
                <w:szCs w:val="16"/>
              </w:rPr>
            </w:pPr>
            <w:r>
              <w:rPr>
                <w:sz w:val="16"/>
                <w:szCs w:val="16"/>
              </w:rPr>
              <w:t xml:space="preserve">Households with </w:t>
            </w:r>
            <w:r w:rsidR="00BD7490">
              <w:rPr>
                <w:sz w:val="16"/>
                <w:szCs w:val="16"/>
              </w:rPr>
              <w:t>very low</w:t>
            </w:r>
            <w:r w:rsidR="00055EBB">
              <w:rPr>
                <w:sz w:val="16"/>
                <w:szCs w:val="16"/>
              </w:rPr>
              <w:t>-</w:t>
            </w:r>
            <w:r>
              <w:rPr>
                <w:sz w:val="16"/>
                <w:szCs w:val="16"/>
              </w:rPr>
              <w:t xml:space="preserve"> or low</w:t>
            </w:r>
            <w:r w:rsidR="00055EBB">
              <w:rPr>
                <w:sz w:val="16"/>
                <w:szCs w:val="16"/>
              </w:rPr>
              <w:t>-</w:t>
            </w:r>
            <w:r>
              <w:rPr>
                <w:sz w:val="16"/>
                <w:szCs w:val="16"/>
              </w:rPr>
              <w:t>incomes</w:t>
            </w:r>
          </w:p>
        </w:tc>
        <w:tc>
          <w:tcPr>
            <w:tcW w:w="3119" w:type="dxa"/>
            <w:shd w:val="clear" w:color="auto" w:fill="E0E7F2" w:themeFill="text2" w:themeFillTint="1A"/>
            <w:hideMark/>
          </w:tcPr>
          <w:p w14:paraId="76FFB5D4" w14:textId="0C3860F0" w:rsidR="0067132A" w:rsidRPr="00646C92" w:rsidRDefault="0067132A" w:rsidP="0067132A">
            <w:pPr>
              <w:spacing w:before="20"/>
              <w:jc w:val="center"/>
              <w:rPr>
                <w:rFonts w:eastAsia="Times New Roman"/>
                <w:sz w:val="16"/>
                <w:szCs w:val="16"/>
              </w:rPr>
            </w:pPr>
            <w:r>
              <w:rPr>
                <w:sz w:val="16"/>
                <w:szCs w:val="16"/>
              </w:rPr>
              <w:t>Change in province-wide wage/salaries (2019-2024)</w:t>
            </w:r>
          </w:p>
        </w:tc>
      </w:tr>
    </w:tbl>
    <w:p w14:paraId="4471F35A" w14:textId="77777777" w:rsidR="00543E61" w:rsidRDefault="00543E61" w:rsidP="00CD710E"/>
    <w:p w14:paraId="47E374CD" w14:textId="77777777" w:rsidR="000A0367" w:rsidRDefault="000A0367" w:rsidP="00CD710E"/>
    <w:p w14:paraId="5AB93968" w14:textId="77777777" w:rsidR="000A0367" w:rsidRDefault="000A0367" w:rsidP="00CD710E"/>
    <w:p w14:paraId="316C974B" w14:textId="77777777" w:rsidR="000A0367" w:rsidRDefault="000A0367" w:rsidP="00CD710E"/>
    <w:p w14:paraId="26D5E03D" w14:textId="77777777" w:rsidR="000A0367" w:rsidRDefault="000A0367" w:rsidP="00CD710E"/>
    <w:p w14:paraId="36959F81" w14:textId="77777777" w:rsidR="000A0367" w:rsidRDefault="000A0367" w:rsidP="00CD710E"/>
    <w:p w14:paraId="2FFC52E4" w14:textId="77777777" w:rsidR="000A0367" w:rsidRDefault="000A0367" w:rsidP="00CD710E"/>
    <w:p w14:paraId="17B31C3B" w14:textId="77777777" w:rsidR="000A0367" w:rsidRDefault="000A0367" w:rsidP="00CD710E"/>
    <w:p w14:paraId="5F925CE7" w14:textId="77777777" w:rsidR="000A0367" w:rsidRDefault="000A0367" w:rsidP="00CD710E"/>
    <w:p w14:paraId="43B19218" w14:textId="77777777" w:rsidR="000A0367" w:rsidRDefault="000A0367" w:rsidP="00CD710E"/>
    <w:p w14:paraId="10EF2C96" w14:textId="77777777" w:rsidR="000A0367" w:rsidRDefault="000A0367" w:rsidP="00CD710E"/>
    <w:p w14:paraId="641D930E" w14:textId="77777777" w:rsidR="000A0367" w:rsidRDefault="000A0367" w:rsidP="00CD710E"/>
    <w:p w14:paraId="48BF02F0" w14:textId="77777777" w:rsidR="000A0367" w:rsidRDefault="000A0367" w:rsidP="00CD710E"/>
    <w:p w14:paraId="5AB2A3AE" w14:textId="77777777" w:rsidR="000A0367" w:rsidRDefault="000A0367" w:rsidP="00CD710E"/>
    <w:p w14:paraId="3EFA7992" w14:textId="77777777" w:rsidR="00CD710E" w:rsidRPr="003C59F9" w:rsidRDefault="00CD710E" w:rsidP="003C59F9">
      <w:pPr>
        <w:shd w:val="clear" w:color="auto" w:fill="FFD07A" w:themeFill="accent5" w:themeFillTint="66"/>
        <w:rPr>
          <w:rFonts w:ascii="Bahnschrift" w:hAnsi="Bahnschrift"/>
          <w:b/>
          <w:bCs/>
          <w:sz w:val="24"/>
          <w:szCs w:val="24"/>
        </w:rPr>
      </w:pPr>
      <w:r w:rsidRPr="003C59F9">
        <w:rPr>
          <w:rFonts w:ascii="Bahnschrift" w:hAnsi="Bahnschrift"/>
          <w:b/>
          <w:bCs/>
          <w:sz w:val="28"/>
          <w:szCs w:val="28"/>
        </w:rPr>
        <w:lastRenderedPageBreak/>
        <w:t>HOUSING PROFILE</w:t>
      </w:r>
    </w:p>
    <w:p w14:paraId="2A16B2E1" w14:textId="77777777" w:rsidR="00CD710E" w:rsidRDefault="00CD710E" w:rsidP="00CD710E"/>
    <w:tbl>
      <w:tblPr>
        <w:tblW w:w="9355" w:type="dxa"/>
        <w:tblLook w:val="04A0" w:firstRow="1" w:lastRow="0" w:firstColumn="1" w:lastColumn="0" w:noHBand="0" w:noVBand="1"/>
      </w:tblPr>
      <w:tblGrid>
        <w:gridCol w:w="3118"/>
        <w:gridCol w:w="3118"/>
        <w:gridCol w:w="3119"/>
      </w:tblGrid>
      <w:tr w:rsidR="00AF13F3" w:rsidRPr="00646C92" w14:paraId="31059014" w14:textId="77777777" w:rsidTr="003C59F9">
        <w:trPr>
          <w:trHeight w:val="522"/>
        </w:trPr>
        <w:tc>
          <w:tcPr>
            <w:tcW w:w="3118" w:type="dxa"/>
            <w:shd w:val="clear" w:color="auto" w:fill="E0E7F2" w:themeFill="text2" w:themeFillTint="1A"/>
            <w:vAlign w:val="bottom"/>
            <w:hideMark/>
          </w:tcPr>
          <w:p w14:paraId="1A242104" w14:textId="296B90CD" w:rsidR="00AF13F3" w:rsidRPr="00646C92" w:rsidRDefault="00AF13F3" w:rsidP="00AF13F3">
            <w:pPr>
              <w:spacing w:after="20"/>
              <w:jc w:val="center"/>
              <w:rPr>
                <w:rFonts w:eastAsia="Times New Roman"/>
                <w:b/>
                <w:bCs/>
                <w:color w:val="000000"/>
                <w:sz w:val="26"/>
                <w:szCs w:val="26"/>
              </w:rPr>
            </w:pPr>
            <w:r>
              <w:rPr>
                <w:b/>
                <w:bCs/>
                <w:sz w:val="26"/>
                <w:szCs w:val="26"/>
              </w:rPr>
              <w:t>18,364</w:t>
            </w:r>
          </w:p>
        </w:tc>
        <w:tc>
          <w:tcPr>
            <w:tcW w:w="3118" w:type="dxa"/>
            <w:shd w:val="clear" w:color="auto" w:fill="FAFBFC" w:themeFill="background2"/>
            <w:vAlign w:val="bottom"/>
            <w:hideMark/>
          </w:tcPr>
          <w:p w14:paraId="771343A2" w14:textId="4BAB5ECB" w:rsidR="00AF13F3" w:rsidRPr="00646C92" w:rsidRDefault="00AF13F3" w:rsidP="00AF13F3">
            <w:pPr>
              <w:spacing w:after="20"/>
              <w:jc w:val="center"/>
              <w:rPr>
                <w:rFonts w:eastAsia="Times New Roman"/>
                <w:b/>
                <w:bCs/>
                <w:color w:val="000000"/>
                <w:sz w:val="26"/>
                <w:szCs w:val="26"/>
              </w:rPr>
            </w:pPr>
            <w:r>
              <w:rPr>
                <w:b/>
                <w:bCs/>
                <w:sz w:val="26"/>
                <w:szCs w:val="26"/>
              </w:rPr>
              <w:t>6%</w:t>
            </w:r>
          </w:p>
        </w:tc>
        <w:tc>
          <w:tcPr>
            <w:tcW w:w="3119" w:type="dxa"/>
            <w:shd w:val="clear" w:color="auto" w:fill="E0E7F2" w:themeFill="text2" w:themeFillTint="1A"/>
            <w:vAlign w:val="bottom"/>
            <w:hideMark/>
          </w:tcPr>
          <w:p w14:paraId="39168BFF" w14:textId="756B3267" w:rsidR="00AF13F3" w:rsidRPr="00646C92" w:rsidRDefault="00AF13F3" w:rsidP="00AF13F3">
            <w:pPr>
              <w:spacing w:after="20"/>
              <w:jc w:val="center"/>
              <w:rPr>
                <w:rFonts w:eastAsia="Times New Roman"/>
                <w:b/>
                <w:bCs/>
                <w:color w:val="000000"/>
                <w:sz w:val="26"/>
                <w:szCs w:val="26"/>
              </w:rPr>
            </w:pPr>
            <w:r>
              <w:rPr>
                <w:b/>
                <w:bCs/>
                <w:sz w:val="26"/>
                <w:szCs w:val="26"/>
              </w:rPr>
              <w:t>44%</w:t>
            </w:r>
          </w:p>
        </w:tc>
      </w:tr>
      <w:tr w:rsidR="00AF13F3" w:rsidRPr="00646C92" w14:paraId="33DF4241" w14:textId="77777777" w:rsidTr="003C59F9">
        <w:trPr>
          <w:trHeight w:val="480"/>
        </w:trPr>
        <w:tc>
          <w:tcPr>
            <w:tcW w:w="3118" w:type="dxa"/>
            <w:shd w:val="clear" w:color="auto" w:fill="E0E7F2" w:themeFill="text2" w:themeFillTint="1A"/>
            <w:hideMark/>
          </w:tcPr>
          <w:p w14:paraId="3D750BF5" w14:textId="500CFA40" w:rsidR="00AF13F3" w:rsidRPr="00646C92" w:rsidRDefault="00AF13F3" w:rsidP="00AF13F3">
            <w:pPr>
              <w:spacing w:before="20"/>
              <w:jc w:val="center"/>
              <w:rPr>
                <w:rFonts w:eastAsia="Times New Roman"/>
                <w:sz w:val="16"/>
                <w:szCs w:val="16"/>
              </w:rPr>
            </w:pPr>
            <w:r>
              <w:rPr>
                <w:sz w:val="16"/>
                <w:szCs w:val="16"/>
              </w:rPr>
              <w:t>Total dwellings (2021)</w:t>
            </w:r>
          </w:p>
        </w:tc>
        <w:tc>
          <w:tcPr>
            <w:tcW w:w="3118" w:type="dxa"/>
            <w:shd w:val="clear" w:color="auto" w:fill="FAFBFC" w:themeFill="background2"/>
            <w:hideMark/>
          </w:tcPr>
          <w:p w14:paraId="4E5894CA" w14:textId="3B7D7E01" w:rsidR="00AF13F3" w:rsidRPr="00646C92" w:rsidRDefault="00AF13F3" w:rsidP="00AF13F3">
            <w:pPr>
              <w:spacing w:before="20"/>
              <w:jc w:val="center"/>
              <w:rPr>
                <w:rFonts w:eastAsia="Times New Roman"/>
                <w:sz w:val="16"/>
                <w:szCs w:val="16"/>
              </w:rPr>
            </w:pPr>
            <w:r>
              <w:rPr>
                <w:sz w:val="16"/>
                <w:szCs w:val="16"/>
              </w:rPr>
              <w:t>Not occupied by usual residents (e.g., vacant, STRs, second homes - 2021)</w:t>
            </w:r>
          </w:p>
        </w:tc>
        <w:tc>
          <w:tcPr>
            <w:tcW w:w="3119" w:type="dxa"/>
            <w:shd w:val="clear" w:color="auto" w:fill="E0E7F2" w:themeFill="text2" w:themeFillTint="1A"/>
            <w:hideMark/>
          </w:tcPr>
          <w:p w14:paraId="3750DA9B" w14:textId="373F4E63" w:rsidR="00AF13F3" w:rsidRPr="00646C92" w:rsidRDefault="00AF13F3" w:rsidP="00AF13F3">
            <w:pPr>
              <w:spacing w:before="20"/>
              <w:jc w:val="center"/>
              <w:rPr>
                <w:rFonts w:eastAsia="Times New Roman"/>
                <w:sz w:val="16"/>
                <w:szCs w:val="16"/>
              </w:rPr>
            </w:pPr>
            <w:r>
              <w:rPr>
                <w:sz w:val="16"/>
                <w:szCs w:val="16"/>
              </w:rPr>
              <w:t>Single-detached dwellings (2021)</w:t>
            </w:r>
          </w:p>
        </w:tc>
      </w:tr>
      <w:tr w:rsidR="00AF13F3" w:rsidRPr="00646C92" w14:paraId="5DEA1E88" w14:textId="77777777" w:rsidTr="003C59F9">
        <w:trPr>
          <w:trHeight w:val="522"/>
        </w:trPr>
        <w:tc>
          <w:tcPr>
            <w:tcW w:w="3118" w:type="dxa"/>
            <w:shd w:val="clear" w:color="auto" w:fill="FAFBFC" w:themeFill="background2"/>
            <w:vAlign w:val="bottom"/>
            <w:hideMark/>
          </w:tcPr>
          <w:p w14:paraId="16FD7834" w14:textId="5E05F273" w:rsidR="00AF13F3" w:rsidRPr="00646C92" w:rsidRDefault="00AF13F3" w:rsidP="00AF13F3">
            <w:pPr>
              <w:spacing w:after="20"/>
              <w:jc w:val="center"/>
              <w:rPr>
                <w:rFonts w:eastAsia="Times New Roman"/>
                <w:b/>
                <w:bCs/>
                <w:color w:val="000000"/>
                <w:sz w:val="26"/>
                <w:szCs w:val="26"/>
              </w:rPr>
            </w:pPr>
            <w:r>
              <w:rPr>
                <w:b/>
                <w:bCs/>
                <w:sz w:val="26"/>
                <w:szCs w:val="26"/>
              </w:rPr>
              <w:t>416</w:t>
            </w:r>
          </w:p>
        </w:tc>
        <w:tc>
          <w:tcPr>
            <w:tcW w:w="3118" w:type="dxa"/>
            <w:shd w:val="clear" w:color="auto" w:fill="E0E7F2" w:themeFill="text2" w:themeFillTint="1A"/>
            <w:vAlign w:val="bottom"/>
            <w:hideMark/>
          </w:tcPr>
          <w:p w14:paraId="14F92C66" w14:textId="30DE3E10" w:rsidR="00AF13F3" w:rsidRPr="00646C92" w:rsidRDefault="00AF13F3" w:rsidP="00AF13F3">
            <w:pPr>
              <w:spacing w:after="20"/>
              <w:jc w:val="center"/>
              <w:rPr>
                <w:rFonts w:eastAsia="Times New Roman"/>
                <w:b/>
                <w:bCs/>
                <w:color w:val="000000"/>
                <w:sz w:val="26"/>
                <w:szCs w:val="26"/>
              </w:rPr>
            </w:pPr>
            <w:r>
              <w:rPr>
                <w:b/>
                <w:bCs/>
                <w:sz w:val="26"/>
                <w:szCs w:val="26"/>
              </w:rPr>
              <w:t>50%</w:t>
            </w:r>
          </w:p>
        </w:tc>
        <w:tc>
          <w:tcPr>
            <w:tcW w:w="3119" w:type="dxa"/>
            <w:shd w:val="clear" w:color="auto" w:fill="FAFBFC" w:themeFill="background2"/>
            <w:vAlign w:val="bottom"/>
            <w:hideMark/>
          </w:tcPr>
          <w:p w14:paraId="3628FFCD" w14:textId="65575FF8" w:rsidR="00AF13F3" w:rsidRPr="00646C92" w:rsidRDefault="00AF13F3" w:rsidP="00AF13F3">
            <w:pPr>
              <w:spacing w:after="20"/>
              <w:jc w:val="center"/>
              <w:rPr>
                <w:rFonts w:eastAsia="Times New Roman"/>
                <w:b/>
                <w:bCs/>
                <w:color w:val="000000"/>
                <w:sz w:val="26"/>
                <w:szCs w:val="26"/>
              </w:rPr>
            </w:pPr>
            <w:r>
              <w:rPr>
                <w:b/>
                <w:bCs/>
                <w:sz w:val="26"/>
                <w:szCs w:val="26"/>
              </w:rPr>
              <w:t>34%</w:t>
            </w:r>
          </w:p>
        </w:tc>
      </w:tr>
      <w:tr w:rsidR="00AF13F3" w:rsidRPr="00646C92" w14:paraId="7B0024B4" w14:textId="77777777" w:rsidTr="003C59F9">
        <w:trPr>
          <w:trHeight w:val="480"/>
        </w:trPr>
        <w:tc>
          <w:tcPr>
            <w:tcW w:w="3118" w:type="dxa"/>
            <w:shd w:val="clear" w:color="auto" w:fill="FAFBFC" w:themeFill="background2"/>
            <w:hideMark/>
          </w:tcPr>
          <w:p w14:paraId="79A2370C" w14:textId="6110BC60" w:rsidR="00AF13F3" w:rsidRPr="00646C92" w:rsidRDefault="00AF13F3" w:rsidP="00AF13F3">
            <w:pPr>
              <w:spacing w:before="20"/>
              <w:jc w:val="center"/>
              <w:rPr>
                <w:rFonts w:eastAsia="Times New Roman"/>
                <w:sz w:val="16"/>
                <w:szCs w:val="16"/>
              </w:rPr>
            </w:pPr>
            <w:r>
              <w:rPr>
                <w:sz w:val="16"/>
                <w:szCs w:val="16"/>
              </w:rPr>
              <w:t>Average annual permit totals (2018-2023)</w:t>
            </w:r>
          </w:p>
        </w:tc>
        <w:tc>
          <w:tcPr>
            <w:tcW w:w="3118" w:type="dxa"/>
            <w:shd w:val="clear" w:color="auto" w:fill="E0E7F2" w:themeFill="text2" w:themeFillTint="1A"/>
            <w:hideMark/>
          </w:tcPr>
          <w:p w14:paraId="5F26B9EC" w14:textId="57E6D7FB" w:rsidR="00AF13F3" w:rsidRPr="00646C92" w:rsidRDefault="00AF13F3" w:rsidP="00AF13F3">
            <w:pPr>
              <w:spacing w:before="20"/>
              <w:jc w:val="center"/>
              <w:rPr>
                <w:rFonts w:eastAsia="Times New Roman"/>
                <w:sz w:val="16"/>
                <w:szCs w:val="16"/>
              </w:rPr>
            </w:pPr>
            <w:r>
              <w:rPr>
                <w:sz w:val="16"/>
                <w:szCs w:val="16"/>
              </w:rPr>
              <w:t>Dwellings built pre-1980</w:t>
            </w:r>
          </w:p>
        </w:tc>
        <w:tc>
          <w:tcPr>
            <w:tcW w:w="3119" w:type="dxa"/>
            <w:shd w:val="clear" w:color="auto" w:fill="FAFBFC" w:themeFill="background2"/>
            <w:hideMark/>
          </w:tcPr>
          <w:p w14:paraId="6BB78898" w14:textId="57B2B790" w:rsidR="00AF13F3" w:rsidRPr="00646C92" w:rsidRDefault="00AF13F3" w:rsidP="00AF13F3">
            <w:pPr>
              <w:spacing w:before="20"/>
              <w:jc w:val="center"/>
              <w:rPr>
                <w:rFonts w:eastAsia="Times New Roman"/>
                <w:sz w:val="16"/>
                <w:szCs w:val="16"/>
              </w:rPr>
            </w:pPr>
            <w:r>
              <w:rPr>
                <w:sz w:val="16"/>
                <w:szCs w:val="16"/>
              </w:rPr>
              <w:t>Estimated dwellings with moderate to high flood susceptibility</w:t>
            </w:r>
          </w:p>
        </w:tc>
      </w:tr>
      <w:tr w:rsidR="00AF13F3" w:rsidRPr="00646C92" w14:paraId="1C7D9625" w14:textId="77777777" w:rsidTr="003C59F9">
        <w:trPr>
          <w:trHeight w:val="522"/>
        </w:trPr>
        <w:tc>
          <w:tcPr>
            <w:tcW w:w="3118" w:type="dxa"/>
            <w:shd w:val="clear" w:color="auto" w:fill="E0E7F2" w:themeFill="text2" w:themeFillTint="1A"/>
            <w:vAlign w:val="bottom"/>
            <w:hideMark/>
          </w:tcPr>
          <w:p w14:paraId="4F8D0666" w14:textId="67893805" w:rsidR="00AF13F3" w:rsidRPr="00646C92" w:rsidRDefault="00AF13F3" w:rsidP="00AF13F3">
            <w:pPr>
              <w:spacing w:after="20"/>
              <w:jc w:val="center"/>
              <w:rPr>
                <w:rFonts w:eastAsia="Times New Roman"/>
                <w:b/>
                <w:bCs/>
                <w:color w:val="000000"/>
                <w:sz w:val="26"/>
                <w:szCs w:val="26"/>
              </w:rPr>
            </w:pPr>
            <w:r>
              <w:rPr>
                <w:b/>
                <w:bCs/>
                <w:sz w:val="26"/>
                <w:szCs w:val="26"/>
              </w:rPr>
              <w:t>+36%</w:t>
            </w:r>
          </w:p>
        </w:tc>
        <w:tc>
          <w:tcPr>
            <w:tcW w:w="3118" w:type="dxa"/>
            <w:shd w:val="clear" w:color="auto" w:fill="FAFBFC" w:themeFill="background2"/>
            <w:vAlign w:val="bottom"/>
            <w:hideMark/>
          </w:tcPr>
          <w:p w14:paraId="703B5E61" w14:textId="586DE2D6" w:rsidR="00AF13F3" w:rsidRPr="00646C92" w:rsidRDefault="00AF13F3" w:rsidP="00AF13F3">
            <w:pPr>
              <w:spacing w:after="20"/>
              <w:jc w:val="center"/>
              <w:rPr>
                <w:rFonts w:eastAsia="Times New Roman"/>
                <w:b/>
                <w:bCs/>
                <w:color w:val="000000"/>
                <w:sz w:val="26"/>
                <w:szCs w:val="26"/>
              </w:rPr>
            </w:pPr>
            <w:r>
              <w:rPr>
                <w:b/>
                <w:bCs/>
                <w:sz w:val="26"/>
                <w:szCs w:val="26"/>
              </w:rPr>
              <w:t>1.5%</w:t>
            </w:r>
          </w:p>
        </w:tc>
        <w:tc>
          <w:tcPr>
            <w:tcW w:w="3119" w:type="dxa"/>
            <w:shd w:val="clear" w:color="auto" w:fill="E0E7F2" w:themeFill="text2" w:themeFillTint="1A"/>
            <w:vAlign w:val="bottom"/>
            <w:hideMark/>
          </w:tcPr>
          <w:p w14:paraId="30A09B96" w14:textId="51B633F4" w:rsidR="00AF13F3" w:rsidRPr="00646C92" w:rsidRDefault="00AF13F3" w:rsidP="00AF13F3">
            <w:pPr>
              <w:spacing w:after="20"/>
              <w:jc w:val="center"/>
              <w:rPr>
                <w:rFonts w:eastAsia="Times New Roman"/>
                <w:b/>
                <w:bCs/>
                <w:color w:val="000000"/>
                <w:sz w:val="26"/>
                <w:szCs w:val="26"/>
              </w:rPr>
            </w:pPr>
            <w:r>
              <w:rPr>
                <w:b/>
                <w:bCs/>
                <w:sz w:val="26"/>
                <w:szCs w:val="26"/>
              </w:rPr>
              <w:t>32%</w:t>
            </w:r>
          </w:p>
        </w:tc>
      </w:tr>
      <w:tr w:rsidR="00AF13F3" w:rsidRPr="00646C92" w14:paraId="6E29C926" w14:textId="77777777" w:rsidTr="003C59F9">
        <w:trPr>
          <w:trHeight w:val="480"/>
        </w:trPr>
        <w:tc>
          <w:tcPr>
            <w:tcW w:w="3118" w:type="dxa"/>
            <w:shd w:val="clear" w:color="auto" w:fill="E0E7F2" w:themeFill="text2" w:themeFillTint="1A"/>
            <w:hideMark/>
          </w:tcPr>
          <w:p w14:paraId="18F5DC51" w14:textId="0E1BA3F9" w:rsidR="00AF13F3" w:rsidRPr="00646C92" w:rsidRDefault="00AF13F3" w:rsidP="00AF13F3">
            <w:pPr>
              <w:spacing w:before="20"/>
              <w:jc w:val="center"/>
              <w:rPr>
                <w:rFonts w:eastAsia="Times New Roman"/>
                <w:sz w:val="16"/>
                <w:szCs w:val="16"/>
              </w:rPr>
            </w:pPr>
            <w:r>
              <w:rPr>
                <w:sz w:val="16"/>
                <w:szCs w:val="16"/>
              </w:rPr>
              <w:t>Change in average rents (2020-2025)</w:t>
            </w:r>
          </w:p>
        </w:tc>
        <w:tc>
          <w:tcPr>
            <w:tcW w:w="3118" w:type="dxa"/>
            <w:shd w:val="clear" w:color="auto" w:fill="FAFBFC" w:themeFill="background2"/>
            <w:hideMark/>
          </w:tcPr>
          <w:p w14:paraId="2B11BEDB" w14:textId="045E4BE4" w:rsidR="00AF13F3" w:rsidRPr="00646C92" w:rsidRDefault="00AF13F3" w:rsidP="00AF13F3">
            <w:pPr>
              <w:spacing w:before="20"/>
              <w:jc w:val="center"/>
              <w:rPr>
                <w:rFonts w:eastAsia="Times New Roman"/>
                <w:sz w:val="16"/>
                <w:szCs w:val="16"/>
              </w:rPr>
            </w:pPr>
            <w:r>
              <w:rPr>
                <w:sz w:val="16"/>
                <w:szCs w:val="16"/>
              </w:rPr>
              <w:t>Local rental vacancy rate</w:t>
            </w:r>
          </w:p>
        </w:tc>
        <w:tc>
          <w:tcPr>
            <w:tcW w:w="3119" w:type="dxa"/>
            <w:shd w:val="clear" w:color="auto" w:fill="E0E7F2" w:themeFill="text2" w:themeFillTint="1A"/>
            <w:hideMark/>
          </w:tcPr>
          <w:p w14:paraId="62D3B092" w14:textId="71F679EF" w:rsidR="00AF13F3" w:rsidRPr="00646C92" w:rsidRDefault="00AF13F3" w:rsidP="00AF13F3">
            <w:pPr>
              <w:spacing w:before="20"/>
              <w:jc w:val="center"/>
              <w:rPr>
                <w:rFonts w:eastAsia="Times New Roman"/>
                <w:sz w:val="16"/>
                <w:szCs w:val="16"/>
              </w:rPr>
            </w:pPr>
            <w:r>
              <w:rPr>
                <w:sz w:val="16"/>
                <w:szCs w:val="16"/>
              </w:rPr>
              <w:t>Rentals considered affordable (2021)</w:t>
            </w:r>
          </w:p>
        </w:tc>
      </w:tr>
      <w:tr w:rsidR="00AF13F3" w:rsidRPr="00646C92" w14:paraId="0B1A0C40" w14:textId="77777777" w:rsidTr="003C59F9">
        <w:trPr>
          <w:trHeight w:val="480"/>
        </w:trPr>
        <w:tc>
          <w:tcPr>
            <w:tcW w:w="3118" w:type="dxa"/>
            <w:shd w:val="clear" w:color="auto" w:fill="FAFBFC" w:themeFill="background2"/>
            <w:vAlign w:val="bottom"/>
          </w:tcPr>
          <w:p w14:paraId="54169729" w14:textId="23AC681D" w:rsidR="00AF13F3" w:rsidRPr="00646C92" w:rsidRDefault="00AF13F3" w:rsidP="00AF13F3">
            <w:pPr>
              <w:spacing w:before="20"/>
              <w:jc w:val="center"/>
              <w:rPr>
                <w:rFonts w:eastAsia="Times New Roman"/>
                <w:sz w:val="16"/>
                <w:szCs w:val="16"/>
              </w:rPr>
            </w:pPr>
            <w:r>
              <w:rPr>
                <w:b/>
                <w:bCs/>
                <w:sz w:val="26"/>
                <w:szCs w:val="26"/>
              </w:rPr>
              <w:t>-</w:t>
            </w:r>
            <w:r w:rsidR="002420ED">
              <w:rPr>
                <w:b/>
                <w:bCs/>
                <w:sz w:val="26"/>
                <w:szCs w:val="26"/>
              </w:rPr>
              <w:t>430</w:t>
            </w:r>
          </w:p>
        </w:tc>
        <w:tc>
          <w:tcPr>
            <w:tcW w:w="3118" w:type="dxa"/>
            <w:shd w:val="clear" w:color="auto" w:fill="E0E7F2" w:themeFill="text2" w:themeFillTint="1A"/>
            <w:vAlign w:val="bottom"/>
          </w:tcPr>
          <w:p w14:paraId="01B1F084" w14:textId="1E2B47C2" w:rsidR="00AF13F3" w:rsidRPr="00646C92" w:rsidRDefault="00AF13F3" w:rsidP="00AF13F3">
            <w:pPr>
              <w:spacing w:before="20"/>
              <w:jc w:val="center"/>
              <w:rPr>
                <w:rFonts w:eastAsia="Times New Roman"/>
                <w:sz w:val="16"/>
                <w:szCs w:val="16"/>
              </w:rPr>
            </w:pPr>
            <w:r>
              <w:rPr>
                <w:b/>
                <w:bCs/>
                <w:sz w:val="26"/>
                <w:szCs w:val="26"/>
              </w:rPr>
              <w:t>+42%</w:t>
            </w:r>
          </w:p>
        </w:tc>
        <w:tc>
          <w:tcPr>
            <w:tcW w:w="3119" w:type="dxa"/>
            <w:shd w:val="clear" w:color="auto" w:fill="FAFBFC" w:themeFill="background2"/>
            <w:vAlign w:val="bottom"/>
          </w:tcPr>
          <w:p w14:paraId="2264ABA8" w14:textId="4CADA806" w:rsidR="00AF13F3" w:rsidRPr="00646C92" w:rsidRDefault="00AF13F3" w:rsidP="00AF13F3">
            <w:pPr>
              <w:spacing w:before="20"/>
              <w:jc w:val="center"/>
              <w:rPr>
                <w:rFonts w:eastAsia="Times New Roman"/>
                <w:sz w:val="16"/>
                <w:szCs w:val="16"/>
              </w:rPr>
            </w:pPr>
            <w:r>
              <w:rPr>
                <w:b/>
                <w:bCs/>
                <w:sz w:val="26"/>
                <w:szCs w:val="26"/>
              </w:rPr>
              <w:t>318</w:t>
            </w:r>
          </w:p>
        </w:tc>
      </w:tr>
      <w:tr w:rsidR="00AF13F3" w:rsidRPr="00646C92" w14:paraId="62EE744F" w14:textId="77777777" w:rsidTr="003C59F9">
        <w:trPr>
          <w:trHeight w:val="480"/>
        </w:trPr>
        <w:tc>
          <w:tcPr>
            <w:tcW w:w="3118" w:type="dxa"/>
            <w:shd w:val="clear" w:color="auto" w:fill="FAFBFC" w:themeFill="background2"/>
          </w:tcPr>
          <w:p w14:paraId="0154B0EC" w14:textId="3A24028B" w:rsidR="00AF13F3" w:rsidRPr="00646C92" w:rsidRDefault="00AF13F3" w:rsidP="00AF13F3">
            <w:pPr>
              <w:spacing w:before="20"/>
              <w:jc w:val="center"/>
              <w:rPr>
                <w:rFonts w:eastAsia="Times New Roman"/>
                <w:sz w:val="16"/>
                <w:szCs w:val="16"/>
              </w:rPr>
            </w:pPr>
            <w:r>
              <w:rPr>
                <w:sz w:val="16"/>
                <w:szCs w:val="16"/>
              </w:rPr>
              <w:t xml:space="preserve">Change in affordable rentals </w:t>
            </w:r>
            <w:r>
              <w:rPr>
                <w:sz w:val="16"/>
                <w:szCs w:val="16"/>
              </w:rPr>
              <w:br/>
              <w:t>(2016-2021)</w:t>
            </w:r>
          </w:p>
        </w:tc>
        <w:tc>
          <w:tcPr>
            <w:tcW w:w="3118" w:type="dxa"/>
            <w:shd w:val="clear" w:color="auto" w:fill="E0E7F2" w:themeFill="text2" w:themeFillTint="1A"/>
          </w:tcPr>
          <w:p w14:paraId="2913EDA8" w14:textId="2D151D81" w:rsidR="00AF13F3" w:rsidRPr="00646C92" w:rsidRDefault="00AF13F3" w:rsidP="00AF13F3">
            <w:pPr>
              <w:spacing w:before="20"/>
              <w:jc w:val="center"/>
              <w:rPr>
                <w:rFonts w:eastAsia="Times New Roman"/>
                <w:sz w:val="16"/>
                <w:szCs w:val="16"/>
              </w:rPr>
            </w:pPr>
            <w:r>
              <w:rPr>
                <w:sz w:val="16"/>
                <w:szCs w:val="16"/>
              </w:rPr>
              <w:t>Change in average sale prices (2020-2025)</w:t>
            </w:r>
          </w:p>
        </w:tc>
        <w:tc>
          <w:tcPr>
            <w:tcW w:w="3119" w:type="dxa"/>
            <w:shd w:val="clear" w:color="auto" w:fill="FAFBFC" w:themeFill="background2"/>
          </w:tcPr>
          <w:p w14:paraId="7C91080A" w14:textId="5BFF822E" w:rsidR="00AF13F3" w:rsidRPr="00646C92" w:rsidRDefault="00AF13F3" w:rsidP="00AF13F3">
            <w:pPr>
              <w:spacing w:before="20"/>
              <w:jc w:val="center"/>
              <w:rPr>
                <w:rFonts w:eastAsia="Times New Roman"/>
                <w:sz w:val="16"/>
                <w:szCs w:val="16"/>
              </w:rPr>
            </w:pPr>
            <w:r>
              <w:rPr>
                <w:sz w:val="16"/>
                <w:szCs w:val="16"/>
              </w:rPr>
              <w:t>Estimated short-term rentals that are potentially long-term housing (2025)</w:t>
            </w:r>
          </w:p>
        </w:tc>
      </w:tr>
      <w:tr w:rsidR="00AF13F3" w:rsidRPr="00646C92" w14:paraId="57C62930" w14:textId="77777777" w:rsidTr="003C59F9">
        <w:trPr>
          <w:trHeight w:val="480"/>
        </w:trPr>
        <w:tc>
          <w:tcPr>
            <w:tcW w:w="3118" w:type="dxa"/>
            <w:shd w:val="clear" w:color="auto" w:fill="E0E7F2" w:themeFill="text2" w:themeFillTint="1A"/>
            <w:vAlign w:val="bottom"/>
          </w:tcPr>
          <w:p w14:paraId="70F0E8EB" w14:textId="407FD833" w:rsidR="00AF13F3" w:rsidRPr="00646C92" w:rsidRDefault="00AF13F3" w:rsidP="00AF13F3">
            <w:pPr>
              <w:spacing w:before="20"/>
              <w:jc w:val="center"/>
              <w:rPr>
                <w:rFonts w:eastAsia="Times New Roman"/>
                <w:sz w:val="16"/>
                <w:szCs w:val="16"/>
              </w:rPr>
            </w:pPr>
            <w:r>
              <w:rPr>
                <w:b/>
                <w:bCs/>
                <w:sz w:val="26"/>
                <w:szCs w:val="26"/>
              </w:rPr>
              <w:t>17%</w:t>
            </w:r>
          </w:p>
        </w:tc>
        <w:tc>
          <w:tcPr>
            <w:tcW w:w="3118" w:type="dxa"/>
            <w:shd w:val="clear" w:color="auto" w:fill="FAFBFC" w:themeFill="background2"/>
            <w:vAlign w:val="bottom"/>
          </w:tcPr>
          <w:p w14:paraId="652460A0" w14:textId="3168D84A" w:rsidR="00AF13F3" w:rsidRPr="00646C92" w:rsidRDefault="004E61A1" w:rsidP="00AF13F3">
            <w:pPr>
              <w:spacing w:before="20"/>
              <w:jc w:val="center"/>
              <w:rPr>
                <w:rFonts w:eastAsia="Times New Roman"/>
                <w:sz w:val="16"/>
                <w:szCs w:val="16"/>
              </w:rPr>
            </w:pPr>
            <w:r>
              <w:rPr>
                <w:b/>
                <w:bCs/>
                <w:sz w:val="26"/>
                <w:szCs w:val="26"/>
              </w:rPr>
              <w:t>1,203</w:t>
            </w:r>
          </w:p>
        </w:tc>
        <w:tc>
          <w:tcPr>
            <w:tcW w:w="3119" w:type="dxa"/>
            <w:shd w:val="clear" w:color="auto" w:fill="E0E7F2" w:themeFill="text2" w:themeFillTint="1A"/>
            <w:vAlign w:val="bottom"/>
          </w:tcPr>
          <w:p w14:paraId="3F9BD1A3" w14:textId="6DBAD311" w:rsidR="00AF13F3" w:rsidRPr="00646C92" w:rsidRDefault="004E61A1" w:rsidP="00AF13F3">
            <w:pPr>
              <w:spacing w:before="20"/>
              <w:jc w:val="center"/>
              <w:rPr>
                <w:rFonts w:eastAsia="Times New Roman"/>
                <w:sz w:val="16"/>
                <w:szCs w:val="16"/>
              </w:rPr>
            </w:pPr>
            <w:r>
              <w:rPr>
                <w:b/>
                <w:bCs/>
                <w:sz w:val="26"/>
                <w:szCs w:val="26"/>
              </w:rPr>
              <w:t>86</w:t>
            </w:r>
          </w:p>
        </w:tc>
      </w:tr>
      <w:tr w:rsidR="00AF13F3" w:rsidRPr="00646C92" w14:paraId="1FBC73A0" w14:textId="77777777" w:rsidTr="003C59F9">
        <w:trPr>
          <w:trHeight w:val="480"/>
        </w:trPr>
        <w:tc>
          <w:tcPr>
            <w:tcW w:w="3118" w:type="dxa"/>
            <w:shd w:val="clear" w:color="auto" w:fill="E0E7F2" w:themeFill="text2" w:themeFillTint="1A"/>
          </w:tcPr>
          <w:p w14:paraId="68270182" w14:textId="2A0A63A5" w:rsidR="00AF13F3" w:rsidRPr="00646C92" w:rsidRDefault="00AF13F3" w:rsidP="00AF13F3">
            <w:pPr>
              <w:spacing w:before="20"/>
              <w:jc w:val="center"/>
              <w:rPr>
                <w:rFonts w:eastAsia="Times New Roman"/>
                <w:sz w:val="16"/>
                <w:szCs w:val="16"/>
              </w:rPr>
            </w:pPr>
            <w:r>
              <w:rPr>
                <w:sz w:val="16"/>
                <w:szCs w:val="16"/>
              </w:rPr>
              <w:t>Renters living in subsidized housing (2021)</w:t>
            </w:r>
          </w:p>
        </w:tc>
        <w:tc>
          <w:tcPr>
            <w:tcW w:w="3118" w:type="dxa"/>
            <w:shd w:val="clear" w:color="auto" w:fill="FAFBFC" w:themeFill="background2"/>
          </w:tcPr>
          <w:p w14:paraId="5B27BE4C" w14:textId="77777777" w:rsidR="00AF13F3" w:rsidRDefault="00AF13F3" w:rsidP="00AF13F3">
            <w:pPr>
              <w:spacing w:before="20"/>
              <w:jc w:val="center"/>
              <w:rPr>
                <w:sz w:val="16"/>
                <w:szCs w:val="16"/>
              </w:rPr>
            </w:pPr>
            <w:r>
              <w:rPr>
                <w:sz w:val="16"/>
                <w:szCs w:val="16"/>
              </w:rPr>
              <w:t>Non-market housing inventory</w:t>
            </w:r>
          </w:p>
          <w:p w14:paraId="3B71C7B8" w14:textId="55A42234" w:rsidR="00AF13F3" w:rsidRPr="00646C92" w:rsidRDefault="004E61A1" w:rsidP="00AF13F3">
            <w:pPr>
              <w:spacing w:before="20"/>
              <w:jc w:val="center"/>
              <w:rPr>
                <w:rFonts w:eastAsia="Times New Roman"/>
                <w:sz w:val="16"/>
                <w:szCs w:val="16"/>
              </w:rPr>
            </w:pPr>
            <w:r>
              <w:rPr>
                <w:rFonts w:eastAsia="Times New Roman"/>
                <w:sz w:val="16"/>
                <w:szCs w:val="16"/>
              </w:rPr>
              <w:t>(beds and units)</w:t>
            </w:r>
          </w:p>
        </w:tc>
        <w:tc>
          <w:tcPr>
            <w:tcW w:w="3119" w:type="dxa"/>
            <w:shd w:val="clear" w:color="auto" w:fill="E0E7F2" w:themeFill="text2" w:themeFillTint="1A"/>
          </w:tcPr>
          <w:p w14:paraId="1707C27A" w14:textId="654928A2" w:rsidR="00AF13F3" w:rsidRPr="00646C92" w:rsidRDefault="00AF13F3" w:rsidP="00AF13F3">
            <w:pPr>
              <w:spacing w:before="20"/>
              <w:jc w:val="center"/>
              <w:rPr>
                <w:rFonts w:eastAsia="Times New Roman"/>
                <w:sz w:val="16"/>
                <w:szCs w:val="16"/>
              </w:rPr>
            </w:pPr>
            <w:r>
              <w:rPr>
                <w:sz w:val="16"/>
                <w:szCs w:val="16"/>
              </w:rPr>
              <w:t>Shelters for various population groups</w:t>
            </w:r>
          </w:p>
        </w:tc>
      </w:tr>
    </w:tbl>
    <w:p w14:paraId="502754B9" w14:textId="77777777" w:rsidR="001F70AC" w:rsidRDefault="001F70AC" w:rsidP="00CD710E"/>
    <w:p w14:paraId="3FACE823" w14:textId="77777777" w:rsidR="00CD710E" w:rsidRPr="003C59F9" w:rsidRDefault="00CD710E" w:rsidP="003C59F9">
      <w:pPr>
        <w:shd w:val="clear" w:color="auto" w:fill="FFD07A" w:themeFill="accent5" w:themeFillTint="66"/>
        <w:rPr>
          <w:rFonts w:ascii="Bahnschrift" w:hAnsi="Bahnschrift"/>
          <w:b/>
          <w:bCs/>
          <w:sz w:val="28"/>
          <w:szCs w:val="28"/>
        </w:rPr>
      </w:pPr>
      <w:r w:rsidRPr="003C59F9">
        <w:rPr>
          <w:rFonts w:ascii="Bahnschrift" w:hAnsi="Bahnschrift"/>
          <w:b/>
          <w:bCs/>
          <w:sz w:val="28"/>
          <w:szCs w:val="28"/>
        </w:rPr>
        <w:t>HOUSING NEED</w:t>
      </w:r>
    </w:p>
    <w:p w14:paraId="3F3CC1F3" w14:textId="30B6FBD8" w:rsidR="00CD710E" w:rsidRDefault="00CD710E" w:rsidP="00CD710E">
      <w:pPr>
        <w:rPr>
          <w:b/>
          <w:bCs/>
          <w:sz w:val="24"/>
          <w:szCs w:val="24"/>
        </w:rPr>
      </w:pPr>
    </w:p>
    <w:tbl>
      <w:tblPr>
        <w:tblW w:w="9355" w:type="dxa"/>
        <w:tblLook w:val="04A0" w:firstRow="1" w:lastRow="0" w:firstColumn="1" w:lastColumn="0" w:noHBand="0" w:noVBand="1"/>
      </w:tblPr>
      <w:tblGrid>
        <w:gridCol w:w="3118"/>
        <w:gridCol w:w="3118"/>
        <w:gridCol w:w="3119"/>
      </w:tblGrid>
      <w:tr w:rsidR="009D739B" w:rsidRPr="00646C92" w14:paraId="3A4C4BE5" w14:textId="77777777" w:rsidTr="003C59F9">
        <w:trPr>
          <w:trHeight w:val="522"/>
        </w:trPr>
        <w:tc>
          <w:tcPr>
            <w:tcW w:w="3118" w:type="dxa"/>
            <w:shd w:val="clear" w:color="auto" w:fill="E0E7F2" w:themeFill="text2" w:themeFillTint="1A"/>
            <w:vAlign w:val="bottom"/>
            <w:hideMark/>
          </w:tcPr>
          <w:p w14:paraId="342AEF2E" w14:textId="13AE876D" w:rsidR="009D739B" w:rsidRPr="00646C92" w:rsidRDefault="009D739B" w:rsidP="009D739B">
            <w:pPr>
              <w:spacing w:after="20"/>
              <w:jc w:val="center"/>
              <w:rPr>
                <w:rFonts w:eastAsia="Times New Roman"/>
                <w:b/>
                <w:bCs/>
                <w:sz w:val="26"/>
                <w:szCs w:val="26"/>
              </w:rPr>
            </w:pPr>
            <w:r w:rsidRPr="009D739B">
              <w:rPr>
                <w:b/>
                <w:bCs/>
                <w:sz w:val="26"/>
                <w:szCs w:val="26"/>
              </w:rPr>
              <w:t>5%</w:t>
            </w:r>
          </w:p>
        </w:tc>
        <w:tc>
          <w:tcPr>
            <w:tcW w:w="3118" w:type="dxa"/>
            <w:shd w:val="clear" w:color="auto" w:fill="FAFBFC" w:themeFill="background2"/>
            <w:vAlign w:val="bottom"/>
            <w:hideMark/>
          </w:tcPr>
          <w:p w14:paraId="6E2696DE" w14:textId="4D2BB17A" w:rsidR="009D739B" w:rsidRPr="00646C92" w:rsidRDefault="009D739B" w:rsidP="009D739B">
            <w:pPr>
              <w:spacing w:after="20"/>
              <w:jc w:val="center"/>
              <w:rPr>
                <w:rFonts w:eastAsia="Times New Roman"/>
                <w:b/>
                <w:bCs/>
                <w:sz w:val="26"/>
                <w:szCs w:val="26"/>
              </w:rPr>
            </w:pPr>
            <w:r w:rsidRPr="009D739B">
              <w:rPr>
                <w:b/>
                <w:bCs/>
                <w:sz w:val="26"/>
                <w:szCs w:val="26"/>
              </w:rPr>
              <w:t>6%</w:t>
            </w:r>
          </w:p>
        </w:tc>
        <w:tc>
          <w:tcPr>
            <w:tcW w:w="3119" w:type="dxa"/>
            <w:shd w:val="clear" w:color="auto" w:fill="E0E7F2" w:themeFill="text2" w:themeFillTint="1A"/>
            <w:vAlign w:val="bottom"/>
            <w:hideMark/>
          </w:tcPr>
          <w:p w14:paraId="5976B6B6" w14:textId="7B5DF597" w:rsidR="009D739B" w:rsidRPr="00646C92" w:rsidRDefault="009D739B" w:rsidP="009D739B">
            <w:pPr>
              <w:spacing w:after="20"/>
              <w:jc w:val="center"/>
              <w:rPr>
                <w:rFonts w:eastAsia="Times New Roman"/>
                <w:b/>
                <w:bCs/>
                <w:sz w:val="26"/>
                <w:szCs w:val="26"/>
              </w:rPr>
            </w:pPr>
            <w:r w:rsidRPr="009D739B">
              <w:rPr>
                <w:b/>
                <w:bCs/>
                <w:sz w:val="26"/>
                <w:szCs w:val="26"/>
              </w:rPr>
              <w:t>24%</w:t>
            </w:r>
          </w:p>
        </w:tc>
      </w:tr>
      <w:tr w:rsidR="009D739B" w:rsidRPr="00646C92" w14:paraId="677CF159" w14:textId="77777777" w:rsidTr="003C59F9">
        <w:trPr>
          <w:trHeight w:val="480"/>
        </w:trPr>
        <w:tc>
          <w:tcPr>
            <w:tcW w:w="3118" w:type="dxa"/>
            <w:shd w:val="clear" w:color="auto" w:fill="E0E7F2" w:themeFill="text2" w:themeFillTint="1A"/>
            <w:hideMark/>
          </w:tcPr>
          <w:p w14:paraId="1C0859A0" w14:textId="466D4C8B" w:rsidR="009D739B" w:rsidRPr="00646C92" w:rsidRDefault="009D739B" w:rsidP="009D739B">
            <w:pPr>
              <w:spacing w:before="20"/>
              <w:jc w:val="center"/>
              <w:rPr>
                <w:rFonts w:eastAsia="Times New Roman"/>
                <w:sz w:val="16"/>
                <w:szCs w:val="16"/>
              </w:rPr>
            </w:pPr>
            <w:r w:rsidRPr="009D739B">
              <w:rPr>
                <w:sz w:val="16"/>
                <w:szCs w:val="16"/>
              </w:rPr>
              <w:t>Overcrowded households (2021)</w:t>
            </w:r>
          </w:p>
        </w:tc>
        <w:tc>
          <w:tcPr>
            <w:tcW w:w="3118" w:type="dxa"/>
            <w:shd w:val="clear" w:color="auto" w:fill="FAFBFC" w:themeFill="background2"/>
            <w:hideMark/>
          </w:tcPr>
          <w:p w14:paraId="076302E7" w14:textId="2810ABAA" w:rsidR="009D739B" w:rsidRPr="00646C92" w:rsidRDefault="009D739B" w:rsidP="009D739B">
            <w:pPr>
              <w:spacing w:before="20"/>
              <w:jc w:val="center"/>
              <w:rPr>
                <w:rFonts w:eastAsia="Times New Roman"/>
                <w:sz w:val="16"/>
                <w:szCs w:val="16"/>
              </w:rPr>
            </w:pPr>
            <w:r w:rsidRPr="009D739B">
              <w:rPr>
                <w:sz w:val="16"/>
                <w:szCs w:val="16"/>
              </w:rPr>
              <w:t>Dwellings needing major repair (2021)</w:t>
            </w:r>
          </w:p>
        </w:tc>
        <w:tc>
          <w:tcPr>
            <w:tcW w:w="3119" w:type="dxa"/>
            <w:shd w:val="clear" w:color="auto" w:fill="E0E7F2" w:themeFill="text2" w:themeFillTint="1A"/>
            <w:hideMark/>
          </w:tcPr>
          <w:p w14:paraId="7C731F19" w14:textId="7EA920EB" w:rsidR="009D739B" w:rsidRPr="00646C92" w:rsidRDefault="009D739B" w:rsidP="009D739B">
            <w:pPr>
              <w:spacing w:before="20"/>
              <w:jc w:val="center"/>
              <w:rPr>
                <w:rFonts w:eastAsia="Times New Roman"/>
                <w:sz w:val="16"/>
                <w:szCs w:val="16"/>
              </w:rPr>
            </w:pPr>
            <w:r w:rsidRPr="009D739B">
              <w:rPr>
                <w:sz w:val="16"/>
                <w:szCs w:val="16"/>
              </w:rPr>
              <w:t>Dwellings deemed unaffordable (2021)</w:t>
            </w:r>
          </w:p>
        </w:tc>
      </w:tr>
      <w:tr w:rsidR="009D739B" w:rsidRPr="00646C92" w14:paraId="583CBA1B" w14:textId="77777777" w:rsidTr="003C59F9">
        <w:trPr>
          <w:trHeight w:val="522"/>
        </w:trPr>
        <w:tc>
          <w:tcPr>
            <w:tcW w:w="3118" w:type="dxa"/>
            <w:shd w:val="clear" w:color="auto" w:fill="FAFBFC" w:themeFill="background2"/>
            <w:vAlign w:val="bottom"/>
            <w:hideMark/>
          </w:tcPr>
          <w:p w14:paraId="3F43D97F" w14:textId="5132ABA2" w:rsidR="009D739B" w:rsidRPr="00646C92" w:rsidRDefault="009D739B" w:rsidP="009D739B">
            <w:pPr>
              <w:spacing w:after="20"/>
              <w:jc w:val="center"/>
              <w:rPr>
                <w:rFonts w:eastAsia="Times New Roman"/>
                <w:b/>
                <w:bCs/>
                <w:sz w:val="26"/>
                <w:szCs w:val="26"/>
              </w:rPr>
            </w:pPr>
            <w:r w:rsidRPr="009D739B">
              <w:rPr>
                <w:b/>
                <w:bCs/>
                <w:sz w:val="26"/>
                <w:szCs w:val="26"/>
              </w:rPr>
              <w:t>9%</w:t>
            </w:r>
          </w:p>
        </w:tc>
        <w:tc>
          <w:tcPr>
            <w:tcW w:w="3118" w:type="dxa"/>
            <w:shd w:val="clear" w:color="auto" w:fill="E0E7F2" w:themeFill="text2" w:themeFillTint="1A"/>
            <w:vAlign w:val="bottom"/>
            <w:hideMark/>
          </w:tcPr>
          <w:p w14:paraId="28FBA1C6" w14:textId="373D688D" w:rsidR="009D739B" w:rsidRPr="00646C92" w:rsidRDefault="009D739B" w:rsidP="009D739B">
            <w:pPr>
              <w:spacing w:after="20"/>
              <w:jc w:val="center"/>
              <w:rPr>
                <w:rFonts w:eastAsia="Times New Roman"/>
                <w:b/>
                <w:bCs/>
                <w:sz w:val="26"/>
                <w:szCs w:val="26"/>
              </w:rPr>
            </w:pPr>
            <w:r w:rsidRPr="009D739B">
              <w:rPr>
                <w:b/>
                <w:bCs/>
                <w:sz w:val="26"/>
                <w:szCs w:val="26"/>
              </w:rPr>
              <w:t>3%</w:t>
            </w:r>
          </w:p>
        </w:tc>
        <w:tc>
          <w:tcPr>
            <w:tcW w:w="3119" w:type="dxa"/>
            <w:shd w:val="clear" w:color="auto" w:fill="FAFBFC" w:themeFill="background2"/>
            <w:vAlign w:val="bottom"/>
            <w:hideMark/>
          </w:tcPr>
          <w:p w14:paraId="5879EB17" w14:textId="5031DCC4" w:rsidR="009D739B" w:rsidRPr="00646C92" w:rsidRDefault="009D739B" w:rsidP="009D739B">
            <w:pPr>
              <w:spacing w:after="20"/>
              <w:jc w:val="center"/>
              <w:rPr>
                <w:rFonts w:eastAsia="Times New Roman"/>
                <w:b/>
                <w:bCs/>
                <w:sz w:val="26"/>
                <w:szCs w:val="26"/>
              </w:rPr>
            </w:pPr>
            <w:r w:rsidRPr="009D739B">
              <w:rPr>
                <w:b/>
                <w:bCs/>
                <w:sz w:val="26"/>
                <w:szCs w:val="26"/>
              </w:rPr>
              <w:t>14%</w:t>
            </w:r>
          </w:p>
        </w:tc>
      </w:tr>
      <w:tr w:rsidR="009D739B" w:rsidRPr="00646C92" w14:paraId="69049AF2" w14:textId="77777777" w:rsidTr="003C59F9">
        <w:trPr>
          <w:trHeight w:val="480"/>
        </w:trPr>
        <w:tc>
          <w:tcPr>
            <w:tcW w:w="3118" w:type="dxa"/>
            <w:shd w:val="clear" w:color="auto" w:fill="FAFBFC" w:themeFill="background2"/>
            <w:hideMark/>
          </w:tcPr>
          <w:p w14:paraId="2CBC751A" w14:textId="29FC76B1" w:rsidR="009D739B" w:rsidRPr="00646C92" w:rsidRDefault="009D739B" w:rsidP="009D739B">
            <w:pPr>
              <w:spacing w:before="20"/>
              <w:jc w:val="center"/>
              <w:rPr>
                <w:rFonts w:eastAsia="Times New Roman"/>
                <w:sz w:val="16"/>
                <w:szCs w:val="16"/>
              </w:rPr>
            </w:pPr>
            <w:r w:rsidRPr="009D739B">
              <w:rPr>
                <w:sz w:val="16"/>
                <w:szCs w:val="16"/>
              </w:rPr>
              <w:t>Total households in core housing need (2021)</w:t>
            </w:r>
          </w:p>
        </w:tc>
        <w:tc>
          <w:tcPr>
            <w:tcW w:w="3118" w:type="dxa"/>
            <w:shd w:val="clear" w:color="auto" w:fill="E0E7F2" w:themeFill="text2" w:themeFillTint="1A"/>
            <w:hideMark/>
          </w:tcPr>
          <w:p w14:paraId="54E5315F" w14:textId="354A1900" w:rsidR="009D739B" w:rsidRPr="00646C92" w:rsidRDefault="009D739B" w:rsidP="009D739B">
            <w:pPr>
              <w:spacing w:before="20"/>
              <w:jc w:val="center"/>
              <w:rPr>
                <w:rFonts w:eastAsia="Times New Roman"/>
                <w:sz w:val="16"/>
                <w:szCs w:val="16"/>
              </w:rPr>
            </w:pPr>
            <w:r w:rsidRPr="009D739B">
              <w:rPr>
                <w:sz w:val="16"/>
                <w:szCs w:val="16"/>
              </w:rPr>
              <w:t>Owner households in core housing need (2021)</w:t>
            </w:r>
          </w:p>
        </w:tc>
        <w:tc>
          <w:tcPr>
            <w:tcW w:w="3119" w:type="dxa"/>
            <w:shd w:val="clear" w:color="auto" w:fill="FAFBFC" w:themeFill="background2"/>
            <w:hideMark/>
          </w:tcPr>
          <w:p w14:paraId="77A3FBED" w14:textId="08F5A830" w:rsidR="009D739B" w:rsidRPr="00646C92" w:rsidRDefault="009D739B" w:rsidP="009D739B">
            <w:pPr>
              <w:spacing w:before="20"/>
              <w:jc w:val="center"/>
              <w:rPr>
                <w:rFonts w:eastAsia="Times New Roman"/>
                <w:sz w:val="16"/>
                <w:szCs w:val="16"/>
              </w:rPr>
            </w:pPr>
            <w:r w:rsidRPr="009D739B">
              <w:rPr>
                <w:sz w:val="16"/>
                <w:szCs w:val="16"/>
              </w:rPr>
              <w:t>Renter households in core housing need (2021)</w:t>
            </w:r>
          </w:p>
        </w:tc>
      </w:tr>
      <w:tr w:rsidR="009D739B" w:rsidRPr="00646C92" w14:paraId="25DBA0C9" w14:textId="77777777" w:rsidTr="003C59F9">
        <w:trPr>
          <w:trHeight w:val="522"/>
        </w:trPr>
        <w:tc>
          <w:tcPr>
            <w:tcW w:w="3118" w:type="dxa"/>
            <w:shd w:val="clear" w:color="auto" w:fill="E0E7F2" w:themeFill="text2" w:themeFillTint="1A"/>
            <w:vAlign w:val="bottom"/>
            <w:hideMark/>
          </w:tcPr>
          <w:p w14:paraId="70B92CD3" w14:textId="2302607E" w:rsidR="009D739B" w:rsidRPr="00646C92" w:rsidRDefault="009D739B" w:rsidP="009D739B">
            <w:pPr>
              <w:spacing w:after="20"/>
              <w:jc w:val="center"/>
              <w:rPr>
                <w:rFonts w:eastAsia="Times New Roman"/>
                <w:b/>
                <w:bCs/>
                <w:sz w:val="26"/>
                <w:szCs w:val="26"/>
              </w:rPr>
            </w:pPr>
            <w:r w:rsidRPr="009D739B">
              <w:rPr>
                <w:b/>
                <w:bCs/>
                <w:sz w:val="26"/>
                <w:szCs w:val="26"/>
              </w:rPr>
              <w:t>66%</w:t>
            </w:r>
          </w:p>
        </w:tc>
        <w:tc>
          <w:tcPr>
            <w:tcW w:w="3118" w:type="dxa"/>
            <w:shd w:val="clear" w:color="auto" w:fill="FAFBFC" w:themeFill="background2"/>
            <w:vAlign w:val="bottom"/>
            <w:hideMark/>
          </w:tcPr>
          <w:p w14:paraId="0AF97E9C" w14:textId="063F4956" w:rsidR="009D739B" w:rsidRPr="00646C92" w:rsidRDefault="009D739B" w:rsidP="009D739B">
            <w:pPr>
              <w:spacing w:after="20"/>
              <w:jc w:val="center"/>
              <w:rPr>
                <w:rFonts w:eastAsia="Times New Roman"/>
                <w:b/>
                <w:bCs/>
                <w:sz w:val="26"/>
                <w:szCs w:val="26"/>
              </w:rPr>
            </w:pPr>
            <w:r w:rsidRPr="009D739B">
              <w:rPr>
                <w:b/>
                <w:bCs/>
                <w:sz w:val="26"/>
                <w:szCs w:val="26"/>
              </w:rPr>
              <w:t>88%</w:t>
            </w:r>
          </w:p>
        </w:tc>
        <w:tc>
          <w:tcPr>
            <w:tcW w:w="3119" w:type="dxa"/>
            <w:shd w:val="clear" w:color="auto" w:fill="E0E7F2" w:themeFill="text2" w:themeFillTint="1A"/>
            <w:vAlign w:val="bottom"/>
            <w:hideMark/>
          </w:tcPr>
          <w:p w14:paraId="207AE623" w14:textId="56D478F2" w:rsidR="009D739B" w:rsidRPr="00646C92" w:rsidRDefault="009D739B" w:rsidP="009D739B">
            <w:pPr>
              <w:spacing w:after="20"/>
              <w:jc w:val="center"/>
              <w:rPr>
                <w:rFonts w:eastAsia="Times New Roman"/>
                <w:b/>
                <w:bCs/>
                <w:sz w:val="26"/>
                <w:szCs w:val="26"/>
              </w:rPr>
            </w:pPr>
            <w:r w:rsidRPr="009D739B">
              <w:rPr>
                <w:b/>
                <w:bCs/>
                <w:sz w:val="26"/>
                <w:szCs w:val="26"/>
              </w:rPr>
              <w:t>4%</w:t>
            </w:r>
          </w:p>
        </w:tc>
      </w:tr>
      <w:tr w:rsidR="009D739B" w:rsidRPr="00646C92" w14:paraId="5309A337" w14:textId="77777777" w:rsidTr="003C59F9">
        <w:trPr>
          <w:trHeight w:val="480"/>
        </w:trPr>
        <w:tc>
          <w:tcPr>
            <w:tcW w:w="3118" w:type="dxa"/>
            <w:shd w:val="clear" w:color="auto" w:fill="E0E7F2" w:themeFill="text2" w:themeFillTint="1A"/>
            <w:hideMark/>
          </w:tcPr>
          <w:p w14:paraId="75B41137" w14:textId="5A995DAD" w:rsidR="009D739B" w:rsidRPr="00646C92" w:rsidRDefault="009D739B" w:rsidP="009D739B">
            <w:pPr>
              <w:spacing w:before="20"/>
              <w:jc w:val="center"/>
              <w:rPr>
                <w:rFonts w:eastAsia="Times New Roman"/>
                <w:sz w:val="16"/>
                <w:szCs w:val="16"/>
              </w:rPr>
            </w:pPr>
            <w:r w:rsidRPr="009D739B">
              <w:rPr>
                <w:sz w:val="16"/>
                <w:szCs w:val="16"/>
              </w:rPr>
              <w:t>Households in core need that are single persons (2021)</w:t>
            </w:r>
          </w:p>
        </w:tc>
        <w:tc>
          <w:tcPr>
            <w:tcW w:w="3118" w:type="dxa"/>
            <w:shd w:val="clear" w:color="auto" w:fill="FAFBFC" w:themeFill="background2"/>
            <w:hideMark/>
          </w:tcPr>
          <w:p w14:paraId="18054ECA" w14:textId="6A0D61C4" w:rsidR="009D739B" w:rsidRPr="00646C92" w:rsidRDefault="009D739B" w:rsidP="009D739B">
            <w:pPr>
              <w:spacing w:before="20"/>
              <w:jc w:val="center"/>
              <w:rPr>
                <w:rFonts w:eastAsia="Times New Roman"/>
                <w:sz w:val="16"/>
                <w:szCs w:val="16"/>
              </w:rPr>
            </w:pPr>
            <w:r w:rsidRPr="009D739B">
              <w:rPr>
                <w:sz w:val="16"/>
                <w:szCs w:val="16"/>
              </w:rPr>
              <w:t>Households in core need that are very low</w:t>
            </w:r>
            <w:r w:rsidR="00055EBB">
              <w:rPr>
                <w:sz w:val="16"/>
                <w:szCs w:val="16"/>
              </w:rPr>
              <w:t>-</w:t>
            </w:r>
            <w:r w:rsidRPr="009D739B">
              <w:rPr>
                <w:sz w:val="16"/>
                <w:szCs w:val="16"/>
              </w:rPr>
              <w:t xml:space="preserve"> or low</w:t>
            </w:r>
            <w:r w:rsidR="00055EBB">
              <w:rPr>
                <w:sz w:val="16"/>
                <w:szCs w:val="16"/>
              </w:rPr>
              <w:t>-</w:t>
            </w:r>
            <w:r w:rsidRPr="009D739B">
              <w:rPr>
                <w:sz w:val="16"/>
                <w:szCs w:val="16"/>
              </w:rPr>
              <w:t>income earning (2021)</w:t>
            </w:r>
          </w:p>
        </w:tc>
        <w:tc>
          <w:tcPr>
            <w:tcW w:w="3119" w:type="dxa"/>
            <w:shd w:val="clear" w:color="auto" w:fill="E0E7F2" w:themeFill="text2" w:themeFillTint="1A"/>
            <w:hideMark/>
          </w:tcPr>
          <w:p w14:paraId="1EAC4CC3" w14:textId="305EDCCE" w:rsidR="009D739B" w:rsidRPr="00646C92" w:rsidRDefault="009D739B" w:rsidP="009D739B">
            <w:pPr>
              <w:spacing w:before="20"/>
              <w:jc w:val="center"/>
              <w:rPr>
                <w:rFonts w:eastAsia="Times New Roman"/>
                <w:sz w:val="16"/>
                <w:szCs w:val="16"/>
              </w:rPr>
            </w:pPr>
            <w:r w:rsidRPr="009D739B">
              <w:rPr>
                <w:sz w:val="16"/>
                <w:szCs w:val="16"/>
              </w:rPr>
              <w:t xml:space="preserve">Total households in </w:t>
            </w:r>
            <w:r w:rsidRPr="009D739B">
              <w:rPr>
                <w:b/>
                <w:bCs/>
                <w:sz w:val="16"/>
                <w:szCs w:val="16"/>
              </w:rPr>
              <w:t xml:space="preserve">extreme </w:t>
            </w:r>
            <w:r w:rsidRPr="009D739B">
              <w:rPr>
                <w:sz w:val="16"/>
                <w:szCs w:val="16"/>
              </w:rPr>
              <w:t>core housing need (2021)</w:t>
            </w:r>
          </w:p>
        </w:tc>
      </w:tr>
    </w:tbl>
    <w:p w14:paraId="74F39BCE" w14:textId="77777777" w:rsidR="00EC1196" w:rsidRDefault="00EC1196" w:rsidP="00CD710E"/>
    <w:p w14:paraId="770AC098" w14:textId="77777777" w:rsidR="000A0367" w:rsidRDefault="000A0367" w:rsidP="00CD710E"/>
    <w:p w14:paraId="6F1EBD3C" w14:textId="77777777" w:rsidR="000A0367" w:rsidRDefault="000A0367" w:rsidP="00CD710E"/>
    <w:p w14:paraId="28FC41AA" w14:textId="77777777" w:rsidR="000A0367" w:rsidRDefault="000A0367" w:rsidP="00CD710E"/>
    <w:p w14:paraId="0D2100CA" w14:textId="77777777" w:rsidR="000A0367" w:rsidRDefault="000A0367" w:rsidP="00CD710E"/>
    <w:p w14:paraId="074658CE" w14:textId="77777777" w:rsidR="000A0367" w:rsidRDefault="000A0367" w:rsidP="00CD710E"/>
    <w:p w14:paraId="3CFA45B0" w14:textId="77777777" w:rsidR="000A0367" w:rsidRDefault="000A0367" w:rsidP="00CD710E"/>
    <w:p w14:paraId="67D0AE50" w14:textId="77777777" w:rsidR="000A0367" w:rsidRDefault="000A0367" w:rsidP="00CD710E"/>
    <w:p w14:paraId="0B2D6A3A" w14:textId="77777777" w:rsidR="000A0367" w:rsidRDefault="000A0367" w:rsidP="00CD710E"/>
    <w:p w14:paraId="043BC86E" w14:textId="77777777" w:rsidR="000A0367" w:rsidRDefault="000A0367" w:rsidP="00CD710E"/>
    <w:p w14:paraId="76FEF8B8" w14:textId="77777777" w:rsidR="000A0367" w:rsidRDefault="000A0367" w:rsidP="00CD710E"/>
    <w:p w14:paraId="30A4CB98" w14:textId="77777777" w:rsidR="000A0367" w:rsidRDefault="000A0367" w:rsidP="00CD710E"/>
    <w:p w14:paraId="0C914605" w14:textId="77777777" w:rsidR="000A0367" w:rsidRDefault="000A0367" w:rsidP="00CD710E"/>
    <w:p w14:paraId="4403F173" w14:textId="073960E0" w:rsidR="00CD710E" w:rsidRPr="003C59F9" w:rsidRDefault="00950795" w:rsidP="003C59F9">
      <w:pPr>
        <w:shd w:val="clear" w:color="auto" w:fill="FFD07A" w:themeFill="accent5" w:themeFillTint="66"/>
        <w:rPr>
          <w:rFonts w:ascii="Bahnschrift" w:hAnsi="Bahnschrift"/>
          <w:b/>
          <w:bCs/>
          <w:sz w:val="28"/>
          <w:szCs w:val="28"/>
        </w:rPr>
      </w:pPr>
      <w:r w:rsidRPr="003C59F9">
        <w:rPr>
          <w:rFonts w:ascii="Bahnschrift" w:hAnsi="Bahnschrift"/>
          <w:b/>
          <w:bCs/>
          <w:sz w:val="28"/>
          <w:szCs w:val="28"/>
        </w:rPr>
        <w:lastRenderedPageBreak/>
        <w:t xml:space="preserve">UNIT DEMAND / </w:t>
      </w:r>
      <w:r w:rsidR="00CD710E" w:rsidRPr="003C59F9">
        <w:rPr>
          <w:rFonts w:ascii="Bahnschrift" w:hAnsi="Bahnschrift"/>
          <w:b/>
          <w:bCs/>
          <w:sz w:val="28"/>
          <w:szCs w:val="28"/>
        </w:rPr>
        <w:t>PROJECTED NEEDS</w:t>
      </w:r>
    </w:p>
    <w:p w14:paraId="6652A443" w14:textId="77777777" w:rsidR="00CD710E" w:rsidRDefault="00CD710E" w:rsidP="00CD710E"/>
    <w:tbl>
      <w:tblPr>
        <w:tblW w:w="9355" w:type="dxa"/>
        <w:tblLook w:val="04A0" w:firstRow="1" w:lastRow="0" w:firstColumn="1" w:lastColumn="0" w:noHBand="0" w:noVBand="1"/>
      </w:tblPr>
      <w:tblGrid>
        <w:gridCol w:w="3118"/>
        <w:gridCol w:w="3118"/>
        <w:gridCol w:w="3119"/>
      </w:tblGrid>
      <w:tr w:rsidR="0024349A" w:rsidRPr="00646C92" w14:paraId="13D8E635" w14:textId="77777777" w:rsidTr="003C59F9">
        <w:trPr>
          <w:trHeight w:val="522"/>
        </w:trPr>
        <w:tc>
          <w:tcPr>
            <w:tcW w:w="3118" w:type="dxa"/>
            <w:shd w:val="clear" w:color="auto" w:fill="E0E7F2" w:themeFill="text2" w:themeFillTint="1A"/>
            <w:vAlign w:val="bottom"/>
            <w:hideMark/>
          </w:tcPr>
          <w:p w14:paraId="5E901C41" w14:textId="72C5924D" w:rsidR="0024349A" w:rsidRPr="00646C92" w:rsidRDefault="0024349A" w:rsidP="0024349A">
            <w:pPr>
              <w:spacing w:after="20"/>
              <w:jc w:val="center"/>
              <w:rPr>
                <w:rFonts w:eastAsia="Times New Roman"/>
                <w:b/>
                <w:bCs/>
                <w:color w:val="000000"/>
                <w:sz w:val="26"/>
                <w:szCs w:val="26"/>
              </w:rPr>
            </w:pPr>
            <w:r>
              <w:rPr>
                <w:b/>
                <w:bCs/>
                <w:sz w:val="26"/>
                <w:szCs w:val="26"/>
              </w:rPr>
              <w:t>53,870</w:t>
            </w:r>
          </w:p>
        </w:tc>
        <w:tc>
          <w:tcPr>
            <w:tcW w:w="3118" w:type="dxa"/>
            <w:shd w:val="clear" w:color="auto" w:fill="FAFBFC" w:themeFill="background2"/>
            <w:vAlign w:val="bottom"/>
            <w:hideMark/>
          </w:tcPr>
          <w:p w14:paraId="5998CB05" w14:textId="7D83499D" w:rsidR="0024349A" w:rsidRPr="00646C92" w:rsidRDefault="0024349A" w:rsidP="0024349A">
            <w:pPr>
              <w:spacing w:after="20"/>
              <w:jc w:val="center"/>
              <w:rPr>
                <w:rFonts w:eastAsia="Times New Roman"/>
                <w:b/>
                <w:bCs/>
                <w:color w:val="000000"/>
                <w:sz w:val="26"/>
                <w:szCs w:val="26"/>
              </w:rPr>
            </w:pPr>
            <w:r>
              <w:rPr>
                <w:b/>
                <w:bCs/>
                <w:sz w:val="26"/>
                <w:szCs w:val="26"/>
              </w:rPr>
              <w:t>+12%</w:t>
            </w:r>
          </w:p>
        </w:tc>
        <w:tc>
          <w:tcPr>
            <w:tcW w:w="3119" w:type="dxa"/>
            <w:shd w:val="clear" w:color="auto" w:fill="E0E7F2" w:themeFill="text2" w:themeFillTint="1A"/>
            <w:vAlign w:val="bottom"/>
            <w:hideMark/>
          </w:tcPr>
          <w:p w14:paraId="55B174C1" w14:textId="52F3F6C4" w:rsidR="0024349A" w:rsidRPr="00646C92" w:rsidRDefault="0024349A" w:rsidP="0024349A">
            <w:pPr>
              <w:spacing w:after="20"/>
              <w:jc w:val="center"/>
              <w:rPr>
                <w:rFonts w:eastAsia="Times New Roman"/>
                <w:b/>
                <w:bCs/>
                <w:color w:val="000000"/>
                <w:sz w:val="26"/>
                <w:szCs w:val="26"/>
              </w:rPr>
            </w:pPr>
            <w:r>
              <w:rPr>
                <w:b/>
                <w:bCs/>
                <w:sz w:val="26"/>
                <w:szCs w:val="26"/>
              </w:rPr>
              <w:t>+1%</w:t>
            </w:r>
          </w:p>
        </w:tc>
      </w:tr>
      <w:tr w:rsidR="0024349A" w:rsidRPr="00646C92" w14:paraId="67A28174" w14:textId="77777777" w:rsidTr="003C59F9">
        <w:trPr>
          <w:trHeight w:val="480"/>
        </w:trPr>
        <w:tc>
          <w:tcPr>
            <w:tcW w:w="3118" w:type="dxa"/>
            <w:shd w:val="clear" w:color="auto" w:fill="E0E7F2" w:themeFill="text2" w:themeFillTint="1A"/>
            <w:hideMark/>
          </w:tcPr>
          <w:p w14:paraId="03044DC8" w14:textId="07E55D13" w:rsidR="0024349A" w:rsidRPr="00646C92" w:rsidRDefault="0024349A" w:rsidP="0024349A">
            <w:pPr>
              <w:spacing w:before="20"/>
              <w:jc w:val="center"/>
              <w:rPr>
                <w:rFonts w:eastAsia="Times New Roman"/>
                <w:sz w:val="16"/>
                <w:szCs w:val="16"/>
              </w:rPr>
            </w:pPr>
            <w:r>
              <w:rPr>
                <w:sz w:val="16"/>
                <w:szCs w:val="16"/>
              </w:rPr>
              <w:t>Projected population (2035)</w:t>
            </w:r>
          </w:p>
        </w:tc>
        <w:tc>
          <w:tcPr>
            <w:tcW w:w="3118" w:type="dxa"/>
            <w:shd w:val="clear" w:color="auto" w:fill="FAFBFC" w:themeFill="background2"/>
            <w:hideMark/>
          </w:tcPr>
          <w:p w14:paraId="5728B2EB" w14:textId="2A92F88D" w:rsidR="0024349A" w:rsidRPr="00646C92" w:rsidRDefault="0024349A" w:rsidP="0024349A">
            <w:pPr>
              <w:spacing w:before="20"/>
              <w:jc w:val="center"/>
              <w:rPr>
                <w:rFonts w:eastAsia="Times New Roman"/>
                <w:sz w:val="16"/>
                <w:szCs w:val="16"/>
              </w:rPr>
            </w:pPr>
            <w:r>
              <w:rPr>
                <w:sz w:val="16"/>
                <w:szCs w:val="16"/>
              </w:rPr>
              <w:t>Projected population change (2025-2035)</w:t>
            </w:r>
          </w:p>
        </w:tc>
        <w:tc>
          <w:tcPr>
            <w:tcW w:w="3119" w:type="dxa"/>
            <w:shd w:val="clear" w:color="auto" w:fill="E0E7F2" w:themeFill="text2" w:themeFillTint="1A"/>
            <w:hideMark/>
          </w:tcPr>
          <w:p w14:paraId="4F64C33B" w14:textId="7385D3C4" w:rsidR="0024349A" w:rsidRPr="00646C92" w:rsidRDefault="0024349A" w:rsidP="0024349A">
            <w:pPr>
              <w:spacing w:before="20"/>
              <w:jc w:val="center"/>
              <w:rPr>
                <w:rFonts w:eastAsia="Times New Roman"/>
                <w:sz w:val="16"/>
                <w:szCs w:val="16"/>
              </w:rPr>
            </w:pPr>
            <w:r>
              <w:rPr>
                <w:sz w:val="16"/>
                <w:szCs w:val="16"/>
              </w:rPr>
              <w:t>Change to 0 to 14 year olds (2025-2035)</w:t>
            </w:r>
          </w:p>
        </w:tc>
      </w:tr>
      <w:tr w:rsidR="0024349A" w:rsidRPr="00646C92" w14:paraId="016D2B46" w14:textId="77777777" w:rsidTr="003C59F9">
        <w:trPr>
          <w:trHeight w:val="522"/>
        </w:trPr>
        <w:tc>
          <w:tcPr>
            <w:tcW w:w="3118" w:type="dxa"/>
            <w:shd w:val="clear" w:color="auto" w:fill="FAFBFC" w:themeFill="background2"/>
            <w:vAlign w:val="bottom"/>
            <w:hideMark/>
          </w:tcPr>
          <w:p w14:paraId="604D22DE" w14:textId="2D1F0773" w:rsidR="0024349A" w:rsidRPr="00646C92" w:rsidRDefault="0024349A" w:rsidP="0024349A">
            <w:pPr>
              <w:spacing w:after="20"/>
              <w:jc w:val="center"/>
              <w:rPr>
                <w:rFonts w:eastAsia="Times New Roman"/>
                <w:b/>
                <w:bCs/>
                <w:color w:val="000000"/>
                <w:sz w:val="26"/>
                <w:szCs w:val="26"/>
              </w:rPr>
            </w:pPr>
            <w:r>
              <w:rPr>
                <w:b/>
                <w:bCs/>
                <w:sz w:val="26"/>
                <w:szCs w:val="26"/>
              </w:rPr>
              <w:t>+4%</w:t>
            </w:r>
          </w:p>
        </w:tc>
        <w:tc>
          <w:tcPr>
            <w:tcW w:w="3118" w:type="dxa"/>
            <w:shd w:val="clear" w:color="auto" w:fill="E0E7F2" w:themeFill="text2" w:themeFillTint="1A"/>
            <w:vAlign w:val="bottom"/>
            <w:hideMark/>
          </w:tcPr>
          <w:p w14:paraId="0A3F95CA" w14:textId="78A0F71F" w:rsidR="0024349A" w:rsidRPr="00646C92" w:rsidRDefault="0024349A" w:rsidP="0024349A">
            <w:pPr>
              <w:spacing w:after="20"/>
              <w:jc w:val="center"/>
              <w:rPr>
                <w:rFonts w:eastAsia="Times New Roman"/>
                <w:b/>
                <w:bCs/>
                <w:color w:val="000000"/>
                <w:sz w:val="26"/>
                <w:szCs w:val="26"/>
              </w:rPr>
            </w:pPr>
            <w:r>
              <w:rPr>
                <w:b/>
                <w:bCs/>
                <w:sz w:val="26"/>
                <w:szCs w:val="26"/>
              </w:rPr>
              <w:t>+21%</w:t>
            </w:r>
          </w:p>
        </w:tc>
        <w:tc>
          <w:tcPr>
            <w:tcW w:w="3119" w:type="dxa"/>
            <w:shd w:val="clear" w:color="auto" w:fill="FAFBFC" w:themeFill="background2"/>
            <w:vAlign w:val="bottom"/>
            <w:hideMark/>
          </w:tcPr>
          <w:p w14:paraId="44621284" w14:textId="5E329262" w:rsidR="0024349A" w:rsidRPr="00646C92" w:rsidRDefault="00086CE3" w:rsidP="0024349A">
            <w:pPr>
              <w:spacing w:after="20"/>
              <w:jc w:val="center"/>
              <w:rPr>
                <w:rFonts w:eastAsia="Times New Roman"/>
                <w:b/>
                <w:bCs/>
                <w:color w:val="000000"/>
                <w:sz w:val="26"/>
                <w:szCs w:val="26"/>
              </w:rPr>
            </w:pPr>
            <w:r>
              <w:rPr>
                <w:b/>
                <w:bCs/>
                <w:sz w:val="26"/>
                <w:szCs w:val="26"/>
              </w:rPr>
              <w:t>4,395</w:t>
            </w:r>
          </w:p>
        </w:tc>
      </w:tr>
      <w:tr w:rsidR="0024349A" w:rsidRPr="00646C92" w14:paraId="7145A50E" w14:textId="77777777" w:rsidTr="003C59F9">
        <w:trPr>
          <w:trHeight w:val="480"/>
        </w:trPr>
        <w:tc>
          <w:tcPr>
            <w:tcW w:w="3118" w:type="dxa"/>
            <w:shd w:val="clear" w:color="auto" w:fill="FAFBFC" w:themeFill="background2"/>
            <w:hideMark/>
          </w:tcPr>
          <w:p w14:paraId="5421BD53" w14:textId="742B7C91" w:rsidR="0024349A" w:rsidRPr="00646C92" w:rsidRDefault="0024349A" w:rsidP="0024349A">
            <w:pPr>
              <w:spacing w:before="20"/>
              <w:jc w:val="center"/>
              <w:rPr>
                <w:rFonts w:eastAsia="Times New Roman"/>
                <w:sz w:val="16"/>
                <w:szCs w:val="16"/>
              </w:rPr>
            </w:pPr>
            <w:r>
              <w:rPr>
                <w:sz w:val="16"/>
                <w:szCs w:val="16"/>
              </w:rPr>
              <w:t xml:space="preserve">Change to 15 to 34 year olds </w:t>
            </w:r>
            <w:r>
              <w:rPr>
                <w:sz w:val="16"/>
                <w:szCs w:val="16"/>
              </w:rPr>
              <w:br/>
              <w:t>(2021-2025)</w:t>
            </w:r>
          </w:p>
        </w:tc>
        <w:tc>
          <w:tcPr>
            <w:tcW w:w="3118" w:type="dxa"/>
            <w:shd w:val="clear" w:color="auto" w:fill="E0E7F2" w:themeFill="text2" w:themeFillTint="1A"/>
            <w:hideMark/>
          </w:tcPr>
          <w:p w14:paraId="2D68E907" w14:textId="73BC5009" w:rsidR="0024349A" w:rsidRPr="00646C92" w:rsidRDefault="0024349A" w:rsidP="0024349A">
            <w:pPr>
              <w:spacing w:before="20"/>
              <w:jc w:val="center"/>
              <w:rPr>
                <w:rFonts w:eastAsia="Times New Roman"/>
                <w:sz w:val="16"/>
                <w:szCs w:val="16"/>
              </w:rPr>
            </w:pPr>
            <w:r>
              <w:rPr>
                <w:sz w:val="16"/>
                <w:szCs w:val="16"/>
              </w:rPr>
              <w:t>Change to 65+ year olds (2021-2025)</w:t>
            </w:r>
          </w:p>
        </w:tc>
        <w:tc>
          <w:tcPr>
            <w:tcW w:w="3119" w:type="dxa"/>
            <w:shd w:val="clear" w:color="auto" w:fill="FAFBFC" w:themeFill="background2"/>
            <w:hideMark/>
          </w:tcPr>
          <w:p w14:paraId="2CC0889C" w14:textId="25AFC1B4" w:rsidR="0024349A" w:rsidRPr="00646C92" w:rsidRDefault="0024349A" w:rsidP="0024349A">
            <w:pPr>
              <w:spacing w:before="20"/>
              <w:jc w:val="center"/>
              <w:rPr>
                <w:rFonts w:eastAsia="Times New Roman"/>
                <w:sz w:val="16"/>
                <w:szCs w:val="16"/>
              </w:rPr>
            </w:pPr>
            <w:r>
              <w:rPr>
                <w:sz w:val="16"/>
                <w:szCs w:val="16"/>
              </w:rPr>
              <w:t>Estimated 2025 dwelling deficit</w:t>
            </w:r>
          </w:p>
        </w:tc>
      </w:tr>
      <w:tr w:rsidR="0024349A" w:rsidRPr="00646C92" w14:paraId="59CD4B31" w14:textId="77777777" w:rsidTr="003C59F9">
        <w:trPr>
          <w:trHeight w:val="522"/>
        </w:trPr>
        <w:tc>
          <w:tcPr>
            <w:tcW w:w="3118" w:type="dxa"/>
            <w:shd w:val="clear" w:color="auto" w:fill="E0E7F2" w:themeFill="text2" w:themeFillTint="1A"/>
            <w:vAlign w:val="bottom"/>
            <w:hideMark/>
          </w:tcPr>
          <w:p w14:paraId="17DA08DE" w14:textId="136B3D94" w:rsidR="0024349A" w:rsidRPr="00646C92" w:rsidRDefault="00086CE3" w:rsidP="0024349A">
            <w:pPr>
              <w:spacing w:after="20"/>
              <w:jc w:val="center"/>
              <w:rPr>
                <w:rFonts w:eastAsia="Times New Roman"/>
                <w:b/>
                <w:bCs/>
                <w:color w:val="000000"/>
                <w:sz w:val="26"/>
                <w:szCs w:val="26"/>
              </w:rPr>
            </w:pPr>
            <w:r>
              <w:rPr>
                <w:b/>
                <w:bCs/>
                <w:sz w:val="26"/>
                <w:szCs w:val="26"/>
              </w:rPr>
              <w:t>8,490</w:t>
            </w:r>
          </w:p>
        </w:tc>
        <w:tc>
          <w:tcPr>
            <w:tcW w:w="3118" w:type="dxa"/>
            <w:shd w:val="clear" w:color="auto" w:fill="FAFBFC" w:themeFill="background2"/>
            <w:vAlign w:val="bottom"/>
            <w:hideMark/>
          </w:tcPr>
          <w:p w14:paraId="2292ED04" w14:textId="2475D524" w:rsidR="0024349A" w:rsidRPr="00646C92" w:rsidRDefault="0024349A" w:rsidP="0024349A">
            <w:pPr>
              <w:spacing w:after="20"/>
              <w:jc w:val="center"/>
              <w:rPr>
                <w:rFonts w:eastAsia="Times New Roman"/>
                <w:b/>
                <w:bCs/>
                <w:color w:val="000000"/>
                <w:sz w:val="26"/>
                <w:szCs w:val="26"/>
              </w:rPr>
            </w:pPr>
            <w:r>
              <w:rPr>
                <w:b/>
                <w:bCs/>
                <w:sz w:val="26"/>
                <w:szCs w:val="26"/>
              </w:rPr>
              <w:t>4</w:t>
            </w:r>
            <w:r w:rsidR="001E6FCF">
              <w:rPr>
                <w:b/>
                <w:bCs/>
                <w:sz w:val="26"/>
                <w:szCs w:val="26"/>
              </w:rPr>
              <w:t>1</w:t>
            </w:r>
            <w:r>
              <w:rPr>
                <w:b/>
                <w:bCs/>
                <w:sz w:val="26"/>
                <w:szCs w:val="26"/>
              </w:rPr>
              <w:t>%</w:t>
            </w:r>
          </w:p>
        </w:tc>
        <w:tc>
          <w:tcPr>
            <w:tcW w:w="3119" w:type="dxa"/>
            <w:shd w:val="clear" w:color="auto" w:fill="E0E7F2" w:themeFill="text2" w:themeFillTint="1A"/>
            <w:vAlign w:val="bottom"/>
            <w:hideMark/>
          </w:tcPr>
          <w:p w14:paraId="799B670D" w14:textId="55180FF2" w:rsidR="0024349A" w:rsidRPr="00646C92" w:rsidRDefault="0024349A" w:rsidP="0024349A">
            <w:pPr>
              <w:spacing w:after="20"/>
              <w:jc w:val="center"/>
              <w:rPr>
                <w:rFonts w:eastAsia="Times New Roman"/>
                <w:b/>
                <w:bCs/>
                <w:color w:val="000000"/>
                <w:sz w:val="26"/>
                <w:szCs w:val="26"/>
              </w:rPr>
            </w:pPr>
            <w:r>
              <w:rPr>
                <w:b/>
                <w:bCs/>
                <w:sz w:val="26"/>
                <w:szCs w:val="26"/>
              </w:rPr>
              <w:t>59%</w:t>
            </w:r>
          </w:p>
        </w:tc>
      </w:tr>
      <w:tr w:rsidR="0024349A" w:rsidRPr="00646C92" w14:paraId="08225638" w14:textId="77777777" w:rsidTr="003C59F9">
        <w:trPr>
          <w:trHeight w:val="480"/>
        </w:trPr>
        <w:tc>
          <w:tcPr>
            <w:tcW w:w="3118" w:type="dxa"/>
            <w:shd w:val="clear" w:color="auto" w:fill="E0E7F2" w:themeFill="text2" w:themeFillTint="1A"/>
            <w:hideMark/>
          </w:tcPr>
          <w:p w14:paraId="33CA7F2D" w14:textId="0BDB5B8E" w:rsidR="0024349A" w:rsidRPr="00646C92" w:rsidRDefault="0024349A" w:rsidP="0024349A">
            <w:pPr>
              <w:spacing w:before="20"/>
              <w:jc w:val="center"/>
              <w:rPr>
                <w:rFonts w:eastAsia="Times New Roman"/>
                <w:sz w:val="16"/>
                <w:szCs w:val="16"/>
              </w:rPr>
            </w:pPr>
            <w:r>
              <w:rPr>
                <w:sz w:val="16"/>
                <w:szCs w:val="16"/>
              </w:rPr>
              <w:t>Projected total new dwelling demand (2025-2035)</w:t>
            </w:r>
          </w:p>
        </w:tc>
        <w:tc>
          <w:tcPr>
            <w:tcW w:w="3118" w:type="dxa"/>
            <w:shd w:val="clear" w:color="auto" w:fill="FAFBFC" w:themeFill="background2"/>
            <w:hideMark/>
          </w:tcPr>
          <w:p w14:paraId="7A7DBC28" w14:textId="272A03F6" w:rsidR="0024349A" w:rsidRPr="00646C92" w:rsidRDefault="0024349A" w:rsidP="0024349A">
            <w:pPr>
              <w:spacing w:before="20"/>
              <w:jc w:val="center"/>
              <w:rPr>
                <w:rFonts w:eastAsia="Times New Roman"/>
                <w:sz w:val="16"/>
                <w:szCs w:val="16"/>
              </w:rPr>
            </w:pPr>
            <w:r>
              <w:rPr>
                <w:sz w:val="16"/>
                <w:szCs w:val="16"/>
              </w:rPr>
              <w:t>Demand for affordable units (2025-2035)</w:t>
            </w:r>
          </w:p>
        </w:tc>
        <w:tc>
          <w:tcPr>
            <w:tcW w:w="3119" w:type="dxa"/>
            <w:shd w:val="clear" w:color="auto" w:fill="E0E7F2" w:themeFill="text2" w:themeFillTint="1A"/>
            <w:hideMark/>
          </w:tcPr>
          <w:p w14:paraId="44A8506E" w14:textId="5CBB6D5C" w:rsidR="0024349A" w:rsidRPr="00646C92" w:rsidRDefault="0024349A" w:rsidP="0024349A">
            <w:pPr>
              <w:spacing w:before="20"/>
              <w:jc w:val="center"/>
              <w:rPr>
                <w:rFonts w:eastAsia="Times New Roman"/>
                <w:sz w:val="16"/>
                <w:szCs w:val="16"/>
              </w:rPr>
            </w:pPr>
            <w:r>
              <w:rPr>
                <w:sz w:val="16"/>
                <w:szCs w:val="16"/>
              </w:rPr>
              <w:t>Demand for rental units (2025-2035)</w:t>
            </w:r>
          </w:p>
        </w:tc>
      </w:tr>
      <w:tr w:rsidR="0024349A" w:rsidRPr="00646C92" w14:paraId="10CFE950" w14:textId="77777777" w:rsidTr="003C59F9">
        <w:trPr>
          <w:trHeight w:val="480"/>
        </w:trPr>
        <w:tc>
          <w:tcPr>
            <w:tcW w:w="3118" w:type="dxa"/>
            <w:shd w:val="clear" w:color="auto" w:fill="FAFBFC" w:themeFill="background2"/>
            <w:vAlign w:val="bottom"/>
          </w:tcPr>
          <w:p w14:paraId="2852560C" w14:textId="695E2A99" w:rsidR="0024349A" w:rsidRPr="00646C92" w:rsidRDefault="0024349A" w:rsidP="0024349A">
            <w:pPr>
              <w:spacing w:before="20"/>
              <w:jc w:val="center"/>
              <w:rPr>
                <w:rFonts w:eastAsia="Times New Roman"/>
                <w:sz w:val="16"/>
                <w:szCs w:val="16"/>
              </w:rPr>
            </w:pPr>
            <w:r>
              <w:rPr>
                <w:b/>
                <w:bCs/>
                <w:sz w:val="26"/>
                <w:szCs w:val="26"/>
              </w:rPr>
              <w:t>4,900</w:t>
            </w:r>
          </w:p>
        </w:tc>
        <w:tc>
          <w:tcPr>
            <w:tcW w:w="3118" w:type="dxa"/>
            <w:shd w:val="clear" w:color="auto" w:fill="E0E7F2" w:themeFill="text2" w:themeFillTint="1A"/>
            <w:vAlign w:val="bottom"/>
          </w:tcPr>
          <w:p w14:paraId="79BBCA92" w14:textId="5D607CDA" w:rsidR="0024349A" w:rsidRPr="00646C92" w:rsidRDefault="0024349A" w:rsidP="0024349A">
            <w:pPr>
              <w:spacing w:before="20"/>
              <w:jc w:val="center"/>
              <w:rPr>
                <w:rFonts w:eastAsia="Times New Roman"/>
                <w:sz w:val="16"/>
                <w:szCs w:val="16"/>
              </w:rPr>
            </w:pPr>
            <w:r>
              <w:rPr>
                <w:b/>
                <w:bCs/>
                <w:sz w:val="26"/>
                <w:szCs w:val="26"/>
              </w:rPr>
              <w:t>2,245</w:t>
            </w:r>
          </w:p>
        </w:tc>
        <w:tc>
          <w:tcPr>
            <w:tcW w:w="3119" w:type="dxa"/>
            <w:shd w:val="clear" w:color="auto" w:fill="FFFFFF" w:themeFill="background1"/>
            <w:vAlign w:val="center"/>
          </w:tcPr>
          <w:p w14:paraId="3457366E" w14:textId="08B2A8CE" w:rsidR="0024349A" w:rsidRPr="00646C92" w:rsidRDefault="0024349A" w:rsidP="0024349A">
            <w:pPr>
              <w:spacing w:before="20"/>
              <w:jc w:val="center"/>
              <w:rPr>
                <w:rFonts w:eastAsia="Times New Roman"/>
                <w:sz w:val="16"/>
                <w:szCs w:val="16"/>
              </w:rPr>
            </w:pPr>
          </w:p>
        </w:tc>
      </w:tr>
      <w:tr w:rsidR="0024349A" w:rsidRPr="00646C92" w14:paraId="7D5C0C66" w14:textId="77777777" w:rsidTr="003C59F9">
        <w:trPr>
          <w:trHeight w:val="480"/>
        </w:trPr>
        <w:tc>
          <w:tcPr>
            <w:tcW w:w="3118" w:type="dxa"/>
            <w:shd w:val="clear" w:color="auto" w:fill="FAFBFC" w:themeFill="background2"/>
          </w:tcPr>
          <w:p w14:paraId="13366341" w14:textId="4F54B8E7" w:rsidR="0024349A" w:rsidRPr="00646C92" w:rsidRDefault="0024349A" w:rsidP="0024349A">
            <w:pPr>
              <w:spacing w:before="20"/>
              <w:jc w:val="center"/>
              <w:rPr>
                <w:rFonts w:eastAsia="Times New Roman"/>
                <w:sz w:val="16"/>
                <w:szCs w:val="16"/>
              </w:rPr>
            </w:pPr>
            <w:r>
              <w:rPr>
                <w:sz w:val="16"/>
                <w:szCs w:val="16"/>
              </w:rPr>
              <w:t>Potential inflow of unit demand from employment pressures (2025)</w:t>
            </w:r>
          </w:p>
        </w:tc>
        <w:tc>
          <w:tcPr>
            <w:tcW w:w="3118" w:type="dxa"/>
            <w:shd w:val="clear" w:color="auto" w:fill="E0E7F2" w:themeFill="text2" w:themeFillTint="1A"/>
          </w:tcPr>
          <w:p w14:paraId="288A6924" w14:textId="259F4971" w:rsidR="0024349A" w:rsidRPr="00646C92" w:rsidRDefault="0024349A" w:rsidP="0024349A">
            <w:pPr>
              <w:spacing w:before="20"/>
              <w:jc w:val="center"/>
              <w:rPr>
                <w:rFonts w:eastAsia="Times New Roman"/>
                <w:sz w:val="16"/>
                <w:szCs w:val="16"/>
              </w:rPr>
            </w:pPr>
            <w:r>
              <w:rPr>
                <w:sz w:val="16"/>
                <w:szCs w:val="16"/>
              </w:rPr>
              <w:t>Total senior housing bed/unit demand (by 2035)</w:t>
            </w:r>
          </w:p>
        </w:tc>
        <w:tc>
          <w:tcPr>
            <w:tcW w:w="3119" w:type="dxa"/>
            <w:shd w:val="clear" w:color="auto" w:fill="FFFFFF" w:themeFill="background1"/>
            <w:vAlign w:val="center"/>
          </w:tcPr>
          <w:p w14:paraId="60F04A37" w14:textId="09D24B3B" w:rsidR="0024349A" w:rsidRPr="00646C92" w:rsidRDefault="0024349A" w:rsidP="0024349A">
            <w:pPr>
              <w:spacing w:before="20"/>
              <w:jc w:val="center"/>
              <w:rPr>
                <w:rFonts w:eastAsia="Times New Roman"/>
                <w:sz w:val="16"/>
                <w:szCs w:val="16"/>
              </w:rPr>
            </w:pPr>
          </w:p>
        </w:tc>
      </w:tr>
    </w:tbl>
    <w:p w14:paraId="5D7B7962" w14:textId="77777777" w:rsidR="00CD710E" w:rsidRDefault="00CD710E" w:rsidP="00CD710E"/>
    <w:p w14:paraId="31C66C12" w14:textId="77777777" w:rsidR="00CD710E" w:rsidRDefault="00CD710E" w:rsidP="00CD710E"/>
    <w:p w14:paraId="242CB07A" w14:textId="77777777" w:rsidR="00CD710E" w:rsidRDefault="00CD710E" w:rsidP="00CD710E"/>
    <w:p w14:paraId="617B0C2A" w14:textId="77777777" w:rsidR="00CD710E" w:rsidRDefault="00CD710E" w:rsidP="00CD710E">
      <w:pPr>
        <w:pStyle w:val="Heading2"/>
        <w:sectPr w:rsidR="00CD710E" w:rsidSect="007A144D">
          <w:headerReference w:type="default" r:id="rId13"/>
          <w:footerReference w:type="default" r:id="rId14"/>
          <w:pgSz w:w="12240" w:h="15840"/>
          <w:pgMar w:top="1440" w:right="1440" w:bottom="1440" w:left="1440" w:header="708" w:footer="708" w:gutter="0"/>
          <w:pgNumType w:start="1"/>
          <w:cols w:space="720"/>
          <w:docGrid w:linePitch="360"/>
        </w:sectPr>
      </w:pPr>
    </w:p>
    <w:p w14:paraId="5F188796" w14:textId="456C86D1" w:rsidR="00072A93" w:rsidRDefault="006924BE" w:rsidP="00072A93">
      <w:pPr>
        <w:pStyle w:val="Heading1"/>
      </w:pPr>
      <w:bookmarkStart w:id="4" w:name="_Toc223686635"/>
      <w:bookmarkStart w:id="5" w:name="_Toc229047230"/>
      <w:bookmarkEnd w:id="2"/>
      <w:r>
        <w:lastRenderedPageBreak/>
        <w:t>DEMOGRAPHIC</w:t>
      </w:r>
      <w:r w:rsidR="00072A93">
        <w:t xml:space="preserve"> PROFILE</w:t>
      </w:r>
      <w:bookmarkEnd w:id="4"/>
      <w:bookmarkEnd w:id="5"/>
    </w:p>
    <w:bookmarkEnd w:id="3"/>
    <w:p w14:paraId="03FB0682" w14:textId="77777777" w:rsidR="00075E75" w:rsidRDefault="00075E75" w:rsidP="00075E75"/>
    <w:p w14:paraId="38F20390" w14:textId="30DBFFE6" w:rsidR="00075E75" w:rsidRDefault="00D83931" w:rsidP="00075E75">
      <w:pPr>
        <w:jc w:val="both"/>
      </w:pPr>
      <w:r w:rsidRPr="00D83931">
        <w:t>This section provides key population and household information to contextualize the sections that follow. It covers who lives in the community, how migration has shaped it, and how households are formed and structured.</w:t>
      </w:r>
    </w:p>
    <w:p w14:paraId="0AD1F28C" w14:textId="77777777" w:rsidR="00D83931" w:rsidRDefault="00D83931" w:rsidP="00075E75">
      <w:pPr>
        <w:jc w:val="both"/>
      </w:pPr>
    </w:p>
    <w:p w14:paraId="71EC0199" w14:textId="17342640" w:rsidR="0043538E" w:rsidRDefault="00072A93" w:rsidP="00072A93">
      <w:pPr>
        <w:pStyle w:val="Heading2"/>
      </w:pPr>
      <w:bookmarkStart w:id="6" w:name="_Toc223686636"/>
      <w:bookmarkStart w:id="7" w:name="_Toc229047231"/>
      <w:r>
        <w:t>POPULATION</w:t>
      </w:r>
      <w:bookmarkEnd w:id="6"/>
      <w:bookmarkEnd w:id="7"/>
    </w:p>
    <w:p w14:paraId="57200AE0" w14:textId="32E863C7" w:rsidR="0099781C" w:rsidRDefault="00524ACA" w:rsidP="00991791">
      <w:pPr>
        <w:jc w:val="both"/>
      </w:pPr>
      <w:r>
        <w:t>The following is an examination into</w:t>
      </w:r>
      <w:r w:rsidR="00991791" w:rsidRPr="00991791">
        <w:t xml:space="preserve"> the community's demographic structure and trends, including total population, growth or decline, age distribution, and the presence of key population groups such as Indigenous Peoples, recent immigrants, and migrants.</w:t>
      </w:r>
    </w:p>
    <w:p w14:paraId="7E6AB42C" w14:textId="77777777" w:rsidR="00991791" w:rsidRDefault="00991791" w:rsidP="0099781C"/>
    <w:p w14:paraId="1C4BC082" w14:textId="61BDD43B" w:rsidR="0043538E" w:rsidRDefault="000511ED" w:rsidP="00072A93">
      <w:pPr>
        <w:pStyle w:val="Heading3"/>
      </w:pPr>
      <w:bookmarkStart w:id="8" w:name="_Toc222480660"/>
      <w:r>
        <w:t xml:space="preserve">Population </w:t>
      </w:r>
      <w:bookmarkEnd w:id="8"/>
      <w:r w:rsidR="0062137F">
        <w:t>Change</w:t>
      </w:r>
    </w:p>
    <w:p w14:paraId="67325AC3" w14:textId="67A96FF9" w:rsidR="009B4BBB" w:rsidRDefault="004D6A28" w:rsidP="004D6A28">
      <w:pPr>
        <w:jc w:val="both"/>
      </w:pPr>
      <w:r w:rsidRPr="004D6A28">
        <w:t xml:space="preserve">Population trends are a leading indicator of housing demand. </w:t>
      </w:r>
      <w:r w:rsidR="004070F7">
        <w:t>For example, r</w:t>
      </w:r>
      <w:r w:rsidRPr="004D6A28">
        <w:t>apid growth in the 25-to-34 age group</w:t>
      </w:r>
      <w:r w:rsidR="004070F7">
        <w:t xml:space="preserve"> may </w:t>
      </w:r>
      <w:r w:rsidRPr="004D6A28">
        <w:t>signal</w:t>
      </w:r>
      <w:r w:rsidR="004070F7">
        <w:t xml:space="preserve"> </w:t>
      </w:r>
      <w:r w:rsidRPr="004D6A28">
        <w:t xml:space="preserve">rising demand for starter rentals and first-time ownership options, while growth in the 65+ age group </w:t>
      </w:r>
      <w:r w:rsidR="004070F7">
        <w:t xml:space="preserve">could </w:t>
      </w:r>
      <w:r w:rsidRPr="004D6A28">
        <w:t>point toward future need for accessible, age-appropriate, and potentially supported housing.</w:t>
      </w:r>
    </w:p>
    <w:p w14:paraId="4B879A96" w14:textId="77777777" w:rsidR="004D6A28" w:rsidRDefault="004D6A28" w:rsidP="009B4BBB">
      <w:pPr>
        <w:jc w:val="both"/>
      </w:pPr>
    </w:p>
    <w:p w14:paraId="5C009510" w14:textId="43B2B8D1" w:rsidR="002A0AFF" w:rsidRDefault="009B4BBB" w:rsidP="009B4BBB">
      <w:pPr>
        <w:jc w:val="both"/>
      </w:pPr>
      <w:r w:rsidRPr="009B4BBB">
        <w:rPr>
          <w:rStyle w:val="Figure-textChar"/>
        </w:rPr>
        <w:fldChar w:fldCharType="begin"/>
      </w:r>
      <w:r w:rsidRPr="009B4BBB">
        <w:rPr>
          <w:rStyle w:val="Figure-textChar"/>
        </w:rPr>
        <w:instrText xml:space="preserve"> REF _Ref222758146 \h  \* MERGEFORMAT </w:instrText>
      </w:r>
      <w:r w:rsidRPr="009B4BBB">
        <w:rPr>
          <w:rStyle w:val="Figure-textChar"/>
        </w:rPr>
      </w:r>
      <w:r w:rsidRPr="009B4BBB">
        <w:rPr>
          <w:rStyle w:val="Figure-textChar"/>
        </w:rPr>
        <w:fldChar w:fldCharType="separate"/>
      </w:r>
      <w:r w:rsidRPr="009B4BBB">
        <w:rPr>
          <w:rStyle w:val="Figure-textChar"/>
        </w:rPr>
        <w:t>Table 2.1</w:t>
      </w:r>
      <w:r w:rsidRPr="009B4BBB">
        <w:rPr>
          <w:rStyle w:val="Figure-textChar"/>
        </w:rPr>
        <w:fldChar w:fldCharType="end"/>
      </w:r>
      <w:r>
        <w:t xml:space="preserve"> </w:t>
      </w:r>
      <w:r w:rsidR="004D6A28" w:rsidRPr="004D6A28">
        <w:t>provides a snapshot of the current local population and how it has shifted since the most recent Census, alongside a comparison of age distributions across local, regional, and provincial levels to situate the community within a broader demographic context.</w:t>
      </w:r>
    </w:p>
    <w:p w14:paraId="6F2A763A" w14:textId="77777777" w:rsidR="00237706" w:rsidRDefault="00237706" w:rsidP="00075E75"/>
    <w:p w14:paraId="0C010B66" w14:textId="642A2CB6" w:rsidR="00C008F9" w:rsidRDefault="00C008F9" w:rsidP="00307770">
      <w:pPr>
        <w:pStyle w:val="Caption"/>
      </w:pPr>
      <w:bookmarkStart w:id="9" w:name="_Ref222758146"/>
      <w:r w:rsidRPr="00307770">
        <w:t xml:space="preserve">Table </w:t>
      </w:r>
      <w:fldSimple w:instr=" STYLEREF 1 \s ">
        <w:r w:rsidR="00EC395D">
          <w:rPr>
            <w:noProof/>
          </w:rPr>
          <w:t>2</w:t>
        </w:r>
      </w:fldSimple>
      <w:r w:rsidR="00BD4359">
        <w:t>.</w:t>
      </w:r>
      <w:fldSimple w:instr=" SEQ Table \* ARABIC \s 1 ">
        <w:r w:rsidR="00EC395D">
          <w:rPr>
            <w:noProof/>
          </w:rPr>
          <w:t>1</w:t>
        </w:r>
      </w:fldSimple>
      <w:bookmarkEnd w:id="9"/>
      <w:r w:rsidRPr="00307770">
        <w:t xml:space="preserve">: Population estimates by age group (2025) compared to most recent </w:t>
      </w:r>
      <w:r w:rsidR="00307770" w:rsidRPr="00307770">
        <w:t>c</w:t>
      </w:r>
      <w:r w:rsidRPr="00307770">
        <w:t>ensus (2021)</w:t>
      </w:r>
      <w:r w:rsidR="00C41B52">
        <w:t xml:space="preserve"> and comparison of age distribution by geography</w:t>
      </w:r>
    </w:p>
    <w:tbl>
      <w:tblPr>
        <w:tblW w:w="9355" w:type="dxa"/>
        <w:tblLayout w:type="fixed"/>
        <w:tblLook w:val="04A0" w:firstRow="1" w:lastRow="0" w:firstColumn="1" w:lastColumn="0" w:noHBand="0" w:noVBand="1"/>
      </w:tblPr>
      <w:tblGrid>
        <w:gridCol w:w="1320"/>
        <w:gridCol w:w="1004"/>
        <w:gridCol w:w="1004"/>
        <w:gridCol w:w="1005"/>
        <w:gridCol w:w="1004"/>
        <w:gridCol w:w="1004"/>
        <w:gridCol w:w="1005"/>
        <w:gridCol w:w="1004"/>
        <w:gridCol w:w="1005"/>
      </w:tblGrid>
      <w:tr w:rsidR="000C546F" w:rsidRPr="000C546F" w14:paraId="6EB87328" w14:textId="77777777" w:rsidTr="003C59F9">
        <w:trPr>
          <w:trHeight w:val="402"/>
        </w:trPr>
        <w:tc>
          <w:tcPr>
            <w:tcW w:w="1320" w:type="dxa"/>
            <w:tcBorders>
              <w:top w:val="single" w:sz="4" w:space="0" w:color="auto"/>
              <w:left w:val="single" w:sz="4" w:space="0" w:color="auto"/>
              <w:bottom w:val="single" w:sz="4" w:space="0" w:color="auto"/>
              <w:right w:val="single" w:sz="4" w:space="0" w:color="auto"/>
            </w:tcBorders>
            <w:shd w:val="clear" w:color="auto" w:fill="42618C" w:themeFill="accent3"/>
            <w:noWrap/>
            <w:vAlign w:val="center"/>
            <w:hideMark/>
          </w:tcPr>
          <w:p w14:paraId="5C89CB43" w14:textId="77777777" w:rsidR="000C546F" w:rsidRPr="000C546F" w:rsidRDefault="000C546F" w:rsidP="000C546F">
            <w:pPr>
              <w:rPr>
                <w:rFonts w:eastAsia="Times New Roman"/>
                <w:color w:val="FFFFFF"/>
                <w:sz w:val="18"/>
                <w:szCs w:val="18"/>
              </w:rPr>
            </w:pPr>
            <w:r w:rsidRPr="000C546F">
              <w:rPr>
                <w:rFonts w:eastAsia="Times New Roman"/>
                <w:color w:val="FFFFFF"/>
                <w:sz w:val="18"/>
                <w:szCs w:val="18"/>
              </w:rPr>
              <w:t> </w:t>
            </w:r>
          </w:p>
        </w:tc>
        <w:tc>
          <w:tcPr>
            <w:tcW w:w="1004" w:type="dxa"/>
            <w:tcBorders>
              <w:top w:val="single" w:sz="4" w:space="0" w:color="auto"/>
              <w:left w:val="nil"/>
              <w:bottom w:val="single" w:sz="4" w:space="0" w:color="auto"/>
              <w:right w:val="single" w:sz="4" w:space="0" w:color="auto"/>
            </w:tcBorders>
            <w:shd w:val="clear" w:color="auto" w:fill="42618C" w:themeFill="accent3"/>
            <w:noWrap/>
            <w:vAlign w:val="center"/>
            <w:hideMark/>
          </w:tcPr>
          <w:p w14:paraId="2D47A820" w14:textId="77777777" w:rsidR="000C546F" w:rsidRPr="000C546F" w:rsidRDefault="000C546F" w:rsidP="000C546F">
            <w:pPr>
              <w:jc w:val="right"/>
              <w:rPr>
                <w:rFonts w:eastAsia="Times New Roman"/>
                <w:color w:val="FFFFFF"/>
                <w:sz w:val="18"/>
                <w:szCs w:val="18"/>
              </w:rPr>
            </w:pPr>
            <w:r w:rsidRPr="000C546F">
              <w:rPr>
                <w:rFonts w:eastAsia="Times New Roman"/>
                <w:color w:val="FFFFFF"/>
                <w:sz w:val="18"/>
                <w:szCs w:val="18"/>
              </w:rPr>
              <w:t>Total</w:t>
            </w:r>
          </w:p>
        </w:tc>
        <w:tc>
          <w:tcPr>
            <w:tcW w:w="1004" w:type="dxa"/>
            <w:tcBorders>
              <w:top w:val="single" w:sz="4" w:space="0" w:color="auto"/>
              <w:left w:val="nil"/>
              <w:bottom w:val="single" w:sz="4" w:space="0" w:color="auto"/>
              <w:right w:val="single" w:sz="4" w:space="0" w:color="BFBFBF"/>
            </w:tcBorders>
            <w:shd w:val="clear" w:color="auto" w:fill="42618C" w:themeFill="accent3"/>
            <w:noWrap/>
            <w:vAlign w:val="center"/>
            <w:hideMark/>
          </w:tcPr>
          <w:p w14:paraId="3109A4D9" w14:textId="77777777" w:rsidR="000C546F" w:rsidRPr="000C546F" w:rsidRDefault="000C546F" w:rsidP="000C546F">
            <w:pPr>
              <w:jc w:val="right"/>
              <w:rPr>
                <w:rFonts w:eastAsia="Times New Roman"/>
                <w:color w:val="FFFFFF"/>
                <w:sz w:val="18"/>
                <w:szCs w:val="18"/>
              </w:rPr>
            </w:pPr>
            <w:r w:rsidRPr="000C546F">
              <w:rPr>
                <w:rFonts w:eastAsia="Times New Roman"/>
                <w:color w:val="FFFFFF"/>
                <w:sz w:val="18"/>
                <w:szCs w:val="18"/>
              </w:rPr>
              <w:t>0 to 14</w:t>
            </w:r>
          </w:p>
        </w:tc>
        <w:tc>
          <w:tcPr>
            <w:tcW w:w="1005" w:type="dxa"/>
            <w:tcBorders>
              <w:top w:val="single" w:sz="4" w:space="0" w:color="auto"/>
              <w:left w:val="nil"/>
              <w:bottom w:val="single" w:sz="4" w:space="0" w:color="auto"/>
              <w:right w:val="single" w:sz="4" w:space="0" w:color="BFBFBF"/>
            </w:tcBorders>
            <w:shd w:val="clear" w:color="auto" w:fill="42618C" w:themeFill="accent3"/>
            <w:noWrap/>
            <w:vAlign w:val="center"/>
            <w:hideMark/>
          </w:tcPr>
          <w:p w14:paraId="5A05EEC6" w14:textId="77777777" w:rsidR="000C546F" w:rsidRPr="000C546F" w:rsidRDefault="000C546F" w:rsidP="000C546F">
            <w:pPr>
              <w:jc w:val="right"/>
              <w:rPr>
                <w:rFonts w:eastAsia="Times New Roman"/>
                <w:color w:val="FFFFFF"/>
                <w:sz w:val="18"/>
                <w:szCs w:val="18"/>
              </w:rPr>
            </w:pPr>
            <w:r w:rsidRPr="000C546F">
              <w:rPr>
                <w:rFonts w:eastAsia="Times New Roman"/>
                <w:color w:val="FFFFFF"/>
                <w:sz w:val="18"/>
                <w:szCs w:val="18"/>
              </w:rPr>
              <w:t>15 to 24</w:t>
            </w:r>
          </w:p>
        </w:tc>
        <w:tc>
          <w:tcPr>
            <w:tcW w:w="1004" w:type="dxa"/>
            <w:tcBorders>
              <w:top w:val="single" w:sz="4" w:space="0" w:color="auto"/>
              <w:left w:val="nil"/>
              <w:bottom w:val="single" w:sz="4" w:space="0" w:color="auto"/>
              <w:right w:val="single" w:sz="4" w:space="0" w:color="BFBFBF"/>
            </w:tcBorders>
            <w:shd w:val="clear" w:color="auto" w:fill="42618C" w:themeFill="accent3"/>
            <w:noWrap/>
            <w:vAlign w:val="center"/>
            <w:hideMark/>
          </w:tcPr>
          <w:p w14:paraId="30A608E2" w14:textId="77777777" w:rsidR="000C546F" w:rsidRPr="000C546F" w:rsidRDefault="000C546F" w:rsidP="000C546F">
            <w:pPr>
              <w:jc w:val="right"/>
              <w:rPr>
                <w:rFonts w:eastAsia="Times New Roman"/>
                <w:color w:val="FFFFFF"/>
                <w:sz w:val="18"/>
                <w:szCs w:val="18"/>
              </w:rPr>
            </w:pPr>
            <w:r w:rsidRPr="000C546F">
              <w:rPr>
                <w:rFonts w:eastAsia="Times New Roman"/>
                <w:color w:val="FFFFFF"/>
                <w:sz w:val="18"/>
                <w:szCs w:val="18"/>
              </w:rPr>
              <w:t>25 to 34</w:t>
            </w:r>
          </w:p>
        </w:tc>
        <w:tc>
          <w:tcPr>
            <w:tcW w:w="1004" w:type="dxa"/>
            <w:tcBorders>
              <w:top w:val="single" w:sz="4" w:space="0" w:color="auto"/>
              <w:left w:val="nil"/>
              <w:bottom w:val="single" w:sz="4" w:space="0" w:color="auto"/>
              <w:right w:val="single" w:sz="4" w:space="0" w:color="BFBFBF"/>
            </w:tcBorders>
            <w:shd w:val="clear" w:color="auto" w:fill="42618C" w:themeFill="accent3"/>
            <w:noWrap/>
            <w:vAlign w:val="center"/>
            <w:hideMark/>
          </w:tcPr>
          <w:p w14:paraId="6CAF8F9B" w14:textId="77777777" w:rsidR="000C546F" w:rsidRPr="000C546F" w:rsidRDefault="000C546F" w:rsidP="000C546F">
            <w:pPr>
              <w:jc w:val="right"/>
              <w:rPr>
                <w:rFonts w:eastAsia="Times New Roman"/>
                <w:color w:val="FFFFFF"/>
                <w:sz w:val="18"/>
                <w:szCs w:val="18"/>
              </w:rPr>
            </w:pPr>
            <w:r w:rsidRPr="000C546F">
              <w:rPr>
                <w:rFonts w:eastAsia="Times New Roman"/>
                <w:color w:val="FFFFFF"/>
                <w:sz w:val="18"/>
                <w:szCs w:val="18"/>
              </w:rPr>
              <w:t>35 to 54</w:t>
            </w:r>
          </w:p>
        </w:tc>
        <w:tc>
          <w:tcPr>
            <w:tcW w:w="1005" w:type="dxa"/>
            <w:tcBorders>
              <w:top w:val="single" w:sz="4" w:space="0" w:color="auto"/>
              <w:left w:val="nil"/>
              <w:bottom w:val="single" w:sz="4" w:space="0" w:color="auto"/>
              <w:right w:val="single" w:sz="4" w:space="0" w:color="BFBFBF"/>
            </w:tcBorders>
            <w:shd w:val="clear" w:color="auto" w:fill="42618C" w:themeFill="accent3"/>
            <w:noWrap/>
            <w:vAlign w:val="center"/>
            <w:hideMark/>
          </w:tcPr>
          <w:p w14:paraId="26250E6B" w14:textId="77777777" w:rsidR="000C546F" w:rsidRPr="000C546F" w:rsidRDefault="000C546F" w:rsidP="000C546F">
            <w:pPr>
              <w:jc w:val="right"/>
              <w:rPr>
                <w:rFonts w:eastAsia="Times New Roman"/>
                <w:color w:val="FFFFFF"/>
                <w:sz w:val="18"/>
                <w:szCs w:val="18"/>
              </w:rPr>
            </w:pPr>
            <w:r w:rsidRPr="000C546F">
              <w:rPr>
                <w:rFonts w:eastAsia="Times New Roman"/>
                <w:color w:val="FFFFFF"/>
                <w:sz w:val="18"/>
                <w:szCs w:val="18"/>
              </w:rPr>
              <w:t>55 to 64</w:t>
            </w:r>
          </w:p>
        </w:tc>
        <w:tc>
          <w:tcPr>
            <w:tcW w:w="1004" w:type="dxa"/>
            <w:tcBorders>
              <w:top w:val="single" w:sz="4" w:space="0" w:color="auto"/>
              <w:left w:val="nil"/>
              <w:bottom w:val="single" w:sz="4" w:space="0" w:color="auto"/>
              <w:right w:val="single" w:sz="4" w:space="0" w:color="BFBFBF"/>
            </w:tcBorders>
            <w:shd w:val="clear" w:color="auto" w:fill="42618C" w:themeFill="accent3"/>
            <w:noWrap/>
            <w:vAlign w:val="center"/>
            <w:hideMark/>
          </w:tcPr>
          <w:p w14:paraId="76A6E1EE" w14:textId="77777777" w:rsidR="000C546F" w:rsidRPr="000C546F" w:rsidRDefault="000C546F" w:rsidP="000C546F">
            <w:pPr>
              <w:jc w:val="right"/>
              <w:rPr>
                <w:rFonts w:eastAsia="Times New Roman"/>
                <w:color w:val="FFFFFF"/>
                <w:sz w:val="18"/>
                <w:szCs w:val="18"/>
              </w:rPr>
            </w:pPr>
            <w:r w:rsidRPr="000C546F">
              <w:rPr>
                <w:rFonts w:eastAsia="Times New Roman"/>
                <w:color w:val="FFFFFF"/>
                <w:sz w:val="18"/>
                <w:szCs w:val="18"/>
              </w:rPr>
              <w:t>65 to 84</w:t>
            </w:r>
          </w:p>
        </w:tc>
        <w:tc>
          <w:tcPr>
            <w:tcW w:w="1005" w:type="dxa"/>
            <w:tcBorders>
              <w:top w:val="single" w:sz="4" w:space="0" w:color="auto"/>
              <w:left w:val="nil"/>
              <w:bottom w:val="single" w:sz="4" w:space="0" w:color="auto"/>
              <w:right w:val="single" w:sz="4" w:space="0" w:color="auto"/>
            </w:tcBorders>
            <w:shd w:val="clear" w:color="auto" w:fill="42618C" w:themeFill="accent3"/>
            <w:noWrap/>
            <w:vAlign w:val="center"/>
            <w:hideMark/>
          </w:tcPr>
          <w:p w14:paraId="7B36571A" w14:textId="77777777" w:rsidR="000C546F" w:rsidRPr="000C546F" w:rsidRDefault="000C546F" w:rsidP="000C546F">
            <w:pPr>
              <w:jc w:val="right"/>
              <w:rPr>
                <w:rFonts w:eastAsia="Times New Roman"/>
                <w:color w:val="FFFFFF"/>
                <w:sz w:val="18"/>
                <w:szCs w:val="18"/>
              </w:rPr>
            </w:pPr>
            <w:r w:rsidRPr="000C546F">
              <w:rPr>
                <w:rFonts w:eastAsia="Times New Roman"/>
                <w:color w:val="FFFFFF"/>
                <w:sz w:val="18"/>
                <w:szCs w:val="18"/>
              </w:rPr>
              <w:t>85+</w:t>
            </w:r>
          </w:p>
        </w:tc>
      </w:tr>
      <w:tr w:rsidR="000C546F" w:rsidRPr="000C546F" w14:paraId="2C0688D6" w14:textId="77777777" w:rsidTr="003C59F9">
        <w:trPr>
          <w:trHeight w:val="402"/>
        </w:trPr>
        <w:tc>
          <w:tcPr>
            <w:tcW w:w="9355" w:type="dxa"/>
            <w:gridSpan w:val="9"/>
            <w:tcBorders>
              <w:top w:val="single" w:sz="4" w:space="0" w:color="auto"/>
              <w:left w:val="single" w:sz="4" w:space="0" w:color="auto"/>
              <w:bottom w:val="single" w:sz="4" w:space="0" w:color="auto"/>
              <w:right w:val="single" w:sz="4" w:space="0" w:color="000000"/>
            </w:tcBorders>
            <w:shd w:val="clear" w:color="auto" w:fill="CFD9E3" w:themeFill="accent1"/>
            <w:noWrap/>
            <w:vAlign w:val="center"/>
            <w:hideMark/>
          </w:tcPr>
          <w:p w14:paraId="3526C955" w14:textId="77777777" w:rsidR="000C546F" w:rsidRPr="000C546F" w:rsidRDefault="000C546F" w:rsidP="000C546F">
            <w:pPr>
              <w:rPr>
                <w:rFonts w:eastAsia="Times New Roman"/>
                <w:color w:val="000000"/>
                <w:sz w:val="18"/>
                <w:szCs w:val="18"/>
              </w:rPr>
            </w:pPr>
            <w:r w:rsidRPr="000C546F">
              <w:rPr>
                <w:rFonts w:eastAsia="Times New Roman"/>
                <w:color w:val="000000"/>
                <w:sz w:val="18"/>
                <w:szCs w:val="18"/>
              </w:rPr>
              <w:t>Local population</w:t>
            </w:r>
          </w:p>
        </w:tc>
      </w:tr>
      <w:tr w:rsidR="00BC01E5" w:rsidRPr="000C546F" w14:paraId="7DDDE635" w14:textId="77777777" w:rsidTr="000C546F">
        <w:trPr>
          <w:trHeight w:val="402"/>
        </w:trPr>
        <w:tc>
          <w:tcPr>
            <w:tcW w:w="1320" w:type="dxa"/>
            <w:tcBorders>
              <w:top w:val="nil"/>
              <w:left w:val="single" w:sz="4" w:space="0" w:color="auto"/>
              <w:bottom w:val="single" w:sz="4" w:space="0" w:color="BFBFBF"/>
              <w:right w:val="single" w:sz="4" w:space="0" w:color="auto"/>
            </w:tcBorders>
            <w:shd w:val="clear" w:color="000000" w:fill="F2F2F2"/>
            <w:noWrap/>
            <w:vAlign w:val="center"/>
            <w:hideMark/>
          </w:tcPr>
          <w:p w14:paraId="11BC541C" w14:textId="77777777" w:rsidR="00BC01E5" w:rsidRPr="000C546F" w:rsidRDefault="00BC01E5" w:rsidP="00BC01E5">
            <w:pPr>
              <w:rPr>
                <w:rFonts w:eastAsia="Times New Roman"/>
                <w:color w:val="0D0D0D"/>
                <w:sz w:val="18"/>
                <w:szCs w:val="18"/>
              </w:rPr>
            </w:pPr>
            <w:r w:rsidRPr="000C546F">
              <w:rPr>
                <w:rFonts w:eastAsia="Times New Roman"/>
                <w:color w:val="0D0D0D"/>
                <w:sz w:val="18"/>
                <w:szCs w:val="18"/>
              </w:rPr>
              <w:t>2025 total</w:t>
            </w:r>
          </w:p>
        </w:tc>
        <w:tc>
          <w:tcPr>
            <w:tcW w:w="1004" w:type="dxa"/>
            <w:tcBorders>
              <w:top w:val="nil"/>
              <w:left w:val="nil"/>
              <w:bottom w:val="single" w:sz="4" w:space="0" w:color="BFBFBF"/>
              <w:right w:val="single" w:sz="4" w:space="0" w:color="auto"/>
            </w:tcBorders>
            <w:shd w:val="clear" w:color="000000" w:fill="F2F2F2"/>
            <w:noWrap/>
            <w:vAlign w:val="center"/>
            <w:hideMark/>
          </w:tcPr>
          <w:p w14:paraId="00F36BE6" w14:textId="263E030F" w:rsidR="00BC01E5" w:rsidRPr="000C546F" w:rsidRDefault="00BC01E5" w:rsidP="00BC01E5">
            <w:pPr>
              <w:jc w:val="right"/>
              <w:rPr>
                <w:rFonts w:eastAsia="Times New Roman"/>
                <w:color w:val="0D0D0D"/>
                <w:sz w:val="18"/>
                <w:szCs w:val="18"/>
              </w:rPr>
            </w:pPr>
            <w:r>
              <w:rPr>
                <w:color w:val="0D0D0D"/>
                <w:sz w:val="18"/>
                <w:szCs w:val="18"/>
              </w:rPr>
              <w:t>48,120</w:t>
            </w:r>
          </w:p>
        </w:tc>
        <w:tc>
          <w:tcPr>
            <w:tcW w:w="1004" w:type="dxa"/>
            <w:tcBorders>
              <w:top w:val="nil"/>
              <w:left w:val="nil"/>
              <w:bottom w:val="single" w:sz="4" w:space="0" w:color="BFBFBF"/>
              <w:right w:val="single" w:sz="4" w:space="0" w:color="BFBFBF"/>
            </w:tcBorders>
            <w:shd w:val="clear" w:color="000000" w:fill="F2F2F2"/>
            <w:noWrap/>
            <w:vAlign w:val="center"/>
            <w:hideMark/>
          </w:tcPr>
          <w:p w14:paraId="157F131A" w14:textId="36CA343B" w:rsidR="00BC01E5" w:rsidRPr="000C546F" w:rsidRDefault="00BC01E5" w:rsidP="00BC01E5">
            <w:pPr>
              <w:jc w:val="right"/>
              <w:rPr>
                <w:rFonts w:eastAsia="Times New Roman"/>
                <w:color w:val="0D0D0D"/>
                <w:sz w:val="18"/>
                <w:szCs w:val="18"/>
              </w:rPr>
            </w:pPr>
            <w:r>
              <w:rPr>
                <w:color w:val="0D0D0D"/>
                <w:sz w:val="18"/>
                <w:szCs w:val="18"/>
              </w:rPr>
              <w:t>5,500</w:t>
            </w:r>
          </w:p>
        </w:tc>
        <w:tc>
          <w:tcPr>
            <w:tcW w:w="1005" w:type="dxa"/>
            <w:tcBorders>
              <w:top w:val="nil"/>
              <w:left w:val="nil"/>
              <w:bottom w:val="single" w:sz="4" w:space="0" w:color="BFBFBF"/>
              <w:right w:val="single" w:sz="4" w:space="0" w:color="BFBFBF"/>
            </w:tcBorders>
            <w:shd w:val="clear" w:color="000000" w:fill="F2F2F2"/>
            <w:noWrap/>
            <w:vAlign w:val="center"/>
            <w:hideMark/>
          </w:tcPr>
          <w:p w14:paraId="470C76EE" w14:textId="4342F1A7" w:rsidR="00BC01E5" w:rsidRPr="000C546F" w:rsidRDefault="00BC01E5" w:rsidP="00BC01E5">
            <w:pPr>
              <w:jc w:val="right"/>
              <w:rPr>
                <w:rFonts w:eastAsia="Times New Roman"/>
                <w:color w:val="0D0D0D"/>
                <w:sz w:val="18"/>
                <w:szCs w:val="18"/>
              </w:rPr>
            </w:pPr>
            <w:r>
              <w:rPr>
                <w:color w:val="0D0D0D"/>
                <w:sz w:val="18"/>
                <w:szCs w:val="18"/>
              </w:rPr>
              <w:t>8,440</w:t>
            </w:r>
          </w:p>
        </w:tc>
        <w:tc>
          <w:tcPr>
            <w:tcW w:w="1004" w:type="dxa"/>
            <w:tcBorders>
              <w:top w:val="nil"/>
              <w:left w:val="nil"/>
              <w:bottom w:val="single" w:sz="4" w:space="0" w:color="BFBFBF"/>
              <w:right w:val="single" w:sz="4" w:space="0" w:color="BFBFBF"/>
            </w:tcBorders>
            <w:shd w:val="clear" w:color="000000" w:fill="F2F2F2"/>
            <w:noWrap/>
            <w:vAlign w:val="center"/>
            <w:hideMark/>
          </w:tcPr>
          <w:p w14:paraId="443B6D6D" w14:textId="23371389" w:rsidR="00BC01E5" w:rsidRPr="000C546F" w:rsidRDefault="00BC01E5" w:rsidP="00BC01E5">
            <w:pPr>
              <w:jc w:val="right"/>
              <w:rPr>
                <w:rFonts w:eastAsia="Times New Roman"/>
                <w:color w:val="0D0D0D"/>
                <w:sz w:val="18"/>
                <w:szCs w:val="18"/>
              </w:rPr>
            </w:pPr>
            <w:r>
              <w:rPr>
                <w:color w:val="0D0D0D"/>
                <w:sz w:val="18"/>
                <w:szCs w:val="18"/>
              </w:rPr>
              <w:t>8,880</w:t>
            </w:r>
          </w:p>
        </w:tc>
        <w:tc>
          <w:tcPr>
            <w:tcW w:w="1004" w:type="dxa"/>
            <w:tcBorders>
              <w:top w:val="nil"/>
              <w:left w:val="nil"/>
              <w:bottom w:val="single" w:sz="4" w:space="0" w:color="BFBFBF"/>
              <w:right w:val="single" w:sz="4" w:space="0" w:color="BFBFBF"/>
            </w:tcBorders>
            <w:shd w:val="clear" w:color="000000" w:fill="F2F2F2"/>
            <w:noWrap/>
            <w:vAlign w:val="center"/>
            <w:hideMark/>
          </w:tcPr>
          <w:p w14:paraId="36E1D267" w14:textId="65686BEE" w:rsidR="00BC01E5" w:rsidRPr="000C546F" w:rsidRDefault="00BC01E5" w:rsidP="00BC01E5">
            <w:pPr>
              <w:jc w:val="right"/>
              <w:rPr>
                <w:rFonts w:eastAsia="Times New Roman"/>
                <w:color w:val="0D0D0D"/>
                <w:sz w:val="18"/>
                <w:szCs w:val="18"/>
              </w:rPr>
            </w:pPr>
            <w:r>
              <w:rPr>
                <w:color w:val="0D0D0D"/>
                <w:sz w:val="18"/>
                <w:szCs w:val="18"/>
              </w:rPr>
              <w:t>10,800</w:t>
            </w:r>
          </w:p>
        </w:tc>
        <w:tc>
          <w:tcPr>
            <w:tcW w:w="1005" w:type="dxa"/>
            <w:tcBorders>
              <w:top w:val="nil"/>
              <w:left w:val="nil"/>
              <w:bottom w:val="single" w:sz="4" w:space="0" w:color="BFBFBF"/>
              <w:right w:val="single" w:sz="4" w:space="0" w:color="BFBFBF"/>
            </w:tcBorders>
            <w:shd w:val="clear" w:color="000000" w:fill="F2F2F2"/>
            <w:noWrap/>
            <w:vAlign w:val="center"/>
            <w:hideMark/>
          </w:tcPr>
          <w:p w14:paraId="1051912A" w14:textId="3DBAEB12" w:rsidR="00BC01E5" w:rsidRPr="000C546F" w:rsidRDefault="00BC01E5" w:rsidP="00BC01E5">
            <w:pPr>
              <w:jc w:val="right"/>
              <w:rPr>
                <w:rFonts w:eastAsia="Times New Roman"/>
                <w:color w:val="0D0D0D"/>
                <w:sz w:val="18"/>
                <w:szCs w:val="18"/>
              </w:rPr>
            </w:pPr>
            <w:r>
              <w:rPr>
                <w:color w:val="0D0D0D"/>
                <w:sz w:val="18"/>
                <w:szCs w:val="18"/>
              </w:rPr>
              <w:t>4,925</w:t>
            </w:r>
          </w:p>
        </w:tc>
        <w:tc>
          <w:tcPr>
            <w:tcW w:w="1004" w:type="dxa"/>
            <w:tcBorders>
              <w:top w:val="nil"/>
              <w:left w:val="nil"/>
              <w:bottom w:val="single" w:sz="4" w:space="0" w:color="BFBFBF"/>
              <w:right w:val="single" w:sz="4" w:space="0" w:color="BFBFBF"/>
            </w:tcBorders>
            <w:shd w:val="clear" w:color="000000" w:fill="F2F2F2"/>
            <w:noWrap/>
            <w:vAlign w:val="center"/>
            <w:hideMark/>
          </w:tcPr>
          <w:p w14:paraId="243AA046" w14:textId="0B773227" w:rsidR="00BC01E5" w:rsidRPr="000C546F" w:rsidRDefault="00BC01E5" w:rsidP="00BC01E5">
            <w:pPr>
              <w:jc w:val="right"/>
              <w:rPr>
                <w:rFonts w:eastAsia="Times New Roman"/>
                <w:color w:val="0D0D0D"/>
                <w:sz w:val="18"/>
                <w:szCs w:val="18"/>
              </w:rPr>
            </w:pPr>
            <w:r>
              <w:rPr>
                <w:color w:val="0D0D0D"/>
                <w:sz w:val="18"/>
                <w:szCs w:val="18"/>
              </w:rPr>
              <w:t>8,210</w:t>
            </w:r>
          </w:p>
        </w:tc>
        <w:tc>
          <w:tcPr>
            <w:tcW w:w="1005" w:type="dxa"/>
            <w:tcBorders>
              <w:top w:val="nil"/>
              <w:left w:val="nil"/>
              <w:bottom w:val="single" w:sz="4" w:space="0" w:color="BFBFBF"/>
              <w:right w:val="single" w:sz="4" w:space="0" w:color="auto"/>
            </w:tcBorders>
            <w:shd w:val="clear" w:color="000000" w:fill="F2F2F2"/>
            <w:noWrap/>
            <w:vAlign w:val="center"/>
            <w:hideMark/>
          </w:tcPr>
          <w:p w14:paraId="782350C1" w14:textId="032368AA" w:rsidR="00BC01E5" w:rsidRPr="000C546F" w:rsidRDefault="00BC01E5" w:rsidP="00BC01E5">
            <w:pPr>
              <w:jc w:val="right"/>
              <w:rPr>
                <w:rFonts w:eastAsia="Times New Roman"/>
                <w:color w:val="0D0D0D"/>
                <w:sz w:val="18"/>
                <w:szCs w:val="18"/>
              </w:rPr>
            </w:pPr>
            <w:r>
              <w:rPr>
                <w:color w:val="0D0D0D"/>
                <w:sz w:val="18"/>
                <w:szCs w:val="18"/>
              </w:rPr>
              <w:t>1,365</w:t>
            </w:r>
          </w:p>
        </w:tc>
      </w:tr>
      <w:tr w:rsidR="00BC01E5" w:rsidRPr="000C546F" w14:paraId="567A000B" w14:textId="77777777" w:rsidTr="000C546F">
        <w:trPr>
          <w:trHeight w:val="402"/>
        </w:trPr>
        <w:tc>
          <w:tcPr>
            <w:tcW w:w="1320" w:type="dxa"/>
            <w:tcBorders>
              <w:top w:val="nil"/>
              <w:left w:val="single" w:sz="4" w:space="0" w:color="auto"/>
              <w:bottom w:val="single" w:sz="4" w:space="0" w:color="auto"/>
              <w:right w:val="single" w:sz="4" w:space="0" w:color="auto"/>
            </w:tcBorders>
            <w:shd w:val="clear" w:color="000000" w:fill="FFFFFF"/>
            <w:vAlign w:val="center"/>
            <w:hideMark/>
          </w:tcPr>
          <w:p w14:paraId="44D58740" w14:textId="77777777" w:rsidR="00BC01E5" w:rsidRPr="000C546F" w:rsidRDefault="00BC01E5" w:rsidP="00BC01E5">
            <w:pPr>
              <w:rPr>
                <w:rFonts w:eastAsia="Times New Roman"/>
                <w:color w:val="0D0D0D"/>
                <w:sz w:val="18"/>
                <w:szCs w:val="18"/>
              </w:rPr>
            </w:pPr>
            <w:r w:rsidRPr="000C546F">
              <w:rPr>
                <w:rFonts w:eastAsia="Times New Roman"/>
                <w:color w:val="0D0D0D"/>
                <w:sz w:val="18"/>
                <w:szCs w:val="18"/>
              </w:rPr>
              <w:t>Since 2021</w:t>
            </w:r>
          </w:p>
        </w:tc>
        <w:tc>
          <w:tcPr>
            <w:tcW w:w="1004" w:type="dxa"/>
            <w:tcBorders>
              <w:top w:val="nil"/>
              <w:left w:val="nil"/>
              <w:bottom w:val="single" w:sz="4" w:space="0" w:color="auto"/>
              <w:right w:val="single" w:sz="4" w:space="0" w:color="auto"/>
            </w:tcBorders>
            <w:shd w:val="clear" w:color="000000" w:fill="FFFFFF"/>
            <w:noWrap/>
            <w:vAlign w:val="center"/>
            <w:hideMark/>
          </w:tcPr>
          <w:p w14:paraId="4EB26FCD" w14:textId="55EEC831" w:rsidR="00BC01E5" w:rsidRPr="000C546F" w:rsidRDefault="00BC01E5" w:rsidP="00BC01E5">
            <w:pPr>
              <w:jc w:val="right"/>
              <w:rPr>
                <w:rFonts w:eastAsia="Times New Roman"/>
                <w:color w:val="0D0D0D"/>
                <w:sz w:val="18"/>
                <w:szCs w:val="18"/>
              </w:rPr>
            </w:pPr>
            <w:r>
              <w:rPr>
                <w:color w:val="0D0D0D"/>
                <w:sz w:val="18"/>
                <w:szCs w:val="18"/>
              </w:rPr>
              <w:t>+17%</w:t>
            </w:r>
          </w:p>
        </w:tc>
        <w:tc>
          <w:tcPr>
            <w:tcW w:w="1004" w:type="dxa"/>
            <w:tcBorders>
              <w:top w:val="nil"/>
              <w:left w:val="nil"/>
              <w:bottom w:val="single" w:sz="4" w:space="0" w:color="auto"/>
              <w:right w:val="single" w:sz="4" w:space="0" w:color="BFBFBF"/>
            </w:tcBorders>
            <w:shd w:val="clear" w:color="000000" w:fill="FFFFFF"/>
            <w:noWrap/>
            <w:vAlign w:val="center"/>
            <w:hideMark/>
          </w:tcPr>
          <w:p w14:paraId="2E77E53D" w14:textId="6EFD3193" w:rsidR="00BC01E5" w:rsidRPr="000C546F" w:rsidRDefault="00BC01E5" w:rsidP="00BC01E5">
            <w:pPr>
              <w:jc w:val="right"/>
              <w:rPr>
                <w:rFonts w:eastAsia="Times New Roman"/>
                <w:color w:val="0D0D0D"/>
                <w:sz w:val="18"/>
                <w:szCs w:val="18"/>
              </w:rPr>
            </w:pPr>
            <w:r>
              <w:rPr>
                <w:color w:val="0D0D0D"/>
                <w:sz w:val="18"/>
                <w:szCs w:val="18"/>
              </w:rPr>
              <w:t>+1%</w:t>
            </w:r>
          </w:p>
        </w:tc>
        <w:tc>
          <w:tcPr>
            <w:tcW w:w="1005" w:type="dxa"/>
            <w:tcBorders>
              <w:top w:val="nil"/>
              <w:left w:val="nil"/>
              <w:bottom w:val="single" w:sz="4" w:space="0" w:color="auto"/>
              <w:right w:val="single" w:sz="4" w:space="0" w:color="BFBFBF"/>
            </w:tcBorders>
            <w:shd w:val="clear" w:color="000000" w:fill="FFFFFF"/>
            <w:noWrap/>
            <w:vAlign w:val="center"/>
            <w:hideMark/>
          </w:tcPr>
          <w:p w14:paraId="48A21FDD" w14:textId="47C6B3C0" w:rsidR="00BC01E5" w:rsidRPr="000C546F" w:rsidRDefault="00BC01E5" w:rsidP="00BC01E5">
            <w:pPr>
              <w:jc w:val="right"/>
              <w:rPr>
                <w:rFonts w:eastAsia="Times New Roman"/>
                <w:color w:val="0D0D0D"/>
                <w:sz w:val="18"/>
                <w:szCs w:val="18"/>
              </w:rPr>
            </w:pPr>
            <w:r>
              <w:rPr>
                <w:color w:val="0D0D0D"/>
                <w:sz w:val="18"/>
                <w:szCs w:val="18"/>
              </w:rPr>
              <w:t>+29%</w:t>
            </w:r>
          </w:p>
        </w:tc>
        <w:tc>
          <w:tcPr>
            <w:tcW w:w="1004" w:type="dxa"/>
            <w:tcBorders>
              <w:top w:val="nil"/>
              <w:left w:val="nil"/>
              <w:bottom w:val="single" w:sz="4" w:space="0" w:color="auto"/>
              <w:right w:val="single" w:sz="4" w:space="0" w:color="BFBFBF"/>
            </w:tcBorders>
            <w:shd w:val="clear" w:color="000000" w:fill="FFFFFF"/>
            <w:noWrap/>
            <w:vAlign w:val="center"/>
            <w:hideMark/>
          </w:tcPr>
          <w:p w14:paraId="0EAD3ECD" w14:textId="3FFA838F" w:rsidR="00BC01E5" w:rsidRPr="000C546F" w:rsidRDefault="00BC01E5" w:rsidP="00BC01E5">
            <w:pPr>
              <w:jc w:val="right"/>
              <w:rPr>
                <w:rFonts w:eastAsia="Times New Roman"/>
                <w:color w:val="0D0D0D"/>
                <w:sz w:val="18"/>
                <w:szCs w:val="18"/>
              </w:rPr>
            </w:pPr>
            <w:r>
              <w:rPr>
                <w:color w:val="0D0D0D"/>
                <w:sz w:val="18"/>
                <w:szCs w:val="18"/>
              </w:rPr>
              <w:t>+52%</w:t>
            </w:r>
          </w:p>
        </w:tc>
        <w:tc>
          <w:tcPr>
            <w:tcW w:w="1004" w:type="dxa"/>
            <w:tcBorders>
              <w:top w:val="nil"/>
              <w:left w:val="nil"/>
              <w:bottom w:val="single" w:sz="4" w:space="0" w:color="auto"/>
              <w:right w:val="single" w:sz="4" w:space="0" w:color="BFBFBF"/>
            </w:tcBorders>
            <w:shd w:val="clear" w:color="000000" w:fill="FFFFFF"/>
            <w:noWrap/>
            <w:vAlign w:val="center"/>
            <w:hideMark/>
          </w:tcPr>
          <w:p w14:paraId="274EE5F6" w14:textId="77154E1F" w:rsidR="00BC01E5" w:rsidRPr="000C546F" w:rsidRDefault="00BC01E5" w:rsidP="00BC01E5">
            <w:pPr>
              <w:jc w:val="right"/>
              <w:rPr>
                <w:rFonts w:eastAsia="Times New Roman"/>
                <w:color w:val="0D0D0D"/>
                <w:sz w:val="18"/>
                <w:szCs w:val="18"/>
              </w:rPr>
            </w:pPr>
            <w:r>
              <w:rPr>
                <w:color w:val="0D0D0D"/>
                <w:sz w:val="18"/>
                <w:szCs w:val="18"/>
              </w:rPr>
              <w:t>+14%</w:t>
            </w:r>
          </w:p>
        </w:tc>
        <w:tc>
          <w:tcPr>
            <w:tcW w:w="1005" w:type="dxa"/>
            <w:tcBorders>
              <w:top w:val="nil"/>
              <w:left w:val="nil"/>
              <w:bottom w:val="single" w:sz="4" w:space="0" w:color="auto"/>
              <w:right w:val="single" w:sz="4" w:space="0" w:color="BFBFBF"/>
            </w:tcBorders>
            <w:shd w:val="clear" w:color="000000" w:fill="FFFFFF"/>
            <w:noWrap/>
            <w:vAlign w:val="center"/>
            <w:hideMark/>
          </w:tcPr>
          <w:p w14:paraId="18D8DDA5" w14:textId="7C4D0ADA" w:rsidR="00BC01E5" w:rsidRPr="000C546F" w:rsidRDefault="00BC01E5" w:rsidP="00BC01E5">
            <w:pPr>
              <w:jc w:val="right"/>
              <w:rPr>
                <w:rFonts w:eastAsia="Times New Roman"/>
                <w:color w:val="0D0D0D"/>
                <w:sz w:val="18"/>
                <w:szCs w:val="18"/>
              </w:rPr>
            </w:pPr>
            <w:r>
              <w:rPr>
                <w:color w:val="0D0D0D"/>
                <w:sz w:val="18"/>
                <w:szCs w:val="18"/>
              </w:rPr>
              <w:t>-4%</w:t>
            </w:r>
          </w:p>
        </w:tc>
        <w:tc>
          <w:tcPr>
            <w:tcW w:w="1004" w:type="dxa"/>
            <w:tcBorders>
              <w:top w:val="nil"/>
              <w:left w:val="nil"/>
              <w:bottom w:val="single" w:sz="4" w:space="0" w:color="auto"/>
              <w:right w:val="single" w:sz="4" w:space="0" w:color="BFBFBF"/>
            </w:tcBorders>
            <w:shd w:val="clear" w:color="000000" w:fill="FFFFFF"/>
            <w:noWrap/>
            <w:vAlign w:val="center"/>
            <w:hideMark/>
          </w:tcPr>
          <w:p w14:paraId="52BBBD29" w14:textId="308F7841" w:rsidR="00BC01E5" w:rsidRPr="000C546F" w:rsidRDefault="00BC01E5" w:rsidP="00BC01E5">
            <w:pPr>
              <w:jc w:val="right"/>
              <w:rPr>
                <w:rFonts w:eastAsia="Times New Roman"/>
                <w:color w:val="0D0D0D"/>
                <w:sz w:val="18"/>
                <w:szCs w:val="18"/>
              </w:rPr>
            </w:pPr>
            <w:r>
              <w:rPr>
                <w:color w:val="0D0D0D"/>
                <w:sz w:val="18"/>
                <w:szCs w:val="18"/>
              </w:rPr>
              <w:t>+12%</w:t>
            </w:r>
          </w:p>
        </w:tc>
        <w:tc>
          <w:tcPr>
            <w:tcW w:w="1005" w:type="dxa"/>
            <w:tcBorders>
              <w:top w:val="nil"/>
              <w:left w:val="nil"/>
              <w:bottom w:val="single" w:sz="4" w:space="0" w:color="auto"/>
              <w:right w:val="single" w:sz="4" w:space="0" w:color="auto"/>
            </w:tcBorders>
            <w:shd w:val="clear" w:color="000000" w:fill="FFFFFF"/>
            <w:noWrap/>
            <w:vAlign w:val="center"/>
            <w:hideMark/>
          </w:tcPr>
          <w:p w14:paraId="0754ACE8" w14:textId="5F87777E" w:rsidR="00BC01E5" w:rsidRPr="000C546F" w:rsidRDefault="00BC01E5" w:rsidP="00BC01E5">
            <w:pPr>
              <w:jc w:val="right"/>
              <w:rPr>
                <w:rFonts w:eastAsia="Times New Roman"/>
                <w:color w:val="0D0D0D"/>
                <w:sz w:val="18"/>
                <w:szCs w:val="18"/>
              </w:rPr>
            </w:pPr>
            <w:r>
              <w:rPr>
                <w:color w:val="0D0D0D"/>
                <w:sz w:val="18"/>
                <w:szCs w:val="18"/>
              </w:rPr>
              <w:t>+6%</w:t>
            </w:r>
          </w:p>
        </w:tc>
      </w:tr>
      <w:tr w:rsidR="000C546F" w:rsidRPr="000C546F" w14:paraId="11650044" w14:textId="77777777" w:rsidTr="003C59F9">
        <w:trPr>
          <w:trHeight w:val="402"/>
        </w:trPr>
        <w:tc>
          <w:tcPr>
            <w:tcW w:w="9355" w:type="dxa"/>
            <w:gridSpan w:val="9"/>
            <w:tcBorders>
              <w:top w:val="single" w:sz="4" w:space="0" w:color="auto"/>
              <w:left w:val="single" w:sz="4" w:space="0" w:color="auto"/>
              <w:bottom w:val="single" w:sz="4" w:space="0" w:color="auto"/>
              <w:right w:val="single" w:sz="4" w:space="0" w:color="000000"/>
            </w:tcBorders>
            <w:shd w:val="clear" w:color="auto" w:fill="CFD9E3" w:themeFill="accent1"/>
            <w:noWrap/>
            <w:vAlign w:val="center"/>
            <w:hideMark/>
          </w:tcPr>
          <w:p w14:paraId="216095F1" w14:textId="77777777" w:rsidR="000C546F" w:rsidRPr="000C546F" w:rsidRDefault="000C546F" w:rsidP="000C546F">
            <w:pPr>
              <w:rPr>
                <w:rFonts w:eastAsia="Times New Roman"/>
                <w:color w:val="000000"/>
                <w:sz w:val="18"/>
                <w:szCs w:val="18"/>
              </w:rPr>
            </w:pPr>
            <w:r w:rsidRPr="000C546F">
              <w:rPr>
                <w:rFonts w:eastAsia="Times New Roman"/>
                <w:color w:val="000000"/>
                <w:sz w:val="18"/>
                <w:szCs w:val="18"/>
              </w:rPr>
              <w:t>Age distribution comparison to higher geographies</w:t>
            </w:r>
          </w:p>
        </w:tc>
      </w:tr>
      <w:tr w:rsidR="000C546F" w:rsidRPr="000C546F" w14:paraId="691AF0CC" w14:textId="77777777" w:rsidTr="000C546F">
        <w:trPr>
          <w:trHeight w:val="402"/>
        </w:trPr>
        <w:tc>
          <w:tcPr>
            <w:tcW w:w="1320" w:type="dxa"/>
            <w:tcBorders>
              <w:top w:val="nil"/>
              <w:left w:val="single" w:sz="4" w:space="0" w:color="auto"/>
              <w:bottom w:val="single" w:sz="4" w:space="0" w:color="BFBFBF"/>
              <w:right w:val="single" w:sz="4" w:space="0" w:color="auto"/>
            </w:tcBorders>
            <w:shd w:val="clear" w:color="000000" w:fill="F2F2F2"/>
            <w:noWrap/>
            <w:vAlign w:val="center"/>
            <w:hideMark/>
          </w:tcPr>
          <w:p w14:paraId="6AC7EFA4" w14:textId="3860E472" w:rsidR="000C546F" w:rsidRPr="000C546F" w:rsidRDefault="0021601B" w:rsidP="000C546F">
            <w:pPr>
              <w:rPr>
                <w:rFonts w:eastAsia="Times New Roman"/>
                <w:color w:val="0D0D0D"/>
                <w:sz w:val="18"/>
                <w:szCs w:val="18"/>
              </w:rPr>
            </w:pPr>
            <w:r>
              <w:rPr>
                <w:rFonts w:eastAsia="Times New Roman"/>
                <w:color w:val="0D0D0D"/>
                <w:sz w:val="18"/>
                <w:szCs w:val="18"/>
              </w:rPr>
              <w:t>Local</w:t>
            </w:r>
          </w:p>
        </w:tc>
        <w:tc>
          <w:tcPr>
            <w:tcW w:w="1004" w:type="dxa"/>
            <w:tcBorders>
              <w:top w:val="nil"/>
              <w:left w:val="nil"/>
              <w:bottom w:val="single" w:sz="4" w:space="0" w:color="BFBFBF"/>
              <w:right w:val="single" w:sz="4" w:space="0" w:color="auto"/>
            </w:tcBorders>
            <w:shd w:val="clear" w:color="000000" w:fill="F2F2F2"/>
            <w:noWrap/>
            <w:vAlign w:val="center"/>
            <w:hideMark/>
          </w:tcPr>
          <w:p w14:paraId="13415699" w14:textId="77777777" w:rsidR="000C546F" w:rsidRPr="000C546F" w:rsidRDefault="000C546F" w:rsidP="000C546F">
            <w:pPr>
              <w:jc w:val="right"/>
              <w:rPr>
                <w:rFonts w:eastAsia="Times New Roman"/>
                <w:color w:val="0D0D0D"/>
                <w:sz w:val="18"/>
                <w:szCs w:val="18"/>
              </w:rPr>
            </w:pPr>
            <w:r w:rsidRPr="000C546F">
              <w:rPr>
                <w:rFonts w:eastAsia="Times New Roman"/>
                <w:color w:val="0D0D0D"/>
                <w:sz w:val="18"/>
                <w:szCs w:val="18"/>
              </w:rPr>
              <w:t>100%</w:t>
            </w:r>
          </w:p>
        </w:tc>
        <w:tc>
          <w:tcPr>
            <w:tcW w:w="1004" w:type="dxa"/>
            <w:tcBorders>
              <w:top w:val="nil"/>
              <w:left w:val="nil"/>
              <w:bottom w:val="single" w:sz="4" w:space="0" w:color="BFBFBF"/>
              <w:right w:val="single" w:sz="4" w:space="0" w:color="BFBFBF"/>
            </w:tcBorders>
            <w:shd w:val="clear" w:color="000000" w:fill="F2F2F2"/>
            <w:noWrap/>
            <w:vAlign w:val="center"/>
            <w:hideMark/>
          </w:tcPr>
          <w:p w14:paraId="4CA3F456" w14:textId="77777777" w:rsidR="000C546F" w:rsidRPr="000C546F" w:rsidRDefault="000C546F" w:rsidP="000C546F">
            <w:pPr>
              <w:jc w:val="right"/>
              <w:rPr>
                <w:rFonts w:eastAsia="Times New Roman"/>
                <w:color w:val="0D0D0D"/>
                <w:sz w:val="18"/>
                <w:szCs w:val="18"/>
              </w:rPr>
            </w:pPr>
            <w:r w:rsidRPr="000C546F">
              <w:rPr>
                <w:rFonts w:eastAsia="Times New Roman"/>
                <w:color w:val="0D0D0D"/>
                <w:sz w:val="18"/>
                <w:szCs w:val="18"/>
              </w:rPr>
              <w:t>11%</w:t>
            </w:r>
          </w:p>
        </w:tc>
        <w:tc>
          <w:tcPr>
            <w:tcW w:w="1005" w:type="dxa"/>
            <w:tcBorders>
              <w:top w:val="nil"/>
              <w:left w:val="nil"/>
              <w:bottom w:val="single" w:sz="4" w:space="0" w:color="BFBFBF"/>
              <w:right w:val="single" w:sz="4" w:space="0" w:color="BFBFBF"/>
            </w:tcBorders>
            <w:shd w:val="clear" w:color="000000" w:fill="F2F2F2"/>
            <w:noWrap/>
            <w:vAlign w:val="center"/>
            <w:hideMark/>
          </w:tcPr>
          <w:p w14:paraId="48E16F64" w14:textId="77777777" w:rsidR="000C546F" w:rsidRPr="000C546F" w:rsidRDefault="000C546F" w:rsidP="000C546F">
            <w:pPr>
              <w:jc w:val="right"/>
              <w:rPr>
                <w:rFonts w:eastAsia="Times New Roman"/>
                <w:color w:val="0D0D0D"/>
                <w:sz w:val="18"/>
                <w:szCs w:val="18"/>
              </w:rPr>
            </w:pPr>
            <w:r w:rsidRPr="000C546F">
              <w:rPr>
                <w:rFonts w:eastAsia="Times New Roman"/>
                <w:color w:val="0D0D0D"/>
                <w:sz w:val="18"/>
                <w:szCs w:val="18"/>
              </w:rPr>
              <w:t>18%</w:t>
            </w:r>
          </w:p>
        </w:tc>
        <w:tc>
          <w:tcPr>
            <w:tcW w:w="1004" w:type="dxa"/>
            <w:tcBorders>
              <w:top w:val="nil"/>
              <w:left w:val="nil"/>
              <w:bottom w:val="single" w:sz="4" w:space="0" w:color="BFBFBF"/>
              <w:right w:val="single" w:sz="4" w:space="0" w:color="BFBFBF"/>
            </w:tcBorders>
            <w:shd w:val="clear" w:color="000000" w:fill="F2F2F2"/>
            <w:noWrap/>
            <w:vAlign w:val="center"/>
            <w:hideMark/>
          </w:tcPr>
          <w:p w14:paraId="0B7B3B9A" w14:textId="77777777" w:rsidR="000C546F" w:rsidRPr="000C546F" w:rsidRDefault="000C546F" w:rsidP="000C546F">
            <w:pPr>
              <w:jc w:val="right"/>
              <w:rPr>
                <w:rFonts w:eastAsia="Times New Roman"/>
                <w:color w:val="0D0D0D"/>
                <w:sz w:val="18"/>
                <w:szCs w:val="18"/>
              </w:rPr>
            </w:pPr>
            <w:r w:rsidRPr="000C546F">
              <w:rPr>
                <w:rFonts w:eastAsia="Times New Roman"/>
                <w:color w:val="0D0D0D"/>
                <w:sz w:val="18"/>
                <w:szCs w:val="18"/>
              </w:rPr>
              <w:t>18%</w:t>
            </w:r>
          </w:p>
        </w:tc>
        <w:tc>
          <w:tcPr>
            <w:tcW w:w="1004" w:type="dxa"/>
            <w:tcBorders>
              <w:top w:val="nil"/>
              <w:left w:val="nil"/>
              <w:bottom w:val="single" w:sz="4" w:space="0" w:color="BFBFBF"/>
              <w:right w:val="single" w:sz="4" w:space="0" w:color="BFBFBF"/>
            </w:tcBorders>
            <w:shd w:val="clear" w:color="000000" w:fill="F2F2F2"/>
            <w:noWrap/>
            <w:vAlign w:val="center"/>
            <w:hideMark/>
          </w:tcPr>
          <w:p w14:paraId="11AA487B" w14:textId="77777777" w:rsidR="000C546F" w:rsidRPr="000C546F" w:rsidRDefault="000C546F" w:rsidP="000C546F">
            <w:pPr>
              <w:jc w:val="right"/>
              <w:rPr>
                <w:rFonts w:eastAsia="Times New Roman"/>
                <w:color w:val="0D0D0D"/>
                <w:sz w:val="18"/>
                <w:szCs w:val="18"/>
              </w:rPr>
            </w:pPr>
            <w:r w:rsidRPr="000C546F">
              <w:rPr>
                <w:rFonts w:eastAsia="Times New Roman"/>
                <w:color w:val="0D0D0D"/>
                <w:sz w:val="18"/>
                <w:szCs w:val="18"/>
              </w:rPr>
              <w:t>22%</w:t>
            </w:r>
          </w:p>
        </w:tc>
        <w:tc>
          <w:tcPr>
            <w:tcW w:w="1005" w:type="dxa"/>
            <w:tcBorders>
              <w:top w:val="nil"/>
              <w:left w:val="nil"/>
              <w:bottom w:val="single" w:sz="4" w:space="0" w:color="BFBFBF"/>
              <w:right w:val="single" w:sz="4" w:space="0" w:color="BFBFBF"/>
            </w:tcBorders>
            <w:shd w:val="clear" w:color="000000" w:fill="F2F2F2"/>
            <w:noWrap/>
            <w:vAlign w:val="center"/>
            <w:hideMark/>
          </w:tcPr>
          <w:p w14:paraId="4CAB5FBD" w14:textId="77777777" w:rsidR="000C546F" w:rsidRPr="000C546F" w:rsidRDefault="000C546F" w:rsidP="000C546F">
            <w:pPr>
              <w:jc w:val="right"/>
              <w:rPr>
                <w:rFonts w:eastAsia="Times New Roman"/>
                <w:color w:val="0D0D0D"/>
                <w:sz w:val="18"/>
                <w:szCs w:val="18"/>
              </w:rPr>
            </w:pPr>
            <w:r w:rsidRPr="000C546F">
              <w:rPr>
                <w:rFonts w:eastAsia="Times New Roman"/>
                <w:color w:val="0D0D0D"/>
                <w:sz w:val="18"/>
                <w:szCs w:val="18"/>
              </w:rPr>
              <w:t>10%</w:t>
            </w:r>
          </w:p>
        </w:tc>
        <w:tc>
          <w:tcPr>
            <w:tcW w:w="1004" w:type="dxa"/>
            <w:tcBorders>
              <w:top w:val="nil"/>
              <w:left w:val="nil"/>
              <w:bottom w:val="single" w:sz="4" w:space="0" w:color="BFBFBF"/>
              <w:right w:val="single" w:sz="4" w:space="0" w:color="BFBFBF"/>
            </w:tcBorders>
            <w:shd w:val="clear" w:color="000000" w:fill="F2F2F2"/>
            <w:noWrap/>
            <w:vAlign w:val="center"/>
            <w:hideMark/>
          </w:tcPr>
          <w:p w14:paraId="6584B352" w14:textId="77777777" w:rsidR="000C546F" w:rsidRPr="000C546F" w:rsidRDefault="000C546F" w:rsidP="000C546F">
            <w:pPr>
              <w:jc w:val="right"/>
              <w:rPr>
                <w:rFonts w:eastAsia="Times New Roman"/>
                <w:color w:val="0D0D0D"/>
                <w:sz w:val="18"/>
                <w:szCs w:val="18"/>
              </w:rPr>
            </w:pPr>
            <w:r w:rsidRPr="000C546F">
              <w:rPr>
                <w:rFonts w:eastAsia="Times New Roman"/>
                <w:color w:val="0D0D0D"/>
                <w:sz w:val="18"/>
                <w:szCs w:val="18"/>
              </w:rPr>
              <w:t>17%</w:t>
            </w:r>
          </w:p>
        </w:tc>
        <w:tc>
          <w:tcPr>
            <w:tcW w:w="1005" w:type="dxa"/>
            <w:tcBorders>
              <w:top w:val="nil"/>
              <w:left w:val="nil"/>
              <w:bottom w:val="single" w:sz="4" w:space="0" w:color="BFBFBF"/>
              <w:right w:val="single" w:sz="4" w:space="0" w:color="auto"/>
            </w:tcBorders>
            <w:shd w:val="clear" w:color="000000" w:fill="F2F2F2"/>
            <w:noWrap/>
            <w:vAlign w:val="center"/>
            <w:hideMark/>
          </w:tcPr>
          <w:p w14:paraId="2EE02C94" w14:textId="77777777" w:rsidR="000C546F" w:rsidRPr="000C546F" w:rsidRDefault="000C546F" w:rsidP="000C546F">
            <w:pPr>
              <w:jc w:val="right"/>
              <w:rPr>
                <w:rFonts w:eastAsia="Times New Roman"/>
                <w:color w:val="0D0D0D"/>
                <w:sz w:val="18"/>
                <w:szCs w:val="18"/>
              </w:rPr>
            </w:pPr>
            <w:r w:rsidRPr="000C546F">
              <w:rPr>
                <w:rFonts w:eastAsia="Times New Roman"/>
                <w:color w:val="0D0D0D"/>
                <w:sz w:val="18"/>
                <w:szCs w:val="18"/>
              </w:rPr>
              <w:t>3%</w:t>
            </w:r>
          </w:p>
        </w:tc>
      </w:tr>
      <w:tr w:rsidR="000C546F" w:rsidRPr="000C546F" w14:paraId="1ED3A1F2" w14:textId="77777777" w:rsidTr="000C546F">
        <w:trPr>
          <w:trHeight w:val="402"/>
        </w:trPr>
        <w:tc>
          <w:tcPr>
            <w:tcW w:w="1320" w:type="dxa"/>
            <w:tcBorders>
              <w:top w:val="nil"/>
              <w:left w:val="single" w:sz="4" w:space="0" w:color="auto"/>
              <w:bottom w:val="single" w:sz="4" w:space="0" w:color="BFBFBF"/>
              <w:right w:val="single" w:sz="4" w:space="0" w:color="auto"/>
            </w:tcBorders>
            <w:shd w:val="clear" w:color="000000" w:fill="FFFFFF"/>
            <w:noWrap/>
            <w:vAlign w:val="center"/>
            <w:hideMark/>
          </w:tcPr>
          <w:p w14:paraId="4994A371" w14:textId="77777777" w:rsidR="000C546F" w:rsidRPr="000C546F" w:rsidRDefault="000C546F" w:rsidP="000C546F">
            <w:pPr>
              <w:rPr>
                <w:rFonts w:eastAsia="Times New Roman"/>
                <w:color w:val="0D0D0D"/>
                <w:sz w:val="18"/>
                <w:szCs w:val="18"/>
              </w:rPr>
            </w:pPr>
            <w:r w:rsidRPr="000C546F">
              <w:rPr>
                <w:rFonts w:eastAsia="Times New Roman"/>
                <w:color w:val="0D0D0D"/>
                <w:sz w:val="18"/>
                <w:szCs w:val="18"/>
              </w:rPr>
              <w:t>Region</w:t>
            </w:r>
          </w:p>
        </w:tc>
        <w:tc>
          <w:tcPr>
            <w:tcW w:w="1004" w:type="dxa"/>
            <w:tcBorders>
              <w:top w:val="nil"/>
              <w:left w:val="nil"/>
              <w:bottom w:val="single" w:sz="4" w:space="0" w:color="BFBFBF"/>
              <w:right w:val="single" w:sz="4" w:space="0" w:color="auto"/>
            </w:tcBorders>
            <w:shd w:val="clear" w:color="000000" w:fill="FFFFFF"/>
            <w:noWrap/>
            <w:vAlign w:val="center"/>
            <w:hideMark/>
          </w:tcPr>
          <w:p w14:paraId="664EFE04" w14:textId="77777777" w:rsidR="000C546F" w:rsidRPr="000C546F" w:rsidRDefault="000C546F" w:rsidP="000C546F">
            <w:pPr>
              <w:jc w:val="right"/>
              <w:rPr>
                <w:rFonts w:eastAsia="Times New Roman"/>
                <w:color w:val="0D0D0D"/>
                <w:sz w:val="18"/>
                <w:szCs w:val="18"/>
              </w:rPr>
            </w:pPr>
            <w:r w:rsidRPr="000C546F">
              <w:rPr>
                <w:rFonts w:eastAsia="Times New Roman"/>
                <w:color w:val="0D0D0D"/>
                <w:sz w:val="18"/>
                <w:szCs w:val="18"/>
              </w:rPr>
              <w:t>100%</w:t>
            </w:r>
          </w:p>
        </w:tc>
        <w:tc>
          <w:tcPr>
            <w:tcW w:w="1004" w:type="dxa"/>
            <w:tcBorders>
              <w:top w:val="nil"/>
              <w:left w:val="nil"/>
              <w:bottom w:val="single" w:sz="4" w:space="0" w:color="BFBFBF"/>
              <w:right w:val="single" w:sz="4" w:space="0" w:color="BFBFBF"/>
            </w:tcBorders>
            <w:shd w:val="clear" w:color="000000" w:fill="FFFFFF"/>
            <w:noWrap/>
            <w:vAlign w:val="center"/>
            <w:hideMark/>
          </w:tcPr>
          <w:p w14:paraId="7F73C2BB" w14:textId="77777777" w:rsidR="000C546F" w:rsidRPr="000C546F" w:rsidRDefault="000C546F" w:rsidP="000C546F">
            <w:pPr>
              <w:jc w:val="right"/>
              <w:rPr>
                <w:rFonts w:eastAsia="Times New Roman"/>
                <w:color w:val="0D0D0D"/>
                <w:sz w:val="18"/>
                <w:szCs w:val="18"/>
              </w:rPr>
            </w:pPr>
            <w:r w:rsidRPr="000C546F">
              <w:rPr>
                <w:rFonts w:eastAsia="Times New Roman"/>
                <w:color w:val="0D0D0D"/>
                <w:sz w:val="18"/>
                <w:szCs w:val="18"/>
              </w:rPr>
              <w:t>14%</w:t>
            </w:r>
          </w:p>
        </w:tc>
        <w:tc>
          <w:tcPr>
            <w:tcW w:w="1005" w:type="dxa"/>
            <w:tcBorders>
              <w:top w:val="nil"/>
              <w:left w:val="nil"/>
              <w:bottom w:val="single" w:sz="4" w:space="0" w:color="BFBFBF"/>
              <w:right w:val="single" w:sz="4" w:space="0" w:color="BFBFBF"/>
            </w:tcBorders>
            <w:shd w:val="clear" w:color="000000" w:fill="FFFFFF"/>
            <w:noWrap/>
            <w:vAlign w:val="center"/>
            <w:hideMark/>
          </w:tcPr>
          <w:p w14:paraId="170273A0" w14:textId="77777777" w:rsidR="000C546F" w:rsidRPr="000C546F" w:rsidRDefault="000C546F" w:rsidP="000C546F">
            <w:pPr>
              <w:jc w:val="right"/>
              <w:rPr>
                <w:rFonts w:eastAsia="Times New Roman"/>
                <w:color w:val="0D0D0D"/>
                <w:sz w:val="18"/>
                <w:szCs w:val="18"/>
              </w:rPr>
            </w:pPr>
            <w:r w:rsidRPr="000C546F">
              <w:rPr>
                <w:rFonts w:eastAsia="Times New Roman"/>
                <w:color w:val="0D0D0D"/>
                <w:sz w:val="18"/>
                <w:szCs w:val="18"/>
              </w:rPr>
              <w:t>15%</w:t>
            </w:r>
          </w:p>
        </w:tc>
        <w:tc>
          <w:tcPr>
            <w:tcW w:w="1004" w:type="dxa"/>
            <w:tcBorders>
              <w:top w:val="nil"/>
              <w:left w:val="nil"/>
              <w:bottom w:val="single" w:sz="4" w:space="0" w:color="BFBFBF"/>
              <w:right w:val="single" w:sz="4" w:space="0" w:color="BFBFBF"/>
            </w:tcBorders>
            <w:shd w:val="clear" w:color="000000" w:fill="FFFFFF"/>
            <w:noWrap/>
            <w:vAlign w:val="center"/>
            <w:hideMark/>
          </w:tcPr>
          <w:p w14:paraId="541A85FC" w14:textId="77777777" w:rsidR="000C546F" w:rsidRPr="000C546F" w:rsidRDefault="000C546F" w:rsidP="000C546F">
            <w:pPr>
              <w:jc w:val="right"/>
              <w:rPr>
                <w:rFonts w:eastAsia="Times New Roman"/>
                <w:color w:val="0D0D0D"/>
                <w:sz w:val="18"/>
                <w:szCs w:val="18"/>
              </w:rPr>
            </w:pPr>
            <w:r w:rsidRPr="000C546F">
              <w:rPr>
                <w:rFonts w:eastAsia="Times New Roman"/>
                <w:color w:val="0D0D0D"/>
                <w:sz w:val="18"/>
                <w:szCs w:val="18"/>
              </w:rPr>
              <w:t>17%</w:t>
            </w:r>
          </w:p>
        </w:tc>
        <w:tc>
          <w:tcPr>
            <w:tcW w:w="1004" w:type="dxa"/>
            <w:tcBorders>
              <w:top w:val="nil"/>
              <w:left w:val="nil"/>
              <w:bottom w:val="single" w:sz="4" w:space="0" w:color="BFBFBF"/>
              <w:right w:val="single" w:sz="4" w:space="0" w:color="BFBFBF"/>
            </w:tcBorders>
            <w:shd w:val="clear" w:color="000000" w:fill="FFFFFF"/>
            <w:noWrap/>
            <w:vAlign w:val="center"/>
            <w:hideMark/>
          </w:tcPr>
          <w:p w14:paraId="1892EB9E" w14:textId="77777777" w:rsidR="000C546F" w:rsidRPr="000C546F" w:rsidRDefault="000C546F" w:rsidP="000C546F">
            <w:pPr>
              <w:jc w:val="right"/>
              <w:rPr>
                <w:rFonts w:eastAsia="Times New Roman"/>
                <w:color w:val="0D0D0D"/>
                <w:sz w:val="18"/>
                <w:szCs w:val="18"/>
              </w:rPr>
            </w:pPr>
            <w:r w:rsidRPr="000C546F">
              <w:rPr>
                <w:rFonts w:eastAsia="Times New Roman"/>
                <w:color w:val="0D0D0D"/>
                <w:sz w:val="18"/>
                <w:szCs w:val="18"/>
              </w:rPr>
              <w:t>24%</w:t>
            </w:r>
          </w:p>
        </w:tc>
        <w:tc>
          <w:tcPr>
            <w:tcW w:w="1005" w:type="dxa"/>
            <w:tcBorders>
              <w:top w:val="nil"/>
              <w:left w:val="nil"/>
              <w:bottom w:val="single" w:sz="4" w:space="0" w:color="BFBFBF"/>
              <w:right w:val="single" w:sz="4" w:space="0" w:color="BFBFBF"/>
            </w:tcBorders>
            <w:shd w:val="clear" w:color="000000" w:fill="FFFFFF"/>
            <w:noWrap/>
            <w:vAlign w:val="center"/>
            <w:hideMark/>
          </w:tcPr>
          <w:p w14:paraId="5765C26C" w14:textId="77777777" w:rsidR="000C546F" w:rsidRPr="000C546F" w:rsidRDefault="000C546F" w:rsidP="000C546F">
            <w:pPr>
              <w:jc w:val="right"/>
              <w:rPr>
                <w:rFonts w:eastAsia="Times New Roman"/>
                <w:color w:val="0D0D0D"/>
                <w:sz w:val="18"/>
                <w:szCs w:val="18"/>
              </w:rPr>
            </w:pPr>
            <w:r w:rsidRPr="000C546F">
              <w:rPr>
                <w:rFonts w:eastAsia="Times New Roman"/>
                <w:color w:val="0D0D0D"/>
                <w:sz w:val="18"/>
                <w:szCs w:val="18"/>
              </w:rPr>
              <w:t>12%</w:t>
            </w:r>
          </w:p>
        </w:tc>
        <w:tc>
          <w:tcPr>
            <w:tcW w:w="1004" w:type="dxa"/>
            <w:tcBorders>
              <w:top w:val="nil"/>
              <w:left w:val="nil"/>
              <w:bottom w:val="single" w:sz="4" w:space="0" w:color="BFBFBF"/>
              <w:right w:val="single" w:sz="4" w:space="0" w:color="BFBFBF"/>
            </w:tcBorders>
            <w:shd w:val="clear" w:color="000000" w:fill="FFFFFF"/>
            <w:noWrap/>
            <w:vAlign w:val="center"/>
            <w:hideMark/>
          </w:tcPr>
          <w:p w14:paraId="75E081A6" w14:textId="77777777" w:rsidR="000C546F" w:rsidRPr="000C546F" w:rsidRDefault="000C546F" w:rsidP="000C546F">
            <w:pPr>
              <w:jc w:val="right"/>
              <w:rPr>
                <w:rFonts w:eastAsia="Times New Roman"/>
                <w:color w:val="0D0D0D"/>
                <w:sz w:val="18"/>
                <w:szCs w:val="18"/>
              </w:rPr>
            </w:pPr>
            <w:r w:rsidRPr="000C546F">
              <w:rPr>
                <w:rFonts w:eastAsia="Times New Roman"/>
                <w:color w:val="0D0D0D"/>
                <w:sz w:val="18"/>
                <w:szCs w:val="18"/>
              </w:rPr>
              <w:t>17%</w:t>
            </w:r>
          </w:p>
        </w:tc>
        <w:tc>
          <w:tcPr>
            <w:tcW w:w="1005" w:type="dxa"/>
            <w:tcBorders>
              <w:top w:val="nil"/>
              <w:left w:val="nil"/>
              <w:bottom w:val="single" w:sz="4" w:space="0" w:color="BFBFBF"/>
              <w:right w:val="single" w:sz="4" w:space="0" w:color="auto"/>
            </w:tcBorders>
            <w:shd w:val="clear" w:color="000000" w:fill="FFFFFF"/>
            <w:noWrap/>
            <w:vAlign w:val="center"/>
            <w:hideMark/>
          </w:tcPr>
          <w:p w14:paraId="40DAA408" w14:textId="77777777" w:rsidR="000C546F" w:rsidRPr="000C546F" w:rsidRDefault="000C546F" w:rsidP="000C546F">
            <w:pPr>
              <w:jc w:val="right"/>
              <w:rPr>
                <w:rFonts w:eastAsia="Times New Roman"/>
                <w:color w:val="0D0D0D"/>
                <w:sz w:val="18"/>
                <w:szCs w:val="18"/>
              </w:rPr>
            </w:pPr>
            <w:r w:rsidRPr="000C546F">
              <w:rPr>
                <w:rFonts w:eastAsia="Times New Roman"/>
                <w:color w:val="0D0D0D"/>
                <w:sz w:val="18"/>
                <w:szCs w:val="18"/>
              </w:rPr>
              <w:t>2%</w:t>
            </w:r>
          </w:p>
        </w:tc>
      </w:tr>
      <w:tr w:rsidR="000C546F" w:rsidRPr="000C546F" w14:paraId="19095942" w14:textId="77777777" w:rsidTr="000C546F">
        <w:trPr>
          <w:trHeight w:val="402"/>
        </w:trPr>
        <w:tc>
          <w:tcPr>
            <w:tcW w:w="1320" w:type="dxa"/>
            <w:tcBorders>
              <w:top w:val="nil"/>
              <w:left w:val="single" w:sz="4" w:space="0" w:color="auto"/>
              <w:bottom w:val="single" w:sz="4" w:space="0" w:color="auto"/>
              <w:right w:val="single" w:sz="4" w:space="0" w:color="auto"/>
            </w:tcBorders>
            <w:shd w:val="clear" w:color="000000" w:fill="F2F2F2"/>
            <w:noWrap/>
            <w:vAlign w:val="center"/>
            <w:hideMark/>
          </w:tcPr>
          <w:p w14:paraId="37F88EFD" w14:textId="77777777" w:rsidR="000C546F" w:rsidRPr="000C546F" w:rsidRDefault="000C546F" w:rsidP="000C546F">
            <w:pPr>
              <w:rPr>
                <w:rFonts w:eastAsia="Times New Roman"/>
                <w:color w:val="0D0D0D"/>
                <w:sz w:val="18"/>
                <w:szCs w:val="18"/>
              </w:rPr>
            </w:pPr>
            <w:r w:rsidRPr="000C546F">
              <w:rPr>
                <w:rFonts w:eastAsia="Times New Roman"/>
                <w:color w:val="0D0D0D"/>
                <w:sz w:val="18"/>
                <w:szCs w:val="18"/>
              </w:rPr>
              <w:t>Province</w:t>
            </w:r>
          </w:p>
        </w:tc>
        <w:tc>
          <w:tcPr>
            <w:tcW w:w="1004" w:type="dxa"/>
            <w:tcBorders>
              <w:top w:val="nil"/>
              <w:left w:val="nil"/>
              <w:bottom w:val="single" w:sz="4" w:space="0" w:color="auto"/>
              <w:right w:val="single" w:sz="4" w:space="0" w:color="auto"/>
            </w:tcBorders>
            <w:shd w:val="clear" w:color="000000" w:fill="F2F2F2"/>
            <w:noWrap/>
            <w:vAlign w:val="center"/>
            <w:hideMark/>
          </w:tcPr>
          <w:p w14:paraId="55926417" w14:textId="77777777" w:rsidR="000C546F" w:rsidRPr="000C546F" w:rsidRDefault="000C546F" w:rsidP="000C546F">
            <w:pPr>
              <w:jc w:val="right"/>
              <w:rPr>
                <w:rFonts w:eastAsia="Times New Roman"/>
                <w:color w:val="0D0D0D"/>
                <w:sz w:val="18"/>
                <w:szCs w:val="18"/>
              </w:rPr>
            </w:pPr>
            <w:r w:rsidRPr="000C546F">
              <w:rPr>
                <w:rFonts w:eastAsia="Times New Roman"/>
                <w:color w:val="0D0D0D"/>
                <w:sz w:val="18"/>
                <w:szCs w:val="18"/>
              </w:rPr>
              <w:t>100%</w:t>
            </w:r>
          </w:p>
        </w:tc>
        <w:tc>
          <w:tcPr>
            <w:tcW w:w="1004" w:type="dxa"/>
            <w:tcBorders>
              <w:top w:val="nil"/>
              <w:left w:val="nil"/>
              <w:bottom w:val="single" w:sz="4" w:space="0" w:color="auto"/>
              <w:right w:val="single" w:sz="4" w:space="0" w:color="BFBFBF"/>
            </w:tcBorders>
            <w:shd w:val="clear" w:color="000000" w:fill="F2F2F2"/>
            <w:noWrap/>
            <w:vAlign w:val="center"/>
            <w:hideMark/>
          </w:tcPr>
          <w:p w14:paraId="6C169A93" w14:textId="77777777" w:rsidR="000C546F" w:rsidRPr="000C546F" w:rsidRDefault="000C546F" w:rsidP="000C546F">
            <w:pPr>
              <w:jc w:val="right"/>
              <w:rPr>
                <w:rFonts w:eastAsia="Times New Roman"/>
                <w:color w:val="0D0D0D"/>
                <w:sz w:val="18"/>
                <w:szCs w:val="18"/>
              </w:rPr>
            </w:pPr>
            <w:r w:rsidRPr="000C546F">
              <w:rPr>
                <w:rFonts w:eastAsia="Times New Roman"/>
                <w:color w:val="0D0D0D"/>
                <w:sz w:val="18"/>
                <w:szCs w:val="18"/>
              </w:rPr>
              <w:t>14%</w:t>
            </w:r>
          </w:p>
        </w:tc>
        <w:tc>
          <w:tcPr>
            <w:tcW w:w="1005" w:type="dxa"/>
            <w:tcBorders>
              <w:top w:val="nil"/>
              <w:left w:val="nil"/>
              <w:bottom w:val="single" w:sz="4" w:space="0" w:color="auto"/>
              <w:right w:val="single" w:sz="4" w:space="0" w:color="BFBFBF"/>
            </w:tcBorders>
            <w:shd w:val="clear" w:color="000000" w:fill="F2F2F2"/>
            <w:noWrap/>
            <w:vAlign w:val="center"/>
            <w:hideMark/>
          </w:tcPr>
          <w:p w14:paraId="3A34D989" w14:textId="77777777" w:rsidR="000C546F" w:rsidRPr="000C546F" w:rsidRDefault="000C546F" w:rsidP="000C546F">
            <w:pPr>
              <w:jc w:val="right"/>
              <w:rPr>
                <w:rFonts w:eastAsia="Times New Roman"/>
                <w:color w:val="0D0D0D"/>
                <w:sz w:val="18"/>
                <w:szCs w:val="18"/>
              </w:rPr>
            </w:pPr>
            <w:r w:rsidRPr="000C546F">
              <w:rPr>
                <w:rFonts w:eastAsia="Times New Roman"/>
                <w:color w:val="0D0D0D"/>
                <w:sz w:val="18"/>
                <w:szCs w:val="18"/>
              </w:rPr>
              <w:t>13%</w:t>
            </w:r>
          </w:p>
        </w:tc>
        <w:tc>
          <w:tcPr>
            <w:tcW w:w="1004" w:type="dxa"/>
            <w:tcBorders>
              <w:top w:val="nil"/>
              <w:left w:val="nil"/>
              <w:bottom w:val="single" w:sz="4" w:space="0" w:color="auto"/>
              <w:right w:val="single" w:sz="4" w:space="0" w:color="BFBFBF"/>
            </w:tcBorders>
            <w:shd w:val="clear" w:color="000000" w:fill="F2F2F2"/>
            <w:noWrap/>
            <w:vAlign w:val="center"/>
            <w:hideMark/>
          </w:tcPr>
          <w:p w14:paraId="188A3869" w14:textId="77777777" w:rsidR="000C546F" w:rsidRPr="000C546F" w:rsidRDefault="000C546F" w:rsidP="000C546F">
            <w:pPr>
              <w:jc w:val="right"/>
              <w:rPr>
                <w:rFonts w:eastAsia="Times New Roman"/>
                <w:color w:val="0D0D0D"/>
                <w:sz w:val="18"/>
                <w:szCs w:val="18"/>
              </w:rPr>
            </w:pPr>
            <w:r w:rsidRPr="000C546F">
              <w:rPr>
                <w:rFonts w:eastAsia="Times New Roman"/>
                <w:color w:val="0D0D0D"/>
                <w:sz w:val="18"/>
                <w:szCs w:val="18"/>
              </w:rPr>
              <w:t>15%</w:t>
            </w:r>
          </w:p>
        </w:tc>
        <w:tc>
          <w:tcPr>
            <w:tcW w:w="1004" w:type="dxa"/>
            <w:tcBorders>
              <w:top w:val="nil"/>
              <w:left w:val="nil"/>
              <w:bottom w:val="single" w:sz="4" w:space="0" w:color="auto"/>
              <w:right w:val="single" w:sz="4" w:space="0" w:color="BFBFBF"/>
            </w:tcBorders>
            <w:shd w:val="clear" w:color="000000" w:fill="F2F2F2"/>
            <w:noWrap/>
            <w:vAlign w:val="center"/>
            <w:hideMark/>
          </w:tcPr>
          <w:p w14:paraId="09A2CD3E" w14:textId="77777777" w:rsidR="000C546F" w:rsidRPr="000C546F" w:rsidRDefault="000C546F" w:rsidP="000C546F">
            <w:pPr>
              <w:jc w:val="right"/>
              <w:rPr>
                <w:rFonts w:eastAsia="Times New Roman"/>
                <w:color w:val="0D0D0D"/>
                <w:sz w:val="18"/>
                <w:szCs w:val="18"/>
              </w:rPr>
            </w:pPr>
            <w:r w:rsidRPr="000C546F">
              <w:rPr>
                <w:rFonts w:eastAsia="Times New Roman"/>
                <w:color w:val="0D0D0D"/>
                <w:sz w:val="18"/>
                <w:szCs w:val="18"/>
              </w:rPr>
              <w:t>24%</w:t>
            </w:r>
          </w:p>
        </w:tc>
        <w:tc>
          <w:tcPr>
            <w:tcW w:w="1005" w:type="dxa"/>
            <w:tcBorders>
              <w:top w:val="nil"/>
              <w:left w:val="nil"/>
              <w:bottom w:val="single" w:sz="4" w:space="0" w:color="auto"/>
              <w:right w:val="single" w:sz="4" w:space="0" w:color="BFBFBF"/>
            </w:tcBorders>
            <w:shd w:val="clear" w:color="000000" w:fill="F2F2F2"/>
            <w:noWrap/>
            <w:vAlign w:val="center"/>
            <w:hideMark/>
          </w:tcPr>
          <w:p w14:paraId="45A886BC" w14:textId="77777777" w:rsidR="000C546F" w:rsidRPr="000C546F" w:rsidRDefault="000C546F" w:rsidP="000C546F">
            <w:pPr>
              <w:jc w:val="right"/>
              <w:rPr>
                <w:rFonts w:eastAsia="Times New Roman"/>
                <w:color w:val="0D0D0D"/>
                <w:sz w:val="18"/>
                <w:szCs w:val="18"/>
              </w:rPr>
            </w:pPr>
            <w:r w:rsidRPr="000C546F">
              <w:rPr>
                <w:rFonts w:eastAsia="Times New Roman"/>
                <w:color w:val="0D0D0D"/>
                <w:sz w:val="18"/>
                <w:szCs w:val="18"/>
              </w:rPr>
              <w:t>13%</w:t>
            </w:r>
          </w:p>
        </w:tc>
        <w:tc>
          <w:tcPr>
            <w:tcW w:w="1004" w:type="dxa"/>
            <w:tcBorders>
              <w:top w:val="nil"/>
              <w:left w:val="nil"/>
              <w:bottom w:val="single" w:sz="4" w:space="0" w:color="auto"/>
              <w:right w:val="single" w:sz="4" w:space="0" w:color="BFBFBF"/>
            </w:tcBorders>
            <w:shd w:val="clear" w:color="000000" w:fill="F2F2F2"/>
            <w:noWrap/>
            <w:vAlign w:val="center"/>
            <w:hideMark/>
          </w:tcPr>
          <w:p w14:paraId="6D45B183" w14:textId="77777777" w:rsidR="000C546F" w:rsidRPr="000C546F" w:rsidRDefault="000C546F" w:rsidP="000C546F">
            <w:pPr>
              <w:jc w:val="right"/>
              <w:rPr>
                <w:rFonts w:eastAsia="Times New Roman"/>
                <w:color w:val="0D0D0D"/>
                <w:sz w:val="18"/>
                <w:szCs w:val="18"/>
              </w:rPr>
            </w:pPr>
            <w:r w:rsidRPr="000C546F">
              <w:rPr>
                <w:rFonts w:eastAsia="Times New Roman"/>
                <w:color w:val="0D0D0D"/>
                <w:sz w:val="18"/>
                <w:szCs w:val="18"/>
              </w:rPr>
              <w:t>19%</w:t>
            </w:r>
          </w:p>
        </w:tc>
        <w:tc>
          <w:tcPr>
            <w:tcW w:w="1005" w:type="dxa"/>
            <w:tcBorders>
              <w:top w:val="nil"/>
              <w:left w:val="nil"/>
              <w:bottom w:val="single" w:sz="4" w:space="0" w:color="auto"/>
              <w:right w:val="single" w:sz="4" w:space="0" w:color="auto"/>
            </w:tcBorders>
            <w:shd w:val="clear" w:color="000000" w:fill="F2F2F2"/>
            <w:noWrap/>
            <w:vAlign w:val="center"/>
            <w:hideMark/>
          </w:tcPr>
          <w:p w14:paraId="25B7D8EA" w14:textId="77777777" w:rsidR="000C546F" w:rsidRPr="000C546F" w:rsidRDefault="000C546F" w:rsidP="000C546F">
            <w:pPr>
              <w:jc w:val="right"/>
              <w:rPr>
                <w:rFonts w:eastAsia="Times New Roman"/>
                <w:color w:val="0D0D0D"/>
                <w:sz w:val="18"/>
                <w:szCs w:val="18"/>
              </w:rPr>
            </w:pPr>
            <w:r w:rsidRPr="000C546F">
              <w:rPr>
                <w:rFonts w:eastAsia="Times New Roman"/>
                <w:color w:val="0D0D0D"/>
                <w:sz w:val="18"/>
                <w:szCs w:val="18"/>
              </w:rPr>
              <w:t>2%</w:t>
            </w:r>
          </w:p>
        </w:tc>
      </w:tr>
    </w:tbl>
    <w:p w14:paraId="4E8B4CA7" w14:textId="1090F828" w:rsidR="00C85EE6" w:rsidRPr="00307770" w:rsidRDefault="00C85EE6" w:rsidP="00307770">
      <w:pPr>
        <w:pStyle w:val="Source"/>
      </w:pPr>
      <w:r w:rsidRPr="00307770">
        <w:t xml:space="preserve">Source: </w:t>
      </w:r>
      <w:r w:rsidR="006E024A">
        <w:t xml:space="preserve">derived from </w:t>
      </w:r>
      <w:r w:rsidRPr="00307770">
        <w:t xml:space="preserve">Statistics Canada Table </w:t>
      </w:r>
      <w:r w:rsidR="00C008F9" w:rsidRPr="00307770">
        <w:t>17-10-0162</w:t>
      </w:r>
      <w:r w:rsidR="006E024A">
        <w:t xml:space="preserve"> and Statistics Canada 2021 Census Profile</w:t>
      </w:r>
    </w:p>
    <w:p w14:paraId="748F9DF6" w14:textId="77777777" w:rsidR="000C546F" w:rsidRDefault="000C546F" w:rsidP="000C546F"/>
    <w:p w14:paraId="730FE511" w14:textId="77777777" w:rsidR="00906E65" w:rsidRDefault="00885FCB" w:rsidP="00753BC8">
      <w:pPr>
        <w:jc w:val="both"/>
      </w:pPr>
      <w:r w:rsidRPr="00885FCB">
        <w:t xml:space="preserve">A local age profile that skews younger than the region or province may signal stronger near-term demand for rental housing and entry-level ownership, reflecting a population at or approaching household formation age. Conversely, a disproportionately older age structure may point toward growing demand for accessible, age-appropriate, and potentially supported housing in the coming years. Notable growth or decline in a given age group since the last Census warrants particular attention, as it may reflect shifts in migration behaviour, labour market conditions, or life-stage transitions with direct implications for the type and volume of housing demanded. </w:t>
      </w:r>
    </w:p>
    <w:p w14:paraId="2CFB253A" w14:textId="77777777" w:rsidR="00906E65" w:rsidRDefault="00906E65" w:rsidP="00753BC8">
      <w:pPr>
        <w:jc w:val="both"/>
      </w:pPr>
    </w:p>
    <w:p w14:paraId="7CD97CFC" w14:textId="5A31E061" w:rsidR="00906E65" w:rsidRDefault="00753BC8" w:rsidP="00906E65">
      <w:pPr>
        <w:jc w:val="both"/>
      </w:pPr>
      <w:r w:rsidRPr="00753BC8">
        <w:rPr>
          <w:rStyle w:val="Figure-textChar"/>
        </w:rPr>
        <w:lastRenderedPageBreak/>
        <w:fldChar w:fldCharType="begin"/>
      </w:r>
      <w:r w:rsidRPr="00753BC8">
        <w:rPr>
          <w:rStyle w:val="Figure-textChar"/>
        </w:rPr>
        <w:instrText xml:space="preserve"> REF _Ref222758234 \h </w:instrText>
      </w:r>
      <w:r>
        <w:rPr>
          <w:rStyle w:val="Figure-textChar"/>
        </w:rPr>
        <w:instrText xml:space="preserve"> \* MERGEFORMAT </w:instrText>
      </w:r>
      <w:r w:rsidRPr="00753BC8">
        <w:rPr>
          <w:rStyle w:val="Figure-textChar"/>
        </w:rPr>
      </w:r>
      <w:r w:rsidRPr="00753BC8">
        <w:rPr>
          <w:rStyle w:val="Figure-textChar"/>
        </w:rPr>
        <w:fldChar w:fldCharType="separate"/>
      </w:r>
      <w:r w:rsidRPr="00753BC8">
        <w:rPr>
          <w:rStyle w:val="Figure-textChar"/>
        </w:rPr>
        <w:t>Figure 2.1</w:t>
      </w:r>
      <w:r w:rsidRPr="00753BC8">
        <w:rPr>
          <w:rStyle w:val="Figure-textChar"/>
        </w:rPr>
        <w:fldChar w:fldCharType="end"/>
      </w:r>
      <w:r>
        <w:t xml:space="preserve"> </w:t>
      </w:r>
      <w:r w:rsidR="00885FCB" w:rsidRPr="00885FCB">
        <w:t>situates these trends in time by illustrating how the total population has changed on an annual basis.</w:t>
      </w:r>
      <w:r w:rsidR="00906E65">
        <w:t xml:space="preserve"> It </w:t>
      </w:r>
      <w:r w:rsidR="00906E65" w:rsidRPr="00906E65">
        <w:t>offers important context for understanding whether recent population change is accelerating, stabilizing, or reversing. Sustained growth typically signals ongoing in-migration and, less commonly, natural increase (i.e., births surpassing deaths), each of which generates demand across different housing market segments and at different time horizons.</w:t>
      </w:r>
    </w:p>
    <w:p w14:paraId="6D2B0519" w14:textId="77777777" w:rsidR="00753BC8" w:rsidRDefault="00753BC8" w:rsidP="000C546F"/>
    <w:p w14:paraId="24E21C94" w14:textId="75EDEBF1" w:rsidR="004D1F7F" w:rsidRDefault="004D1F7F" w:rsidP="004D1F7F">
      <w:pPr>
        <w:pStyle w:val="Caption"/>
      </w:pPr>
      <w:bookmarkStart w:id="10" w:name="_Ref222758234"/>
      <w:r>
        <w:t xml:space="preserve">Figure </w:t>
      </w:r>
      <w:fldSimple w:instr=" STYLEREF 1 \s ">
        <w:r w:rsidR="00EC395D">
          <w:rPr>
            <w:noProof/>
          </w:rPr>
          <w:t>2</w:t>
        </w:r>
      </w:fldSimple>
      <w:r w:rsidR="00542115">
        <w:t>.</w:t>
      </w:r>
      <w:fldSimple w:instr=" SEQ Figure \* ARABIC \s 1 ">
        <w:r w:rsidR="00EC395D">
          <w:rPr>
            <w:noProof/>
          </w:rPr>
          <w:t>1</w:t>
        </w:r>
      </w:fldSimple>
      <w:bookmarkEnd w:id="10"/>
      <w:r>
        <w:t>: Annual change in total population from previous year's population</w:t>
      </w:r>
    </w:p>
    <w:p w14:paraId="49AA6A12" w14:textId="03EC616E" w:rsidR="00EB7B21" w:rsidRDefault="0026555A" w:rsidP="00075E75">
      <w:r w:rsidRPr="003C59F9">
        <w:rPr>
          <w:noProof/>
          <w:shd w:val="clear" w:color="auto" w:fill="42618C" w:themeFill="accent3"/>
        </w:rPr>
        <w:drawing>
          <wp:inline distT="0" distB="0" distL="0" distR="0" wp14:anchorId="1E626DDD" wp14:editId="62412366">
            <wp:extent cx="5905500" cy="2599766"/>
            <wp:effectExtent l="0" t="0" r="0" b="0"/>
            <wp:docPr id="1909109040" name="Chart 1">
              <a:extLst xmlns:a="http://schemas.openxmlformats.org/drawingml/2006/main">
                <a:ext uri="{FF2B5EF4-FFF2-40B4-BE49-F238E27FC236}">
                  <a16:creationId xmlns:a16="http://schemas.microsoft.com/office/drawing/2014/main" id="{F2F216E6-A9B4-4E76-BEC6-EB5458B1995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217964CA" w14:textId="29CC389D" w:rsidR="00AE42E3" w:rsidRPr="00441BA3" w:rsidRDefault="00AE42E3" w:rsidP="00307770">
      <w:pPr>
        <w:pStyle w:val="Source"/>
      </w:pPr>
      <w:r w:rsidRPr="00441BA3">
        <w:t>Source:</w:t>
      </w:r>
      <w:r w:rsidR="00B32155" w:rsidRPr="00441BA3">
        <w:t xml:space="preserve"> </w:t>
      </w:r>
      <w:r w:rsidR="004D1F7F">
        <w:t xml:space="preserve">derived from </w:t>
      </w:r>
      <w:r w:rsidR="00B32155" w:rsidRPr="00C85EE6">
        <w:t>Statistics</w:t>
      </w:r>
      <w:r w:rsidR="00B32155" w:rsidRPr="00441BA3">
        <w:t xml:space="preserve"> Canada Table </w:t>
      </w:r>
      <w:r w:rsidR="00441BA3" w:rsidRPr="00441BA3">
        <w:t>17-10-0155</w:t>
      </w:r>
    </w:p>
    <w:p w14:paraId="1C271071" w14:textId="77777777" w:rsidR="00EC12D5" w:rsidRDefault="00EC12D5" w:rsidP="00075E75"/>
    <w:p w14:paraId="69344FF9" w14:textId="117AACE2" w:rsidR="008D51C0" w:rsidRDefault="008D51C0" w:rsidP="008D51C0">
      <w:pPr>
        <w:pStyle w:val="Heading3"/>
      </w:pPr>
      <w:r>
        <w:t>Migration</w:t>
      </w:r>
    </w:p>
    <w:p w14:paraId="20E4745C" w14:textId="053CC28D" w:rsidR="00B37D7B" w:rsidRDefault="00B37D7B" w:rsidP="00B37D7B">
      <w:pPr>
        <w:jc w:val="both"/>
      </w:pPr>
      <w:r>
        <w:t xml:space="preserve">Year-to-year volatility can reflect economic shifts, changes in migration flows, or short-term demographic events, and may warrant cautious interpretation rather than extrapolation. The components driving these trends are explored in </w:t>
      </w:r>
      <w:r w:rsidR="0062137F" w:rsidRPr="0062137F">
        <w:rPr>
          <w:rStyle w:val="Figure-textChar"/>
        </w:rPr>
        <w:fldChar w:fldCharType="begin"/>
      </w:r>
      <w:r w:rsidR="0062137F" w:rsidRPr="0062137F">
        <w:rPr>
          <w:rStyle w:val="Figure-textChar"/>
        </w:rPr>
        <w:instrText xml:space="preserve"> REF _Ref222758358 \h </w:instrText>
      </w:r>
      <w:r w:rsidR="0062137F">
        <w:rPr>
          <w:rStyle w:val="Figure-textChar"/>
        </w:rPr>
        <w:instrText xml:space="preserve"> \* MERGEFORMAT </w:instrText>
      </w:r>
      <w:r w:rsidR="0062137F" w:rsidRPr="0062137F">
        <w:rPr>
          <w:rStyle w:val="Figure-textChar"/>
        </w:rPr>
      </w:r>
      <w:r w:rsidR="0062137F" w:rsidRPr="0062137F">
        <w:rPr>
          <w:rStyle w:val="Figure-textChar"/>
        </w:rPr>
        <w:fldChar w:fldCharType="separate"/>
      </w:r>
      <w:r w:rsidR="0062137F" w:rsidRPr="0062137F">
        <w:rPr>
          <w:rStyle w:val="Figure-textChar"/>
        </w:rPr>
        <w:t>Figure 2.2</w:t>
      </w:r>
      <w:r w:rsidR="0062137F" w:rsidRPr="0062137F">
        <w:rPr>
          <w:rStyle w:val="Figure-textChar"/>
        </w:rPr>
        <w:fldChar w:fldCharType="end"/>
      </w:r>
      <w:r>
        <w:t xml:space="preserve">, which disaggregates </w:t>
      </w:r>
      <w:r w:rsidRPr="00C5338E">
        <w:rPr>
          <w:b/>
          <w:bCs/>
          <w:u w:val="single"/>
        </w:rPr>
        <w:t>regional</w:t>
      </w:r>
      <w:r>
        <w:t xml:space="preserve"> population change into its constituent parts, and </w:t>
      </w:r>
      <w:r w:rsidR="0062137F" w:rsidRPr="0062137F">
        <w:rPr>
          <w:rStyle w:val="Figure-textChar"/>
        </w:rPr>
        <w:fldChar w:fldCharType="begin"/>
      </w:r>
      <w:r w:rsidR="0062137F" w:rsidRPr="0062137F">
        <w:rPr>
          <w:rStyle w:val="Figure-textChar"/>
        </w:rPr>
        <w:instrText xml:space="preserve"> REF _Ref222758512 \h </w:instrText>
      </w:r>
      <w:r w:rsidR="0062137F">
        <w:rPr>
          <w:rStyle w:val="Figure-textChar"/>
        </w:rPr>
        <w:instrText xml:space="preserve"> \* MERGEFORMAT </w:instrText>
      </w:r>
      <w:r w:rsidR="0062137F" w:rsidRPr="0062137F">
        <w:rPr>
          <w:rStyle w:val="Figure-textChar"/>
        </w:rPr>
      </w:r>
      <w:r w:rsidR="0062137F" w:rsidRPr="0062137F">
        <w:rPr>
          <w:rStyle w:val="Figure-textChar"/>
        </w:rPr>
        <w:fldChar w:fldCharType="separate"/>
      </w:r>
      <w:r w:rsidR="0062137F" w:rsidRPr="0062137F">
        <w:rPr>
          <w:rStyle w:val="Figure-textChar"/>
        </w:rPr>
        <w:t>Table 2.2</w:t>
      </w:r>
      <w:r w:rsidR="0062137F" w:rsidRPr="0062137F">
        <w:rPr>
          <w:rStyle w:val="Figure-textChar"/>
        </w:rPr>
        <w:fldChar w:fldCharType="end"/>
      </w:r>
      <w:r>
        <w:t>, which draws on Census data to examine where recent movers within the local population originated.</w:t>
      </w:r>
    </w:p>
    <w:p w14:paraId="18163D60" w14:textId="77777777" w:rsidR="00B37D7B" w:rsidRDefault="00B37D7B" w:rsidP="00B37D7B">
      <w:pPr>
        <w:jc w:val="both"/>
      </w:pPr>
    </w:p>
    <w:p w14:paraId="5E698A2B" w14:textId="058891C7" w:rsidR="00B37D7B" w:rsidRDefault="00C8352F" w:rsidP="00B37D7B">
      <w:pPr>
        <w:jc w:val="both"/>
      </w:pPr>
      <w:r>
        <w:t xml:space="preserve">More specifically, </w:t>
      </w:r>
      <w:r w:rsidR="00B37D7B" w:rsidRPr="00B37D7B">
        <w:rPr>
          <w:rStyle w:val="Figure-textChar"/>
        </w:rPr>
        <w:fldChar w:fldCharType="begin"/>
      </w:r>
      <w:r w:rsidR="00B37D7B" w:rsidRPr="00B37D7B">
        <w:rPr>
          <w:rStyle w:val="Figure-textChar"/>
        </w:rPr>
        <w:instrText xml:space="preserve"> REF _Ref222758358 \h </w:instrText>
      </w:r>
      <w:r w:rsidR="00B37D7B">
        <w:rPr>
          <w:rStyle w:val="Figure-textChar"/>
        </w:rPr>
        <w:instrText xml:space="preserve"> \* MERGEFORMAT </w:instrText>
      </w:r>
      <w:r w:rsidR="00B37D7B" w:rsidRPr="00B37D7B">
        <w:rPr>
          <w:rStyle w:val="Figure-textChar"/>
        </w:rPr>
      </w:r>
      <w:r w:rsidR="00B37D7B" w:rsidRPr="00B37D7B">
        <w:rPr>
          <w:rStyle w:val="Figure-textChar"/>
        </w:rPr>
        <w:fldChar w:fldCharType="separate"/>
      </w:r>
      <w:r w:rsidR="00B37D7B" w:rsidRPr="00B37D7B">
        <w:rPr>
          <w:rStyle w:val="Figure-textChar"/>
        </w:rPr>
        <w:t>Figure 2.2</w:t>
      </w:r>
      <w:r w:rsidR="00B37D7B" w:rsidRPr="00B37D7B">
        <w:rPr>
          <w:rStyle w:val="Figure-textChar"/>
        </w:rPr>
        <w:fldChar w:fldCharType="end"/>
      </w:r>
      <w:r w:rsidR="00B37D7B">
        <w:t xml:space="preserve"> illustrates the relative contribution of different components (natural change, intraprovincial migration, interprovincial migration, and international migration) to overall regional population change, providing a basis for understanding which forces </w:t>
      </w:r>
      <w:r w:rsidR="00A745F0">
        <w:t xml:space="preserve">may be </w:t>
      </w:r>
      <w:r w:rsidR="00B37D7B">
        <w:t>most responsible for local growth or decline.</w:t>
      </w:r>
    </w:p>
    <w:p w14:paraId="41F187A7" w14:textId="77777777" w:rsidR="00503259" w:rsidRDefault="00503259" w:rsidP="00B37D7B">
      <w:pPr>
        <w:jc w:val="both"/>
      </w:pPr>
    </w:p>
    <w:p w14:paraId="4E02B428" w14:textId="2AF23194" w:rsidR="00704483" w:rsidRDefault="00704483" w:rsidP="00704483">
      <w:pPr>
        <w:pStyle w:val="Caption"/>
      </w:pPr>
      <w:bookmarkStart w:id="11" w:name="_Ref222758358"/>
      <w:r>
        <w:lastRenderedPageBreak/>
        <w:t xml:space="preserve">Figure </w:t>
      </w:r>
      <w:fldSimple w:instr=" STYLEREF 1 \s ">
        <w:r w:rsidR="00EC395D">
          <w:rPr>
            <w:noProof/>
          </w:rPr>
          <w:t>2</w:t>
        </w:r>
      </w:fldSimple>
      <w:r w:rsidR="00542115">
        <w:t>.</w:t>
      </w:r>
      <w:fldSimple w:instr=" SEQ Figure \* ARABIC \s 1 ">
        <w:r w:rsidR="00EC395D">
          <w:rPr>
            <w:noProof/>
          </w:rPr>
          <w:t>2</w:t>
        </w:r>
      </w:fldSimple>
      <w:bookmarkEnd w:id="11"/>
      <w:r>
        <w:t>: Annual regional demographic component shares of population change</w:t>
      </w:r>
    </w:p>
    <w:p w14:paraId="5105619F" w14:textId="302D5E12" w:rsidR="0036316E" w:rsidRDefault="00E25999" w:rsidP="00075E75">
      <w:r>
        <w:rPr>
          <w:noProof/>
        </w:rPr>
        <w:drawing>
          <wp:inline distT="0" distB="0" distL="0" distR="0" wp14:anchorId="577EB5C0" wp14:editId="75AFA101">
            <wp:extent cx="5919828" cy="2703419"/>
            <wp:effectExtent l="0" t="0" r="5080" b="1905"/>
            <wp:docPr id="1422878785" name="Chart 1">
              <a:extLst xmlns:a="http://schemas.openxmlformats.org/drawingml/2006/main">
                <a:ext uri="{FF2B5EF4-FFF2-40B4-BE49-F238E27FC236}">
                  <a16:creationId xmlns:a16="http://schemas.microsoft.com/office/drawing/2014/main" id="{9ECBBA02-3BE8-4360-9270-5BCA2A32D2F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6BA6C65" w14:textId="5D783F6A" w:rsidR="00704483" w:rsidRDefault="00704483" w:rsidP="00FB178F">
      <w:pPr>
        <w:pStyle w:val="Source"/>
      </w:pPr>
      <w:r>
        <w:t xml:space="preserve">Source: derived from Statistics Canada Tables </w:t>
      </w:r>
      <w:r w:rsidR="00FB178F" w:rsidRPr="00FB178F">
        <w:t>17</w:t>
      </w:r>
      <w:r w:rsidR="00FB178F">
        <w:t>-</w:t>
      </w:r>
      <w:r w:rsidR="00FB178F" w:rsidRPr="00FB178F">
        <w:t>10</w:t>
      </w:r>
      <w:r w:rsidR="00FB178F">
        <w:t>-</w:t>
      </w:r>
      <w:r w:rsidR="00FB178F" w:rsidRPr="00FB178F">
        <w:t>0152</w:t>
      </w:r>
      <w:r w:rsidR="00FB178F">
        <w:t xml:space="preserve"> and </w:t>
      </w:r>
      <w:r w:rsidR="00FB178F" w:rsidRPr="00FB178F">
        <w:t>17</w:t>
      </w:r>
      <w:r w:rsidR="00FB178F">
        <w:t>-</w:t>
      </w:r>
      <w:r w:rsidR="00FB178F" w:rsidRPr="00FB178F">
        <w:t>10</w:t>
      </w:r>
      <w:r w:rsidR="00FB178F">
        <w:t>-</w:t>
      </w:r>
      <w:r w:rsidR="00FB178F" w:rsidRPr="00FB178F">
        <w:t>0153</w:t>
      </w:r>
    </w:p>
    <w:p w14:paraId="611443EC" w14:textId="77777777" w:rsidR="0036316E" w:rsidRDefault="0036316E" w:rsidP="00075E75"/>
    <w:p w14:paraId="5976508F" w14:textId="4C8658DA" w:rsidR="00643E2D" w:rsidRDefault="00643E2D" w:rsidP="00643E2D">
      <w:pPr>
        <w:jc w:val="both"/>
      </w:pPr>
      <w:r w:rsidRPr="00643E2D">
        <w:t xml:space="preserve">Communities where in-migration accounts for a large share of regional population change may face more unpredictable housing demand, as migrant populations tend to arrive rapidly and concentrate in specific segments of the market, </w:t>
      </w:r>
      <w:r>
        <w:t>such as</w:t>
      </w:r>
      <w:r w:rsidRPr="00643E2D">
        <w:t xml:space="preserve"> rentals</w:t>
      </w:r>
      <w:r w:rsidR="00C9069B">
        <w:t xml:space="preserve"> for newcomers or younger adults</w:t>
      </w:r>
      <w:r w:rsidRPr="00643E2D">
        <w:t xml:space="preserve">. Conversely, regions where natural increase is the dominant driver typically experience more gradual and demographically predictable growth. A declining share of natural increase alongside flat or negative in-migration may indicate structural demographic challenges that will exert downward pressure on household formation over </w:t>
      </w:r>
      <w:r w:rsidR="008B7380">
        <w:t>at least the</w:t>
      </w:r>
      <w:r w:rsidRPr="00643E2D">
        <w:t xml:space="preserve"> medium term. </w:t>
      </w:r>
    </w:p>
    <w:p w14:paraId="572E6EBF" w14:textId="77777777" w:rsidR="00643E2D" w:rsidRDefault="00643E2D" w:rsidP="00643E2D">
      <w:pPr>
        <w:jc w:val="both"/>
      </w:pPr>
    </w:p>
    <w:p w14:paraId="401C4BBD" w14:textId="2A535EFD" w:rsidR="00643E2D" w:rsidRDefault="00643E2D" w:rsidP="00643E2D">
      <w:pPr>
        <w:jc w:val="both"/>
      </w:pPr>
      <w:r w:rsidRPr="00643E2D">
        <w:rPr>
          <w:rStyle w:val="Figure-textChar"/>
        </w:rPr>
        <w:fldChar w:fldCharType="begin"/>
      </w:r>
      <w:r w:rsidRPr="00643E2D">
        <w:rPr>
          <w:rStyle w:val="Figure-textChar"/>
        </w:rPr>
        <w:instrText xml:space="preserve"> REF _Ref222758512 \h </w:instrText>
      </w:r>
      <w:r>
        <w:rPr>
          <w:rStyle w:val="Figure-textChar"/>
        </w:rPr>
        <w:instrText xml:space="preserve"> \* MERGEFORMAT </w:instrText>
      </w:r>
      <w:r w:rsidRPr="00643E2D">
        <w:rPr>
          <w:rStyle w:val="Figure-textChar"/>
        </w:rPr>
      </w:r>
      <w:r w:rsidRPr="00643E2D">
        <w:rPr>
          <w:rStyle w:val="Figure-textChar"/>
        </w:rPr>
        <w:fldChar w:fldCharType="separate"/>
      </w:r>
      <w:r w:rsidRPr="00643E2D">
        <w:rPr>
          <w:rStyle w:val="Figure-textChar"/>
        </w:rPr>
        <w:t>Table 2.2</w:t>
      </w:r>
      <w:r w:rsidRPr="00643E2D">
        <w:rPr>
          <w:rStyle w:val="Figure-textChar"/>
        </w:rPr>
        <w:fldChar w:fldCharType="end"/>
      </w:r>
      <w:r>
        <w:t xml:space="preserve"> </w:t>
      </w:r>
      <w:r w:rsidRPr="00643E2D">
        <w:t xml:space="preserve">complements </w:t>
      </w:r>
      <w:r w:rsidRPr="00643E2D">
        <w:rPr>
          <w:rStyle w:val="Figure-textChar"/>
        </w:rPr>
        <w:fldChar w:fldCharType="begin"/>
      </w:r>
      <w:r w:rsidRPr="00643E2D">
        <w:rPr>
          <w:rStyle w:val="Figure-textChar"/>
        </w:rPr>
        <w:instrText xml:space="preserve"> REF _Ref222758358 \h </w:instrText>
      </w:r>
      <w:r>
        <w:rPr>
          <w:rStyle w:val="Figure-textChar"/>
        </w:rPr>
        <w:instrText xml:space="preserve"> \* MERGEFORMAT </w:instrText>
      </w:r>
      <w:r w:rsidRPr="00643E2D">
        <w:rPr>
          <w:rStyle w:val="Figure-textChar"/>
        </w:rPr>
      </w:r>
      <w:r w:rsidRPr="00643E2D">
        <w:rPr>
          <w:rStyle w:val="Figure-textChar"/>
        </w:rPr>
        <w:fldChar w:fldCharType="separate"/>
      </w:r>
      <w:r w:rsidRPr="00643E2D">
        <w:rPr>
          <w:rStyle w:val="Figure-textChar"/>
        </w:rPr>
        <w:t>Figure 2.2</w:t>
      </w:r>
      <w:r w:rsidRPr="00643E2D">
        <w:rPr>
          <w:rStyle w:val="Figure-textChar"/>
        </w:rPr>
        <w:fldChar w:fldCharType="end"/>
      </w:r>
      <w:r w:rsidRPr="00643E2D">
        <w:t xml:space="preserve"> by drawing on 2021 Census data to show the origins of those who moved to and within the local community in the </w:t>
      </w:r>
      <w:r w:rsidR="00E920CE">
        <w:t xml:space="preserve">five </w:t>
      </w:r>
      <w:r w:rsidRPr="00643E2D">
        <w:t>year</w:t>
      </w:r>
      <w:r w:rsidR="00E920CE">
        <w:t>s</w:t>
      </w:r>
      <w:r w:rsidRPr="00643E2D">
        <w:t xml:space="preserve"> prior to the Census.</w:t>
      </w:r>
    </w:p>
    <w:p w14:paraId="51249892" w14:textId="77777777" w:rsidR="0036316E" w:rsidRDefault="0036316E" w:rsidP="00075E75"/>
    <w:p w14:paraId="69947A79" w14:textId="200EB21E" w:rsidR="009E34C2" w:rsidRDefault="009E34C2" w:rsidP="009E34C2">
      <w:pPr>
        <w:pStyle w:val="Caption"/>
      </w:pPr>
      <w:bookmarkStart w:id="12" w:name="_Ref222758512"/>
      <w:bookmarkStart w:id="13" w:name="_Ref222758507"/>
      <w:r w:rsidRPr="00E10FC9">
        <w:t xml:space="preserve">Table </w:t>
      </w:r>
      <w:fldSimple w:instr=" STYLEREF 1 \s ">
        <w:r w:rsidR="00EC395D">
          <w:rPr>
            <w:noProof/>
          </w:rPr>
          <w:t>2</w:t>
        </w:r>
      </w:fldSimple>
      <w:r w:rsidR="00BD4359">
        <w:t>.</w:t>
      </w:r>
      <w:fldSimple w:instr=" SEQ Table \* ARABIC \s 1 ">
        <w:r w:rsidR="00EC395D">
          <w:rPr>
            <w:noProof/>
          </w:rPr>
          <w:t>2</w:t>
        </w:r>
      </w:fldSimple>
      <w:bookmarkEnd w:id="12"/>
      <w:r w:rsidRPr="00E10FC9">
        <w:t xml:space="preserve">: </w:t>
      </w:r>
      <w:r w:rsidR="00E920CE" w:rsidRPr="00E10FC9">
        <w:t>Five</w:t>
      </w:r>
      <w:r w:rsidRPr="00E10FC9">
        <w:t>-year mobility by origin</w:t>
      </w:r>
      <w:r w:rsidR="00B034EB">
        <w:t xml:space="preserve"> and geography</w:t>
      </w:r>
      <w:r>
        <w:t>, 2021</w:t>
      </w:r>
      <w:bookmarkEnd w:id="13"/>
    </w:p>
    <w:tbl>
      <w:tblPr>
        <w:tblW w:w="9355" w:type="dxa"/>
        <w:tblLayout w:type="fixed"/>
        <w:tblLook w:val="04A0" w:firstRow="1" w:lastRow="0" w:firstColumn="1" w:lastColumn="0" w:noHBand="0" w:noVBand="1"/>
      </w:tblPr>
      <w:tblGrid>
        <w:gridCol w:w="3719"/>
        <w:gridCol w:w="1878"/>
        <w:gridCol w:w="1879"/>
        <w:gridCol w:w="1879"/>
      </w:tblGrid>
      <w:tr w:rsidR="00C6746D" w:rsidRPr="00C6746D" w14:paraId="36BB7F27" w14:textId="77777777" w:rsidTr="003C59F9">
        <w:trPr>
          <w:trHeight w:val="402"/>
          <w:tblHeader/>
        </w:trPr>
        <w:tc>
          <w:tcPr>
            <w:tcW w:w="3719" w:type="dxa"/>
            <w:tcBorders>
              <w:top w:val="single" w:sz="4" w:space="0" w:color="auto"/>
              <w:left w:val="single" w:sz="4" w:space="0" w:color="auto"/>
              <w:bottom w:val="single" w:sz="4" w:space="0" w:color="auto"/>
              <w:right w:val="single" w:sz="4" w:space="0" w:color="000000"/>
            </w:tcBorders>
            <w:shd w:val="clear" w:color="auto" w:fill="42618C" w:themeFill="accent3"/>
            <w:noWrap/>
            <w:vAlign w:val="center"/>
            <w:hideMark/>
          </w:tcPr>
          <w:p w14:paraId="5262EF62" w14:textId="3D3360F7" w:rsidR="00C6746D" w:rsidRPr="00C6746D" w:rsidRDefault="00C6746D" w:rsidP="00C6746D">
            <w:pPr>
              <w:rPr>
                <w:rFonts w:eastAsia="Times New Roman"/>
                <w:color w:val="FFFFFF"/>
                <w:sz w:val="18"/>
                <w:szCs w:val="18"/>
              </w:rPr>
            </w:pPr>
            <w:r w:rsidRPr="00C6746D">
              <w:rPr>
                <w:rFonts w:eastAsia="Times New Roman"/>
                <w:color w:val="FFFFFF"/>
                <w:sz w:val="18"/>
                <w:szCs w:val="18"/>
              </w:rPr>
              <w:t xml:space="preserve">Migrant </w:t>
            </w:r>
            <w:r w:rsidR="00B034EB">
              <w:rPr>
                <w:rFonts w:eastAsia="Times New Roman"/>
                <w:color w:val="FFFFFF"/>
                <w:sz w:val="18"/>
                <w:szCs w:val="18"/>
              </w:rPr>
              <w:t>origin</w:t>
            </w:r>
          </w:p>
        </w:tc>
        <w:tc>
          <w:tcPr>
            <w:tcW w:w="1878" w:type="dxa"/>
            <w:tcBorders>
              <w:top w:val="single" w:sz="4" w:space="0" w:color="auto"/>
              <w:left w:val="nil"/>
              <w:bottom w:val="single" w:sz="4" w:space="0" w:color="auto"/>
              <w:right w:val="single" w:sz="4" w:space="0" w:color="BFBFBF"/>
            </w:tcBorders>
            <w:shd w:val="clear" w:color="auto" w:fill="42618C" w:themeFill="accent3"/>
            <w:noWrap/>
            <w:vAlign w:val="center"/>
            <w:hideMark/>
          </w:tcPr>
          <w:p w14:paraId="3886558C" w14:textId="77777777" w:rsidR="00C6746D" w:rsidRPr="00C6746D" w:rsidRDefault="00C6746D" w:rsidP="00C6746D">
            <w:pPr>
              <w:jc w:val="right"/>
              <w:rPr>
                <w:rFonts w:eastAsia="Times New Roman"/>
                <w:color w:val="FFFFFF"/>
                <w:sz w:val="18"/>
                <w:szCs w:val="18"/>
              </w:rPr>
            </w:pPr>
            <w:r w:rsidRPr="00C6746D">
              <w:rPr>
                <w:rFonts w:eastAsia="Times New Roman"/>
                <w:color w:val="FFFFFF"/>
                <w:sz w:val="18"/>
                <w:szCs w:val="18"/>
              </w:rPr>
              <w:t>Local</w:t>
            </w:r>
          </w:p>
        </w:tc>
        <w:tc>
          <w:tcPr>
            <w:tcW w:w="1879" w:type="dxa"/>
            <w:tcBorders>
              <w:top w:val="single" w:sz="4" w:space="0" w:color="auto"/>
              <w:left w:val="nil"/>
              <w:bottom w:val="single" w:sz="4" w:space="0" w:color="auto"/>
              <w:right w:val="single" w:sz="4" w:space="0" w:color="BFBFBF"/>
            </w:tcBorders>
            <w:shd w:val="clear" w:color="auto" w:fill="42618C" w:themeFill="accent3"/>
            <w:noWrap/>
            <w:vAlign w:val="center"/>
            <w:hideMark/>
          </w:tcPr>
          <w:p w14:paraId="148CB8A0" w14:textId="77777777" w:rsidR="00C6746D" w:rsidRPr="00C6746D" w:rsidRDefault="00C6746D" w:rsidP="00C6746D">
            <w:pPr>
              <w:jc w:val="right"/>
              <w:rPr>
                <w:rFonts w:eastAsia="Times New Roman"/>
                <w:color w:val="FFFFFF"/>
                <w:sz w:val="18"/>
                <w:szCs w:val="18"/>
              </w:rPr>
            </w:pPr>
            <w:r w:rsidRPr="00C6746D">
              <w:rPr>
                <w:rFonts w:eastAsia="Times New Roman"/>
                <w:color w:val="FFFFFF"/>
                <w:sz w:val="18"/>
                <w:szCs w:val="18"/>
              </w:rPr>
              <w:t>Region</w:t>
            </w:r>
          </w:p>
        </w:tc>
        <w:tc>
          <w:tcPr>
            <w:tcW w:w="1879" w:type="dxa"/>
            <w:tcBorders>
              <w:top w:val="single" w:sz="4" w:space="0" w:color="auto"/>
              <w:left w:val="nil"/>
              <w:bottom w:val="single" w:sz="4" w:space="0" w:color="auto"/>
              <w:right w:val="single" w:sz="4" w:space="0" w:color="auto"/>
            </w:tcBorders>
            <w:shd w:val="clear" w:color="auto" w:fill="42618C" w:themeFill="accent3"/>
            <w:noWrap/>
            <w:vAlign w:val="center"/>
            <w:hideMark/>
          </w:tcPr>
          <w:p w14:paraId="759380A7" w14:textId="77777777" w:rsidR="00C6746D" w:rsidRPr="00C6746D" w:rsidRDefault="00C6746D" w:rsidP="00C6746D">
            <w:pPr>
              <w:jc w:val="right"/>
              <w:rPr>
                <w:rFonts w:eastAsia="Times New Roman"/>
                <w:color w:val="FFFFFF"/>
                <w:sz w:val="18"/>
                <w:szCs w:val="18"/>
              </w:rPr>
            </w:pPr>
            <w:r w:rsidRPr="00C6746D">
              <w:rPr>
                <w:rFonts w:eastAsia="Times New Roman"/>
                <w:color w:val="FFFFFF"/>
                <w:sz w:val="18"/>
                <w:szCs w:val="18"/>
              </w:rPr>
              <w:t>Province</w:t>
            </w:r>
          </w:p>
        </w:tc>
      </w:tr>
      <w:tr w:rsidR="006D2ED1" w:rsidRPr="00C6746D" w14:paraId="29227B9F" w14:textId="77777777" w:rsidTr="00C6746D">
        <w:trPr>
          <w:trHeight w:val="402"/>
        </w:trPr>
        <w:tc>
          <w:tcPr>
            <w:tcW w:w="3719" w:type="dxa"/>
            <w:tcBorders>
              <w:top w:val="single" w:sz="4" w:space="0" w:color="auto"/>
              <w:left w:val="single" w:sz="4" w:space="0" w:color="auto"/>
              <w:bottom w:val="single" w:sz="4" w:space="0" w:color="BFBFBF"/>
              <w:right w:val="single" w:sz="4" w:space="0" w:color="000000"/>
            </w:tcBorders>
            <w:shd w:val="clear" w:color="000000" w:fill="F2F2F2"/>
            <w:noWrap/>
            <w:vAlign w:val="center"/>
            <w:hideMark/>
          </w:tcPr>
          <w:p w14:paraId="334DD112" w14:textId="6D75701A" w:rsidR="006D2ED1" w:rsidRPr="00C6746D" w:rsidRDefault="006D2ED1" w:rsidP="006D2ED1">
            <w:pPr>
              <w:rPr>
                <w:rFonts w:eastAsia="Times New Roman"/>
                <w:color w:val="0D0D0D"/>
                <w:sz w:val="18"/>
                <w:szCs w:val="18"/>
              </w:rPr>
            </w:pPr>
            <w:r>
              <w:rPr>
                <w:color w:val="0D0D0D"/>
                <w:sz w:val="18"/>
                <w:szCs w:val="18"/>
              </w:rPr>
              <w:t>Local migrant (moved within community)</w:t>
            </w:r>
          </w:p>
        </w:tc>
        <w:tc>
          <w:tcPr>
            <w:tcW w:w="1878" w:type="dxa"/>
            <w:tcBorders>
              <w:top w:val="single" w:sz="4" w:space="0" w:color="auto"/>
              <w:left w:val="nil"/>
              <w:bottom w:val="single" w:sz="4" w:space="0" w:color="BFBFBF"/>
              <w:right w:val="single" w:sz="4" w:space="0" w:color="BFBFBF"/>
            </w:tcBorders>
            <w:shd w:val="clear" w:color="000000" w:fill="F2F2F2"/>
            <w:noWrap/>
            <w:vAlign w:val="center"/>
            <w:hideMark/>
          </w:tcPr>
          <w:p w14:paraId="4B5A7CC0" w14:textId="24E16D70" w:rsidR="006D2ED1" w:rsidRPr="00C6746D" w:rsidRDefault="006D2ED1" w:rsidP="006D2ED1">
            <w:pPr>
              <w:jc w:val="right"/>
              <w:rPr>
                <w:rFonts w:eastAsia="Times New Roman"/>
                <w:color w:val="0D0D0D"/>
                <w:sz w:val="18"/>
                <w:szCs w:val="18"/>
              </w:rPr>
            </w:pPr>
            <w:r>
              <w:rPr>
                <w:color w:val="0D0D0D"/>
                <w:sz w:val="18"/>
                <w:szCs w:val="18"/>
              </w:rPr>
              <w:t>18.8%</w:t>
            </w:r>
          </w:p>
        </w:tc>
        <w:tc>
          <w:tcPr>
            <w:tcW w:w="1879" w:type="dxa"/>
            <w:tcBorders>
              <w:top w:val="single" w:sz="4" w:space="0" w:color="auto"/>
              <w:left w:val="nil"/>
              <w:bottom w:val="single" w:sz="4" w:space="0" w:color="BFBFBF"/>
              <w:right w:val="single" w:sz="4" w:space="0" w:color="BFBFBF"/>
            </w:tcBorders>
            <w:shd w:val="clear" w:color="000000" w:fill="F2F2F2"/>
            <w:noWrap/>
            <w:vAlign w:val="center"/>
            <w:hideMark/>
          </w:tcPr>
          <w:p w14:paraId="6970AA17" w14:textId="0B24585F" w:rsidR="006D2ED1" w:rsidRPr="00C6746D" w:rsidRDefault="006D2ED1" w:rsidP="006D2ED1">
            <w:pPr>
              <w:jc w:val="right"/>
              <w:rPr>
                <w:rFonts w:eastAsia="Times New Roman"/>
                <w:color w:val="0D0D0D"/>
                <w:sz w:val="18"/>
                <w:szCs w:val="18"/>
              </w:rPr>
            </w:pPr>
            <w:r>
              <w:rPr>
                <w:color w:val="0D0D0D"/>
                <w:sz w:val="18"/>
                <w:szCs w:val="18"/>
              </w:rPr>
              <w:t>11.7%</w:t>
            </w:r>
          </w:p>
        </w:tc>
        <w:tc>
          <w:tcPr>
            <w:tcW w:w="1879" w:type="dxa"/>
            <w:tcBorders>
              <w:top w:val="single" w:sz="4" w:space="0" w:color="auto"/>
              <w:left w:val="nil"/>
              <w:bottom w:val="single" w:sz="4" w:space="0" w:color="BFBFBF"/>
              <w:right w:val="single" w:sz="4" w:space="0" w:color="auto"/>
            </w:tcBorders>
            <w:shd w:val="clear" w:color="000000" w:fill="F2F2F2"/>
            <w:noWrap/>
            <w:vAlign w:val="center"/>
            <w:hideMark/>
          </w:tcPr>
          <w:p w14:paraId="223A141E" w14:textId="3218CE03" w:rsidR="006D2ED1" w:rsidRPr="00C6746D" w:rsidRDefault="006D2ED1" w:rsidP="006D2ED1">
            <w:pPr>
              <w:jc w:val="right"/>
              <w:rPr>
                <w:rFonts w:eastAsia="Times New Roman"/>
                <w:color w:val="0D0D0D"/>
                <w:sz w:val="18"/>
                <w:szCs w:val="18"/>
              </w:rPr>
            </w:pPr>
            <w:r>
              <w:rPr>
                <w:color w:val="0D0D0D"/>
                <w:sz w:val="18"/>
                <w:szCs w:val="18"/>
              </w:rPr>
              <w:t>10.8%</w:t>
            </w:r>
          </w:p>
        </w:tc>
      </w:tr>
      <w:tr w:rsidR="006D2ED1" w:rsidRPr="00C6746D" w14:paraId="626E1712" w14:textId="77777777" w:rsidTr="00C6746D">
        <w:trPr>
          <w:trHeight w:val="402"/>
        </w:trPr>
        <w:tc>
          <w:tcPr>
            <w:tcW w:w="3719" w:type="dxa"/>
            <w:tcBorders>
              <w:top w:val="single" w:sz="4" w:space="0" w:color="BFBFBF"/>
              <w:left w:val="single" w:sz="4" w:space="0" w:color="auto"/>
              <w:bottom w:val="single" w:sz="4" w:space="0" w:color="BFBFBF"/>
              <w:right w:val="single" w:sz="4" w:space="0" w:color="000000"/>
            </w:tcBorders>
            <w:noWrap/>
            <w:vAlign w:val="center"/>
            <w:hideMark/>
          </w:tcPr>
          <w:p w14:paraId="2AED497F" w14:textId="3D6FF211" w:rsidR="006D2ED1" w:rsidRPr="00C6746D" w:rsidRDefault="006D2ED1" w:rsidP="006D2ED1">
            <w:pPr>
              <w:rPr>
                <w:rFonts w:eastAsia="Times New Roman"/>
                <w:color w:val="0D0D0D"/>
                <w:sz w:val="18"/>
                <w:szCs w:val="18"/>
              </w:rPr>
            </w:pPr>
            <w:r>
              <w:rPr>
                <w:color w:val="0D0D0D"/>
                <w:sz w:val="18"/>
                <w:szCs w:val="18"/>
              </w:rPr>
              <w:t>Intraprovincial migrant</w:t>
            </w:r>
          </w:p>
        </w:tc>
        <w:tc>
          <w:tcPr>
            <w:tcW w:w="1878" w:type="dxa"/>
            <w:tcBorders>
              <w:top w:val="nil"/>
              <w:left w:val="nil"/>
              <w:bottom w:val="single" w:sz="4" w:space="0" w:color="BFBFBF"/>
              <w:right w:val="single" w:sz="4" w:space="0" w:color="BFBFBF"/>
            </w:tcBorders>
            <w:noWrap/>
            <w:vAlign w:val="center"/>
            <w:hideMark/>
          </w:tcPr>
          <w:p w14:paraId="6C295298" w14:textId="2A77EE32" w:rsidR="006D2ED1" w:rsidRPr="00C6746D" w:rsidRDefault="006D2ED1" w:rsidP="006D2ED1">
            <w:pPr>
              <w:jc w:val="right"/>
              <w:rPr>
                <w:rFonts w:eastAsia="Times New Roman"/>
                <w:color w:val="0D0D0D"/>
                <w:sz w:val="18"/>
                <w:szCs w:val="18"/>
              </w:rPr>
            </w:pPr>
            <w:r>
              <w:rPr>
                <w:color w:val="0D0D0D"/>
                <w:sz w:val="18"/>
                <w:szCs w:val="18"/>
              </w:rPr>
              <w:t>8.7%</w:t>
            </w:r>
          </w:p>
        </w:tc>
        <w:tc>
          <w:tcPr>
            <w:tcW w:w="1879" w:type="dxa"/>
            <w:tcBorders>
              <w:top w:val="nil"/>
              <w:left w:val="nil"/>
              <w:bottom w:val="single" w:sz="4" w:space="0" w:color="BFBFBF"/>
              <w:right w:val="single" w:sz="4" w:space="0" w:color="BFBFBF"/>
            </w:tcBorders>
            <w:noWrap/>
            <w:vAlign w:val="center"/>
            <w:hideMark/>
          </w:tcPr>
          <w:p w14:paraId="085279AC" w14:textId="670B3FF4" w:rsidR="006D2ED1" w:rsidRPr="00C6746D" w:rsidRDefault="006D2ED1" w:rsidP="006D2ED1">
            <w:pPr>
              <w:jc w:val="right"/>
              <w:rPr>
                <w:rFonts w:eastAsia="Times New Roman"/>
                <w:color w:val="0D0D0D"/>
                <w:sz w:val="18"/>
                <w:szCs w:val="18"/>
              </w:rPr>
            </w:pPr>
            <w:r>
              <w:rPr>
                <w:color w:val="0D0D0D"/>
                <w:sz w:val="18"/>
                <w:szCs w:val="18"/>
              </w:rPr>
              <w:t>16.1%</w:t>
            </w:r>
          </w:p>
        </w:tc>
        <w:tc>
          <w:tcPr>
            <w:tcW w:w="1879" w:type="dxa"/>
            <w:tcBorders>
              <w:top w:val="nil"/>
              <w:left w:val="nil"/>
              <w:bottom w:val="single" w:sz="4" w:space="0" w:color="BFBFBF"/>
              <w:right w:val="single" w:sz="4" w:space="0" w:color="auto"/>
            </w:tcBorders>
            <w:noWrap/>
            <w:vAlign w:val="center"/>
            <w:hideMark/>
          </w:tcPr>
          <w:p w14:paraId="5F12770D" w14:textId="0AC11B5B" w:rsidR="006D2ED1" w:rsidRPr="00C6746D" w:rsidRDefault="006D2ED1" w:rsidP="006D2ED1">
            <w:pPr>
              <w:jc w:val="right"/>
              <w:rPr>
                <w:rFonts w:eastAsia="Times New Roman"/>
                <w:color w:val="0D0D0D"/>
                <w:sz w:val="18"/>
                <w:szCs w:val="18"/>
              </w:rPr>
            </w:pPr>
            <w:r>
              <w:rPr>
                <w:color w:val="0D0D0D"/>
                <w:sz w:val="18"/>
                <w:szCs w:val="18"/>
              </w:rPr>
              <w:t>15.9%</w:t>
            </w:r>
          </w:p>
        </w:tc>
      </w:tr>
      <w:tr w:rsidR="006D2ED1" w:rsidRPr="00C6746D" w14:paraId="0959AED3" w14:textId="77777777" w:rsidTr="00C6746D">
        <w:trPr>
          <w:trHeight w:val="402"/>
        </w:trPr>
        <w:tc>
          <w:tcPr>
            <w:tcW w:w="3719" w:type="dxa"/>
            <w:tcBorders>
              <w:top w:val="single" w:sz="4" w:space="0" w:color="BFBFBF"/>
              <w:left w:val="single" w:sz="4" w:space="0" w:color="auto"/>
              <w:bottom w:val="single" w:sz="4" w:space="0" w:color="BFBFBF"/>
              <w:right w:val="single" w:sz="4" w:space="0" w:color="000000"/>
            </w:tcBorders>
            <w:shd w:val="clear" w:color="000000" w:fill="F2F2F2"/>
            <w:noWrap/>
            <w:vAlign w:val="center"/>
            <w:hideMark/>
          </w:tcPr>
          <w:p w14:paraId="3477F637" w14:textId="0465860C" w:rsidR="006D2ED1" w:rsidRPr="00C6746D" w:rsidRDefault="006D2ED1" w:rsidP="006D2ED1">
            <w:pPr>
              <w:rPr>
                <w:rFonts w:eastAsia="Times New Roman"/>
                <w:color w:val="0D0D0D"/>
                <w:sz w:val="18"/>
                <w:szCs w:val="18"/>
              </w:rPr>
            </w:pPr>
            <w:r>
              <w:rPr>
                <w:color w:val="0D0D0D"/>
                <w:sz w:val="18"/>
                <w:szCs w:val="18"/>
              </w:rPr>
              <w:t>Interprovincial migrant</w:t>
            </w:r>
          </w:p>
        </w:tc>
        <w:tc>
          <w:tcPr>
            <w:tcW w:w="1878" w:type="dxa"/>
            <w:tcBorders>
              <w:top w:val="nil"/>
              <w:left w:val="nil"/>
              <w:bottom w:val="single" w:sz="4" w:space="0" w:color="BFBFBF"/>
              <w:right w:val="single" w:sz="4" w:space="0" w:color="BFBFBF"/>
            </w:tcBorders>
            <w:shd w:val="clear" w:color="000000" w:fill="F2F2F2"/>
            <w:noWrap/>
            <w:vAlign w:val="center"/>
            <w:hideMark/>
          </w:tcPr>
          <w:p w14:paraId="792D6C4D" w14:textId="79DDA62B" w:rsidR="006D2ED1" w:rsidRPr="00C6746D" w:rsidRDefault="006D2ED1" w:rsidP="006D2ED1">
            <w:pPr>
              <w:jc w:val="right"/>
              <w:rPr>
                <w:rFonts w:eastAsia="Times New Roman"/>
                <w:color w:val="0D0D0D"/>
                <w:sz w:val="18"/>
                <w:szCs w:val="18"/>
              </w:rPr>
            </w:pPr>
            <w:r>
              <w:rPr>
                <w:color w:val="0D0D0D"/>
                <w:sz w:val="18"/>
                <w:szCs w:val="18"/>
              </w:rPr>
              <w:t>8.2%</w:t>
            </w:r>
          </w:p>
        </w:tc>
        <w:tc>
          <w:tcPr>
            <w:tcW w:w="1879" w:type="dxa"/>
            <w:tcBorders>
              <w:top w:val="nil"/>
              <w:left w:val="nil"/>
              <w:bottom w:val="single" w:sz="4" w:space="0" w:color="BFBFBF"/>
              <w:right w:val="single" w:sz="4" w:space="0" w:color="BFBFBF"/>
            </w:tcBorders>
            <w:shd w:val="clear" w:color="000000" w:fill="F2F2F2"/>
            <w:noWrap/>
            <w:vAlign w:val="center"/>
            <w:hideMark/>
          </w:tcPr>
          <w:p w14:paraId="5EA0BB62" w14:textId="7DC933BA" w:rsidR="006D2ED1" w:rsidRPr="00C6746D" w:rsidRDefault="006D2ED1" w:rsidP="006D2ED1">
            <w:pPr>
              <w:jc w:val="right"/>
              <w:rPr>
                <w:rFonts w:eastAsia="Times New Roman"/>
                <w:color w:val="0D0D0D"/>
                <w:sz w:val="18"/>
                <w:szCs w:val="18"/>
              </w:rPr>
            </w:pPr>
            <w:r>
              <w:rPr>
                <w:color w:val="0D0D0D"/>
                <w:sz w:val="18"/>
                <w:szCs w:val="18"/>
              </w:rPr>
              <w:t>8.4%</w:t>
            </w:r>
          </w:p>
        </w:tc>
        <w:tc>
          <w:tcPr>
            <w:tcW w:w="1879" w:type="dxa"/>
            <w:tcBorders>
              <w:top w:val="nil"/>
              <w:left w:val="nil"/>
              <w:bottom w:val="single" w:sz="4" w:space="0" w:color="BFBFBF"/>
              <w:right w:val="single" w:sz="4" w:space="0" w:color="auto"/>
            </w:tcBorders>
            <w:shd w:val="clear" w:color="000000" w:fill="F2F2F2"/>
            <w:noWrap/>
            <w:vAlign w:val="center"/>
            <w:hideMark/>
          </w:tcPr>
          <w:p w14:paraId="574190B7" w14:textId="64E2E9EB" w:rsidR="006D2ED1" w:rsidRPr="00C6746D" w:rsidRDefault="006D2ED1" w:rsidP="006D2ED1">
            <w:pPr>
              <w:jc w:val="right"/>
              <w:rPr>
                <w:rFonts w:eastAsia="Times New Roman"/>
                <w:color w:val="0D0D0D"/>
                <w:sz w:val="18"/>
                <w:szCs w:val="18"/>
              </w:rPr>
            </w:pPr>
            <w:r>
              <w:rPr>
                <w:color w:val="0D0D0D"/>
                <w:sz w:val="18"/>
                <w:szCs w:val="18"/>
              </w:rPr>
              <w:t>8.6%</w:t>
            </w:r>
          </w:p>
        </w:tc>
      </w:tr>
      <w:tr w:rsidR="006D2ED1" w:rsidRPr="00C6746D" w14:paraId="480EAD45" w14:textId="77777777" w:rsidTr="00C6746D">
        <w:trPr>
          <w:trHeight w:val="402"/>
        </w:trPr>
        <w:tc>
          <w:tcPr>
            <w:tcW w:w="3719" w:type="dxa"/>
            <w:tcBorders>
              <w:top w:val="single" w:sz="4" w:space="0" w:color="BFBFBF"/>
              <w:left w:val="single" w:sz="4" w:space="0" w:color="auto"/>
              <w:bottom w:val="single" w:sz="4" w:space="0" w:color="auto"/>
              <w:right w:val="single" w:sz="4" w:space="0" w:color="000000"/>
            </w:tcBorders>
            <w:noWrap/>
            <w:vAlign w:val="center"/>
            <w:hideMark/>
          </w:tcPr>
          <w:p w14:paraId="50948F2C" w14:textId="34A6001B" w:rsidR="006D2ED1" w:rsidRPr="00C6746D" w:rsidRDefault="006D2ED1" w:rsidP="006D2ED1">
            <w:pPr>
              <w:rPr>
                <w:rFonts w:eastAsia="Times New Roman"/>
                <w:color w:val="0D0D0D"/>
                <w:sz w:val="18"/>
                <w:szCs w:val="18"/>
              </w:rPr>
            </w:pPr>
            <w:r>
              <w:rPr>
                <w:color w:val="0D0D0D"/>
                <w:sz w:val="18"/>
                <w:szCs w:val="18"/>
              </w:rPr>
              <w:t>International migrant</w:t>
            </w:r>
          </w:p>
        </w:tc>
        <w:tc>
          <w:tcPr>
            <w:tcW w:w="1878" w:type="dxa"/>
            <w:tcBorders>
              <w:top w:val="nil"/>
              <w:left w:val="nil"/>
              <w:bottom w:val="single" w:sz="4" w:space="0" w:color="auto"/>
              <w:right w:val="single" w:sz="4" w:space="0" w:color="BFBFBF"/>
            </w:tcBorders>
            <w:noWrap/>
            <w:vAlign w:val="center"/>
            <w:hideMark/>
          </w:tcPr>
          <w:p w14:paraId="6E455F80" w14:textId="5366C7F6" w:rsidR="006D2ED1" w:rsidRPr="00C6746D" w:rsidRDefault="006D2ED1" w:rsidP="006D2ED1">
            <w:pPr>
              <w:jc w:val="right"/>
              <w:rPr>
                <w:rFonts w:eastAsia="Times New Roman"/>
                <w:color w:val="0D0D0D"/>
                <w:sz w:val="18"/>
                <w:szCs w:val="18"/>
              </w:rPr>
            </w:pPr>
            <w:r>
              <w:rPr>
                <w:color w:val="0D0D0D"/>
                <w:sz w:val="18"/>
                <w:szCs w:val="18"/>
              </w:rPr>
              <w:t>13.9%</w:t>
            </w:r>
          </w:p>
        </w:tc>
        <w:tc>
          <w:tcPr>
            <w:tcW w:w="1879" w:type="dxa"/>
            <w:tcBorders>
              <w:top w:val="nil"/>
              <w:left w:val="nil"/>
              <w:bottom w:val="single" w:sz="4" w:space="0" w:color="auto"/>
              <w:right w:val="single" w:sz="4" w:space="0" w:color="BFBFBF"/>
            </w:tcBorders>
            <w:noWrap/>
            <w:vAlign w:val="center"/>
            <w:hideMark/>
          </w:tcPr>
          <w:p w14:paraId="766DAD81" w14:textId="3701CDDA" w:rsidR="006D2ED1" w:rsidRPr="00C6746D" w:rsidRDefault="006D2ED1" w:rsidP="006D2ED1">
            <w:pPr>
              <w:jc w:val="right"/>
              <w:rPr>
                <w:rFonts w:eastAsia="Times New Roman"/>
                <w:color w:val="0D0D0D"/>
                <w:sz w:val="18"/>
                <w:szCs w:val="18"/>
              </w:rPr>
            </w:pPr>
            <w:r>
              <w:rPr>
                <w:color w:val="0D0D0D"/>
                <w:sz w:val="18"/>
                <w:szCs w:val="18"/>
              </w:rPr>
              <w:t>8.2%</w:t>
            </w:r>
          </w:p>
        </w:tc>
        <w:tc>
          <w:tcPr>
            <w:tcW w:w="1879" w:type="dxa"/>
            <w:tcBorders>
              <w:top w:val="nil"/>
              <w:left w:val="nil"/>
              <w:bottom w:val="single" w:sz="4" w:space="0" w:color="auto"/>
              <w:right w:val="single" w:sz="4" w:space="0" w:color="auto"/>
            </w:tcBorders>
            <w:noWrap/>
            <w:vAlign w:val="center"/>
            <w:hideMark/>
          </w:tcPr>
          <w:p w14:paraId="68A61F61" w14:textId="3371B872" w:rsidR="006D2ED1" w:rsidRPr="00C6746D" w:rsidRDefault="006D2ED1" w:rsidP="006D2ED1">
            <w:pPr>
              <w:jc w:val="right"/>
              <w:rPr>
                <w:rFonts w:eastAsia="Times New Roman"/>
                <w:color w:val="0D0D0D"/>
                <w:sz w:val="18"/>
                <w:szCs w:val="18"/>
              </w:rPr>
            </w:pPr>
            <w:r>
              <w:rPr>
                <w:color w:val="0D0D0D"/>
                <w:sz w:val="18"/>
                <w:szCs w:val="18"/>
              </w:rPr>
              <w:t>6.0%</w:t>
            </w:r>
          </w:p>
        </w:tc>
      </w:tr>
    </w:tbl>
    <w:p w14:paraId="2A7ECF51" w14:textId="48E08457" w:rsidR="00C6746D" w:rsidRPr="007D5245" w:rsidRDefault="002B6E3B" w:rsidP="002B6E3B">
      <w:pPr>
        <w:pStyle w:val="Source"/>
      </w:pPr>
      <w:r w:rsidRPr="007D5245">
        <w:t>Source: Statistics Canada 2021 Census Profile</w:t>
      </w:r>
    </w:p>
    <w:p w14:paraId="1436A83C" w14:textId="77777777" w:rsidR="00C6746D" w:rsidRPr="007D5245" w:rsidRDefault="00C6746D" w:rsidP="00075E75"/>
    <w:p w14:paraId="6E5C3E7A" w14:textId="77777777" w:rsidR="00436944" w:rsidRDefault="00436944" w:rsidP="00436944">
      <w:pPr>
        <w:jc w:val="both"/>
      </w:pPr>
      <w:r>
        <w:t>A local in-migration rate that exceeds regional or provincial averages may indicate that the community is a relatively attractive destination, whether due to employment opportunities, comparative affordability, amenities, or proximity to or status as a larger centre.</w:t>
      </w:r>
    </w:p>
    <w:p w14:paraId="6FD64BC5" w14:textId="77777777" w:rsidR="00436944" w:rsidRDefault="00436944" w:rsidP="00436944">
      <w:pPr>
        <w:jc w:val="both"/>
      </w:pPr>
    </w:p>
    <w:p w14:paraId="7E60AC03" w14:textId="77777777" w:rsidR="00E25094" w:rsidRDefault="00436944" w:rsidP="00436944">
      <w:pPr>
        <w:jc w:val="both"/>
      </w:pPr>
      <w:r>
        <w:t>Below-average in-migration or elevated local mobility (movement within the community) may suggest that residents are relocating within the community in search of suitable or more affordable housing, or that the community is less successful at attracting new residents from elsewhere.</w:t>
      </w:r>
    </w:p>
    <w:p w14:paraId="1C3E9B6E" w14:textId="690BA25D" w:rsidR="00C975E9" w:rsidRDefault="00C975E9" w:rsidP="00436944">
      <w:pPr>
        <w:jc w:val="both"/>
      </w:pPr>
      <w:r>
        <w:t xml:space="preserve"> </w:t>
      </w:r>
    </w:p>
    <w:p w14:paraId="53DB2546" w14:textId="7F890FA8" w:rsidR="00C975E9" w:rsidRDefault="00E45F43" w:rsidP="008D51C0">
      <w:pPr>
        <w:pStyle w:val="Heading3"/>
      </w:pPr>
      <w:r>
        <w:lastRenderedPageBreak/>
        <w:t>Key Populations</w:t>
      </w:r>
    </w:p>
    <w:p w14:paraId="77DE2A8F" w14:textId="339EE32D" w:rsidR="00C975E9" w:rsidRDefault="00C975E9" w:rsidP="00C975E9">
      <w:pPr>
        <w:jc w:val="both"/>
      </w:pPr>
      <w:r w:rsidRPr="00C975E9">
        <w:rPr>
          <w:rStyle w:val="Figure-textChar"/>
        </w:rPr>
        <w:fldChar w:fldCharType="begin"/>
      </w:r>
      <w:r w:rsidRPr="00C975E9">
        <w:rPr>
          <w:rStyle w:val="Figure-textChar"/>
        </w:rPr>
        <w:instrText xml:space="preserve"> REF _Ref222758625 \h </w:instrText>
      </w:r>
      <w:r>
        <w:rPr>
          <w:rStyle w:val="Figure-textChar"/>
        </w:rPr>
        <w:instrText xml:space="preserve"> \* MERGEFORMAT </w:instrText>
      </w:r>
      <w:r w:rsidRPr="00C975E9">
        <w:rPr>
          <w:rStyle w:val="Figure-textChar"/>
        </w:rPr>
      </w:r>
      <w:r w:rsidRPr="00C975E9">
        <w:rPr>
          <w:rStyle w:val="Figure-textChar"/>
        </w:rPr>
        <w:fldChar w:fldCharType="separate"/>
      </w:r>
      <w:r w:rsidRPr="00C975E9">
        <w:rPr>
          <w:rStyle w:val="Figure-textChar"/>
        </w:rPr>
        <w:t>Table 2.3</w:t>
      </w:r>
      <w:r w:rsidRPr="00C975E9">
        <w:rPr>
          <w:rStyle w:val="Figure-textChar"/>
        </w:rPr>
        <w:fldChar w:fldCharType="end"/>
      </w:r>
      <w:r>
        <w:t xml:space="preserve"> profiles several population groups whose housing circumstances and vulnerabilities may warrant particular attention.</w:t>
      </w:r>
    </w:p>
    <w:p w14:paraId="60B76D04" w14:textId="77777777" w:rsidR="00C975E9" w:rsidRPr="00C975E9" w:rsidRDefault="00C975E9" w:rsidP="00075E75"/>
    <w:p w14:paraId="42765E0E" w14:textId="0D200D40" w:rsidR="00B034EB" w:rsidRDefault="00B034EB" w:rsidP="00B034EB">
      <w:pPr>
        <w:pStyle w:val="Caption"/>
      </w:pPr>
      <w:bookmarkStart w:id="14" w:name="_Ref222758625"/>
      <w:r>
        <w:t xml:space="preserve">Table </w:t>
      </w:r>
      <w:fldSimple w:instr=" STYLEREF 1 \s ">
        <w:r w:rsidR="00EC395D">
          <w:rPr>
            <w:noProof/>
          </w:rPr>
          <w:t>2</w:t>
        </w:r>
      </w:fldSimple>
      <w:r w:rsidR="00BD4359">
        <w:t>.</w:t>
      </w:r>
      <w:fldSimple w:instr=" SEQ Table \* ARABIC \s 1 ">
        <w:r w:rsidR="00EC395D">
          <w:rPr>
            <w:noProof/>
          </w:rPr>
          <w:t>3</w:t>
        </w:r>
      </w:fldSimple>
      <w:bookmarkEnd w:id="14"/>
      <w:r>
        <w:t>: Key population group</w:t>
      </w:r>
      <w:r w:rsidR="00F220AF">
        <w:t xml:space="preserve"> shares of total population</w:t>
      </w:r>
      <w:r>
        <w:t xml:space="preserve"> by geography, 2021</w:t>
      </w:r>
    </w:p>
    <w:tbl>
      <w:tblPr>
        <w:tblW w:w="9355" w:type="dxa"/>
        <w:tblLayout w:type="fixed"/>
        <w:tblLook w:val="04A0" w:firstRow="1" w:lastRow="0" w:firstColumn="1" w:lastColumn="0" w:noHBand="0" w:noVBand="1"/>
      </w:tblPr>
      <w:tblGrid>
        <w:gridCol w:w="3685"/>
        <w:gridCol w:w="1890"/>
        <w:gridCol w:w="1890"/>
        <w:gridCol w:w="1890"/>
      </w:tblGrid>
      <w:tr w:rsidR="002611E7" w:rsidRPr="002611E7" w14:paraId="4D2317BC" w14:textId="77777777" w:rsidTr="003C59F9">
        <w:trPr>
          <w:trHeight w:val="402"/>
          <w:tblHeader/>
        </w:trPr>
        <w:tc>
          <w:tcPr>
            <w:tcW w:w="3685" w:type="dxa"/>
            <w:tcBorders>
              <w:top w:val="single" w:sz="4" w:space="0" w:color="auto"/>
              <w:left w:val="single" w:sz="4" w:space="0" w:color="auto"/>
              <w:bottom w:val="single" w:sz="4" w:space="0" w:color="auto"/>
              <w:right w:val="single" w:sz="4" w:space="0" w:color="000000"/>
            </w:tcBorders>
            <w:shd w:val="clear" w:color="auto" w:fill="42618C" w:themeFill="accent3"/>
            <w:noWrap/>
            <w:vAlign w:val="center"/>
            <w:hideMark/>
          </w:tcPr>
          <w:p w14:paraId="1A559884" w14:textId="77777777" w:rsidR="002611E7" w:rsidRPr="002611E7" w:rsidRDefault="002611E7" w:rsidP="002611E7">
            <w:pPr>
              <w:rPr>
                <w:rFonts w:eastAsia="Times New Roman"/>
                <w:color w:val="FFFFFF"/>
                <w:sz w:val="18"/>
                <w:szCs w:val="18"/>
              </w:rPr>
            </w:pPr>
            <w:r w:rsidRPr="002611E7">
              <w:rPr>
                <w:rFonts w:eastAsia="Times New Roman"/>
                <w:color w:val="FFFFFF"/>
                <w:sz w:val="18"/>
                <w:szCs w:val="18"/>
              </w:rPr>
              <w:t>Population category</w:t>
            </w:r>
          </w:p>
        </w:tc>
        <w:tc>
          <w:tcPr>
            <w:tcW w:w="1890" w:type="dxa"/>
            <w:tcBorders>
              <w:top w:val="single" w:sz="4" w:space="0" w:color="auto"/>
              <w:left w:val="nil"/>
              <w:bottom w:val="single" w:sz="4" w:space="0" w:color="auto"/>
              <w:right w:val="single" w:sz="4" w:space="0" w:color="BFBFBF"/>
            </w:tcBorders>
            <w:shd w:val="clear" w:color="auto" w:fill="42618C" w:themeFill="accent3"/>
            <w:noWrap/>
            <w:vAlign w:val="center"/>
            <w:hideMark/>
          </w:tcPr>
          <w:p w14:paraId="60C8C350" w14:textId="77777777" w:rsidR="002611E7" w:rsidRPr="002611E7" w:rsidRDefault="002611E7" w:rsidP="002611E7">
            <w:pPr>
              <w:jc w:val="right"/>
              <w:rPr>
                <w:rFonts w:eastAsia="Times New Roman"/>
                <w:color w:val="FFFFFF"/>
                <w:sz w:val="18"/>
                <w:szCs w:val="18"/>
              </w:rPr>
            </w:pPr>
            <w:r w:rsidRPr="002611E7">
              <w:rPr>
                <w:rFonts w:eastAsia="Times New Roman"/>
                <w:color w:val="FFFFFF"/>
                <w:sz w:val="18"/>
                <w:szCs w:val="18"/>
              </w:rPr>
              <w:t>Local</w:t>
            </w:r>
          </w:p>
        </w:tc>
        <w:tc>
          <w:tcPr>
            <w:tcW w:w="1890" w:type="dxa"/>
            <w:tcBorders>
              <w:top w:val="single" w:sz="4" w:space="0" w:color="auto"/>
              <w:left w:val="nil"/>
              <w:bottom w:val="single" w:sz="4" w:space="0" w:color="auto"/>
              <w:right w:val="single" w:sz="4" w:space="0" w:color="BFBFBF"/>
            </w:tcBorders>
            <w:shd w:val="clear" w:color="auto" w:fill="42618C" w:themeFill="accent3"/>
            <w:noWrap/>
            <w:vAlign w:val="center"/>
            <w:hideMark/>
          </w:tcPr>
          <w:p w14:paraId="10F9B938" w14:textId="77777777" w:rsidR="002611E7" w:rsidRPr="002611E7" w:rsidRDefault="002611E7" w:rsidP="002611E7">
            <w:pPr>
              <w:jc w:val="right"/>
              <w:rPr>
                <w:rFonts w:eastAsia="Times New Roman"/>
                <w:color w:val="FFFFFF"/>
                <w:sz w:val="18"/>
                <w:szCs w:val="18"/>
              </w:rPr>
            </w:pPr>
            <w:r w:rsidRPr="002611E7">
              <w:rPr>
                <w:rFonts w:eastAsia="Times New Roman"/>
                <w:color w:val="FFFFFF"/>
                <w:sz w:val="18"/>
                <w:szCs w:val="18"/>
              </w:rPr>
              <w:t>Region</w:t>
            </w:r>
          </w:p>
        </w:tc>
        <w:tc>
          <w:tcPr>
            <w:tcW w:w="1890" w:type="dxa"/>
            <w:tcBorders>
              <w:top w:val="single" w:sz="4" w:space="0" w:color="auto"/>
              <w:left w:val="nil"/>
              <w:bottom w:val="single" w:sz="4" w:space="0" w:color="auto"/>
              <w:right w:val="single" w:sz="4" w:space="0" w:color="auto"/>
            </w:tcBorders>
            <w:shd w:val="clear" w:color="auto" w:fill="42618C" w:themeFill="accent3"/>
            <w:noWrap/>
            <w:vAlign w:val="center"/>
            <w:hideMark/>
          </w:tcPr>
          <w:p w14:paraId="5743550F" w14:textId="77777777" w:rsidR="002611E7" w:rsidRPr="002611E7" w:rsidRDefault="002611E7" w:rsidP="002611E7">
            <w:pPr>
              <w:jc w:val="right"/>
              <w:rPr>
                <w:rFonts w:eastAsia="Times New Roman"/>
                <w:color w:val="FFFFFF"/>
                <w:sz w:val="18"/>
                <w:szCs w:val="18"/>
              </w:rPr>
            </w:pPr>
            <w:r w:rsidRPr="002611E7">
              <w:rPr>
                <w:rFonts w:eastAsia="Times New Roman"/>
                <w:color w:val="FFFFFF"/>
                <w:sz w:val="18"/>
                <w:szCs w:val="18"/>
              </w:rPr>
              <w:t>Province</w:t>
            </w:r>
          </w:p>
        </w:tc>
      </w:tr>
      <w:tr w:rsidR="002611E7" w:rsidRPr="002611E7" w14:paraId="03D4B9BF" w14:textId="77777777" w:rsidTr="002611E7">
        <w:trPr>
          <w:trHeight w:val="402"/>
        </w:trPr>
        <w:tc>
          <w:tcPr>
            <w:tcW w:w="3685" w:type="dxa"/>
            <w:tcBorders>
              <w:top w:val="single" w:sz="4" w:space="0" w:color="auto"/>
              <w:left w:val="single" w:sz="4" w:space="0" w:color="auto"/>
              <w:bottom w:val="single" w:sz="4" w:space="0" w:color="BFBFBF"/>
              <w:right w:val="single" w:sz="4" w:space="0" w:color="000000"/>
            </w:tcBorders>
            <w:shd w:val="clear" w:color="000000" w:fill="F2F2F2"/>
            <w:noWrap/>
            <w:vAlign w:val="center"/>
            <w:hideMark/>
          </w:tcPr>
          <w:p w14:paraId="565267BB" w14:textId="77777777" w:rsidR="002611E7" w:rsidRPr="002611E7" w:rsidRDefault="002611E7" w:rsidP="002611E7">
            <w:pPr>
              <w:rPr>
                <w:rFonts w:eastAsia="Times New Roman"/>
                <w:color w:val="0D0D0D"/>
                <w:sz w:val="18"/>
                <w:szCs w:val="18"/>
              </w:rPr>
            </w:pPr>
            <w:r w:rsidRPr="002611E7">
              <w:rPr>
                <w:rFonts w:eastAsia="Times New Roman"/>
                <w:color w:val="0D0D0D"/>
                <w:sz w:val="18"/>
                <w:szCs w:val="18"/>
              </w:rPr>
              <w:t>Indigenous identifying persons</w:t>
            </w:r>
          </w:p>
        </w:tc>
        <w:tc>
          <w:tcPr>
            <w:tcW w:w="1890" w:type="dxa"/>
            <w:tcBorders>
              <w:top w:val="nil"/>
              <w:left w:val="nil"/>
              <w:bottom w:val="single" w:sz="4" w:space="0" w:color="BFBFBF"/>
              <w:right w:val="single" w:sz="4" w:space="0" w:color="BFBFBF"/>
            </w:tcBorders>
            <w:shd w:val="clear" w:color="000000" w:fill="F2F2F2"/>
            <w:noWrap/>
            <w:vAlign w:val="center"/>
            <w:hideMark/>
          </w:tcPr>
          <w:p w14:paraId="32624202" w14:textId="77777777" w:rsidR="002611E7" w:rsidRPr="002611E7" w:rsidRDefault="002611E7" w:rsidP="002611E7">
            <w:pPr>
              <w:jc w:val="right"/>
              <w:rPr>
                <w:rFonts w:eastAsia="Times New Roman"/>
                <w:color w:val="0D0D0D"/>
                <w:sz w:val="18"/>
                <w:szCs w:val="18"/>
              </w:rPr>
            </w:pPr>
            <w:r w:rsidRPr="002611E7">
              <w:rPr>
                <w:rFonts w:eastAsia="Times New Roman"/>
                <w:color w:val="0D0D0D"/>
                <w:sz w:val="18"/>
                <w:szCs w:val="18"/>
              </w:rPr>
              <w:t>2.0%</w:t>
            </w:r>
          </w:p>
        </w:tc>
        <w:tc>
          <w:tcPr>
            <w:tcW w:w="1890" w:type="dxa"/>
            <w:tcBorders>
              <w:top w:val="nil"/>
              <w:left w:val="nil"/>
              <w:bottom w:val="single" w:sz="4" w:space="0" w:color="BFBFBF"/>
              <w:right w:val="single" w:sz="4" w:space="0" w:color="BFBFBF"/>
            </w:tcBorders>
            <w:shd w:val="clear" w:color="000000" w:fill="F2F2F2"/>
            <w:noWrap/>
            <w:vAlign w:val="center"/>
            <w:hideMark/>
          </w:tcPr>
          <w:p w14:paraId="7E8B0EBB" w14:textId="77777777" w:rsidR="002611E7" w:rsidRPr="002611E7" w:rsidRDefault="002611E7" w:rsidP="002611E7">
            <w:pPr>
              <w:jc w:val="right"/>
              <w:rPr>
                <w:rFonts w:eastAsia="Times New Roman"/>
                <w:color w:val="0D0D0D"/>
                <w:sz w:val="18"/>
                <w:szCs w:val="18"/>
              </w:rPr>
            </w:pPr>
            <w:r w:rsidRPr="002611E7">
              <w:rPr>
                <w:rFonts w:eastAsia="Times New Roman"/>
                <w:color w:val="0D0D0D"/>
                <w:sz w:val="18"/>
                <w:szCs w:val="18"/>
              </w:rPr>
              <w:t>2.0%</w:t>
            </w:r>
          </w:p>
        </w:tc>
        <w:tc>
          <w:tcPr>
            <w:tcW w:w="1890" w:type="dxa"/>
            <w:tcBorders>
              <w:top w:val="nil"/>
              <w:left w:val="nil"/>
              <w:bottom w:val="single" w:sz="4" w:space="0" w:color="BFBFBF"/>
              <w:right w:val="single" w:sz="4" w:space="0" w:color="auto"/>
            </w:tcBorders>
            <w:shd w:val="clear" w:color="000000" w:fill="F2F2F2"/>
            <w:noWrap/>
            <w:vAlign w:val="center"/>
            <w:hideMark/>
          </w:tcPr>
          <w:p w14:paraId="37C10B21" w14:textId="77777777" w:rsidR="002611E7" w:rsidRPr="002611E7" w:rsidRDefault="002611E7" w:rsidP="002611E7">
            <w:pPr>
              <w:jc w:val="right"/>
              <w:rPr>
                <w:rFonts w:eastAsia="Times New Roman"/>
                <w:color w:val="0D0D0D"/>
                <w:sz w:val="18"/>
                <w:szCs w:val="18"/>
              </w:rPr>
            </w:pPr>
            <w:r w:rsidRPr="002611E7">
              <w:rPr>
                <w:rFonts w:eastAsia="Times New Roman"/>
                <w:color w:val="0D0D0D"/>
                <w:sz w:val="18"/>
                <w:szCs w:val="18"/>
              </w:rPr>
              <w:t>2.2%</w:t>
            </w:r>
          </w:p>
        </w:tc>
      </w:tr>
      <w:tr w:rsidR="002611E7" w:rsidRPr="002611E7" w14:paraId="6353D49A" w14:textId="77777777" w:rsidTr="002611E7">
        <w:trPr>
          <w:trHeight w:val="402"/>
        </w:trPr>
        <w:tc>
          <w:tcPr>
            <w:tcW w:w="3685" w:type="dxa"/>
            <w:tcBorders>
              <w:top w:val="single" w:sz="4" w:space="0" w:color="BFBFBF"/>
              <w:left w:val="single" w:sz="4" w:space="0" w:color="auto"/>
              <w:bottom w:val="single" w:sz="4" w:space="0" w:color="BFBFBF"/>
              <w:right w:val="single" w:sz="4" w:space="0" w:color="000000"/>
            </w:tcBorders>
            <w:noWrap/>
            <w:vAlign w:val="center"/>
            <w:hideMark/>
          </w:tcPr>
          <w:p w14:paraId="12E6962D" w14:textId="77777777" w:rsidR="002611E7" w:rsidRPr="002611E7" w:rsidRDefault="002611E7" w:rsidP="002611E7">
            <w:pPr>
              <w:rPr>
                <w:rFonts w:eastAsia="Times New Roman"/>
                <w:color w:val="0D0D0D"/>
                <w:sz w:val="18"/>
                <w:szCs w:val="18"/>
              </w:rPr>
            </w:pPr>
            <w:r w:rsidRPr="002611E7">
              <w:rPr>
                <w:rFonts w:eastAsia="Times New Roman"/>
                <w:color w:val="0D0D0D"/>
                <w:sz w:val="18"/>
                <w:szCs w:val="18"/>
              </w:rPr>
              <w:t>Visible minority identifying persons</w:t>
            </w:r>
          </w:p>
        </w:tc>
        <w:tc>
          <w:tcPr>
            <w:tcW w:w="1890" w:type="dxa"/>
            <w:tcBorders>
              <w:top w:val="nil"/>
              <w:left w:val="nil"/>
              <w:bottom w:val="single" w:sz="4" w:space="0" w:color="BFBFBF"/>
              <w:right w:val="single" w:sz="4" w:space="0" w:color="BFBFBF"/>
            </w:tcBorders>
            <w:noWrap/>
            <w:vAlign w:val="center"/>
            <w:hideMark/>
          </w:tcPr>
          <w:p w14:paraId="331C0242" w14:textId="77777777" w:rsidR="002611E7" w:rsidRPr="002611E7" w:rsidRDefault="002611E7" w:rsidP="002611E7">
            <w:pPr>
              <w:jc w:val="right"/>
              <w:rPr>
                <w:rFonts w:eastAsia="Times New Roman"/>
                <w:color w:val="0D0D0D"/>
                <w:sz w:val="18"/>
                <w:szCs w:val="18"/>
              </w:rPr>
            </w:pPr>
            <w:r w:rsidRPr="002611E7">
              <w:rPr>
                <w:rFonts w:eastAsia="Times New Roman"/>
                <w:color w:val="0D0D0D"/>
                <w:sz w:val="18"/>
                <w:szCs w:val="18"/>
              </w:rPr>
              <w:t>21.8%</w:t>
            </w:r>
          </w:p>
        </w:tc>
        <w:tc>
          <w:tcPr>
            <w:tcW w:w="1890" w:type="dxa"/>
            <w:tcBorders>
              <w:top w:val="nil"/>
              <w:left w:val="nil"/>
              <w:bottom w:val="single" w:sz="4" w:space="0" w:color="BFBFBF"/>
              <w:right w:val="single" w:sz="4" w:space="0" w:color="BFBFBF"/>
            </w:tcBorders>
            <w:noWrap/>
            <w:vAlign w:val="center"/>
            <w:hideMark/>
          </w:tcPr>
          <w:p w14:paraId="548F6382" w14:textId="77777777" w:rsidR="002611E7" w:rsidRPr="002611E7" w:rsidRDefault="002611E7" w:rsidP="002611E7">
            <w:pPr>
              <w:jc w:val="right"/>
              <w:rPr>
                <w:rFonts w:eastAsia="Times New Roman"/>
                <w:color w:val="0D0D0D"/>
                <w:sz w:val="18"/>
                <w:szCs w:val="18"/>
              </w:rPr>
            </w:pPr>
            <w:r w:rsidRPr="002611E7">
              <w:rPr>
                <w:rFonts w:eastAsia="Times New Roman"/>
                <w:color w:val="0D0D0D"/>
                <w:sz w:val="18"/>
                <w:szCs w:val="18"/>
              </w:rPr>
              <w:t>12.9%</w:t>
            </w:r>
          </w:p>
        </w:tc>
        <w:tc>
          <w:tcPr>
            <w:tcW w:w="1890" w:type="dxa"/>
            <w:tcBorders>
              <w:top w:val="nil"/>
              <w:left w:val="nil"/>
              <w:bottom w:val="single" w:sz="4" w:space="0" w:color="BFBFBF"/>
              <w:right w:val="single" w:sz="4" w:space="0" w:color="auto"/>
            </w:tcBorders>
            <w:noWrap/>
            <w:vAlign w:val="center"/>
            <w:hideMark/>
          </w:tcPr>
          <w:p w14:paraId="1BE961A6" w14:textId="77777777" w:rsidR="002611E7" w:rsidRPr="002611E7" w:rsidRDefault="002611E7" w:rsidP="002611E7">
            <w:pPr>
              <w:jc w:val="right"/>
              <w:rPr>
                <w:rFonts w:eastAsia="Times New Roman"/>
                <w:color w:val="0D0D0D"/>
                <w:sz w:val="18"/>
                <w:szCs w:val="18"/>
              </w:rPr>
            </w:pPr>
            <w:r w:rsidRPr="002611E7">
              <w:rPr>
                <w:rFonts w:eastAsia="Times New Roman"/>
                <w:color w:val="0D0D0D"/>
                <w:sz w:val="18"/>
                <w:szCs w:val="18"/>
              </w:rPr>
              <w:t>9.5%</w:t>
            </w:r>
          </w:p>
        </w:tc>
      </w:tr>
      <w:tr w:rsidR="002611E7" w:rsidRPr="002611E7" w14:paraId="7B967263" w14:textId="77777777" w:rsidTr="002611E7">
        <w:trPr>
          <w:trHeight w:val="402"/>
        </w:trPr>
        <w:tc>
          <w:tcPr>
            <w:tcW w:w="3685" w:type="dxa"/>
            <w:tcBorders>
              <w:top w:val="single" w:sz="4" w:space="0" w:color="BFBFBF"/>
              <w:left w:val="single" w:sz="4" w:space="0" w:color="auto"/>
              <w:bottom w:val="single" w:sz="4" w:space="0" w:color="BFBFBF"/>
              <w:right w:val="single" w:sz="4" w:space="0" w:color="000000"/>
            </w:tcBorders>
            <w:shd w:val="clear" w:color="000000" w:fill="F2F2F2"/>
            <w:noWrap/>
            <w:vAlign w:val="center"/>
            <w:hideMark/>
          </w:tcPr>
          <w:p w14:paraId="220FF3BC" w14:textId="77777777" w:rsidR="002611E7" w:rsidRPr="002611E7" w:rsidRDefault="002611E7" w:rsidP="002611E7">
            <w:pPr>
              <w:rPr>
                <w:rFonts w:eastAsia="Times New Roman"/>
                <w:color w:val="0D0D0D"/>
                <w:sz w:val="18"/>
                <w:szCs w:val="18"/>
              </w:rPr>
            </w:pPr>
            <w:r w:rsidRPr="002611E7">
              <w:rPr>
                <w:rFonts w:eastAsia="Times New Roman"/>
                <w:color w:val="0D0D0D"/>
                <w:sz w:val="18"/>
                <w:szCs w:val="18"/>
              </w:rPr>
              <w:t>Immigrants</w:t>
            </w:r>
          </w:p>
        </w:tc>
        <w:tc>
          <w:tcPr>
            <w:tcW w:w="1890" w:type="dxa"/>
            <w:tcBorders>
              <w:top w:val="nil"/>
              <w:left w:val="nil"/>
              <w:bottom w:val="single" w:sz="4" w:space="0" w:color="BFBFBF"/>
              <w:right w:val="single" w:sz="4" w:space="0" w:color="BFBFBF"/>
            </w:tcBorders>
            <w:shd w:val="clear" w:color="000000" w:fill="F2F2F2"/>
            <w:noWrap/>
            <w:vAlign w:val="center"/>
            <w:hideMark/>
          </w:tcPr>
          <w:p w14:paraId="59063A54" w14:textId="77777777" w:rsidR="002611E7" w:rsidRPr="002611E7" w:rsidRDefault="002611E7" w:rsidP="002611E7">
            <w:pPr>
              <w:jc w:val="right"/>
              <w:rPr>
                <w:rFonts w:eastAsia="Times New Roman"/>
                <w:color w:val="0D0D0D"/>
                <w:sz w:val="18"/>
                <w:szCs w:val="18"/>
              </w:rPr>
            </w:pPr>
            <w:r w:rsidRPr="002611E7">
              <w:rPr>
                <w:rFonts w:eastAsia="Times New Roman"/>
                <w:color w:val="0D0D0D"/>
                <w:sz w:val="18"/>
                <w:szCs w:val="18"/>
              </w:rPr>
              <w:t>14.0%</w:t>
            </w:r>
          </w:p>
        </w:tc>
        <w:tc>
          <w:tcPr>
            <w:tcW w:w="1890" w:type="dxa"/>
            <w:tcBorders>
              <w:top w:val="nil"/>
              <w:left w:val="nil"/>
              <w:bottom w:val="single" w:sz="4" w:space="0" w:color="BFBFBF"/>
              <w:right w:val="single" w:sz="4" w:space="0" w:color="BFBFBF"/>
            </w:tcBorders>
            <w:shd w:val="clear" w:color="000000" w:fill="F2F2F2"/>
            <w:noWrap/>
            <w:vAlign w:val="center"/>
            <w:hideMark/>
          </w:tcPr>
          <w:p w14:paraId="5EF889D9" w14:textId="77777777" w:rsidR="002611E7" w:rsidRPr="002611E7" w:rsidRDefault="002611E7" w:rsidP="002611E7">
            <w:pPr>
              <w:jc w:val="right"/>
              <w:rPr>
                <w:rFonts w:eastAsia="Times New Roman"/>
                <w:color w:val="0D0D0D"/>
                <w:sz w:val="18"/>
                <w:szCs w:val="18"/>
              </w:rPr>
            </w:pPr>
            <w:r w:rsidRPr="002611E7">
              <w:rPr>
                <w:rFonts w:eastAsia="Times New Roman"/>
                <w:color w:val="0D0D0D"/>
                <w:sz w:val="18"/>
                <w:szCs w:val="18"/>
              </w:rPr>
              <w:t>10.2%</w:t>
            </w:r>
          </w:p>
        </w:tc>
        <w:tc>
          <w:tcPr>
            <w:tcW w:w="1890" w:type="dxa"/>
            <w:tcBorders>
              <w:top w:val="nil"/>
              <w:left w:val="nil"/>
              <w:bottom w:val="single" w:sz="4" w:space="0" w:color="BFBFBF"/>
              <w:right w:val="single" w:sz="4" w:space="0" w:color="auto"/>
            </w:tcBorders>
            <w:shd w:val="clear" w:color="000000" w:fill="F2F2F2"/>
            <w:noWrap/>
            <w:vAlign w:val="center"/>
            <w:hideMark/>
          </w:tcPr>
          <w:p w14:paraId="7FCD21CB" w14:textId="77777777" w:rsidR="002611E7" w:rsidRPr="002611E7" w:rsidRDefault="002611E7" w:rsidP="002611E7">
            <w:pPr>
              <w:jc w:val="right"/>
              <w:rPr>
                <w:rFonts w:eastAsia="Times New Roman"/>
                <w:color w:val="0D0D0D"/>
                <w:sz w:val="18"/>
                <w:szCs w:val="18"/>
              </w:rPr>
            </w:pPr>
            <w:r w:rsidRPr="002611E7">
              <w:rPr>
                <w:rFonts w:eastAsia="Times New Roman"/>
                <w:color w:val="0D0D0D"/>
                <w:sz w:val="18"/>
                <w:szCs w:val="18"/>
              </w:rPr>
              <w:t>7.8%</w:t>
            </w:r>
          </w:p>
        </w:tc>
      </w:tr>
      <w:tr w:rsidR="002611E7" w:rsidRPr="002611E7" w14:paraId="7119A7C0" w14:textId="77777777" w:rsidTr="002611E7">
        <w:trPr>
          <w:trHeight w:val="402"/>
        </w:trPr>
        <w:tc>
          <w:tcPr>
            <w:tcW w:w="3685" w:type="dxa"/>
            <w:tcBorders>
              <w:top w:val="single" w:sz="4" w:space="0" w:color="BFBFBF"/>
              <w:left w:val="single" w:sz="4" w:space="0" w:color="auto"/>
              <w:bottom w:val="single" w:sz="4" w:space="0" w:color="BFBFBF"/>
              <w:right w:val="single" w:sz="4" w:space="0" w:color="000000"/>
            </w:tcBorders>
            <w:noWrap/>
            <w:vAlign w:val="center"/>
            <w:hideMark/>
          </w:tcPr>
          <w:p w14:paraId="55AF33BA" w14:textId="6C6B41A0" w:rsidR="002611E7" w:rsidRPr="002611E7" w:rsidRDefault="002611E7" w:rsidP="002611E7">
            <w:pPr>
              <w:rPr>
                <w:rFonts w:eastAsia="Times New Roman"/>
                <w:color w:val="0D0D0D"/>
                <w:sz w:val="18"/>
                <w:szCs w:val="18"/>
              </w:rPr>
            </w:pPr>
            <w:r w:rsidRPr="002611E7">
              <w:rPr>
                <w:rFonts w:eastAsia="Times New Roman"/>
                <w:color w:val="0D0D0D"/>
                <w:sz w:val="18"/>
                <w:szCs w:val="18"/>
              </w:rPr>
              <w:t>Recent immigrants</w:t>
            </w:r>
            <w:r>
              <w:rPr>
                <w:rFonts w:eastAsia="Times New Roman"/>
                <w:color w:val="0D0D0D"/>
                <w:sz w:val="18"/>
                <w:szCs w:val="18"/>
              </w:rPr>
              <w:t xml:space="preserve"> (2016 to 2021)</w:t>
            </w:r>
          </w:p>
        </w:tc>
        <w:tc>
          <w:tcPr>
            <w:tcW w:w="1890" w:type="dxa"/>
            <w:tcBorders>
              <w:top w:val="nil"/>
              <w:left w:val="nil"/>
              <w:bottom w:val="single" w:sz="4" w:space="0" w:color="BFBFBF"/>
              <w:right w:val="single" w:sz="4" w:space="0" w:color="BFBFBF"/>
            </w:tcBorders>
            <w:noWrap/>
            <w:vAlign w:val="center"/>
            <w:hideMark/>
          </w:tcPr>
          <w:p w14:paraId="3D6058D6" w14:textId="77777777" w:rsidR="002611E7" w:rsidRPr="002611E7" w:rsidRDefault="002611E7" w:rsidP="002611E7">
            <w:pPr>
              <w:jc w:val="right"/>
              <w:rPr>
                <w:rFonts w:eastAsia="Times New Roman"/>
                <w:color w:val="0D0D0D"/>
                <w:sz w:val="18"/>
                <w:szCs w:val="18"/>
              </w:rPr>
            </w:pPr>
            <w:r w:rsidRPr="002611E7">
              <w:rPr>
                <w:rFonts w:eastAsia="Times New Roman"/>
                <w:color w:val="0D0D0D"/>
                <w:sz w:val="18"/>
                <w:szCs w:val="18"/>
              </w:rPr>
              <w:t>7.1%</w:t>
            </w:r>
          </w:p>
        </w:tc>
        <w:tc>
          <w:tcPr>
            <w:tcW w:w="1890" w:type="dxa"/>
            <w:tcBorders>
              <w:top w:val="nil"/>
              <w:left w:val="nil"/>
              <w:bottom w:val="single" w:sz="4" w:space="0" w:color="BFBFBF"/>
              <w:right w:val="single" w:sz="4" w:space="0" w:color="BFBFBF"/>
            </w:tcBorders>
            <w:noWrap/>
            <w:vAlign w:val="center"/>
            <w:hideMark/>
          </w:tcPr>
          <w:p w14:paraId="343CE3A8" w14:textId="77777777" w:rsidR="002611E7" w:rsidRPr="002611E7" w:rsidRDefault="002611E7" w:rsidP="002611E7">
            <w:pPr>
              <w:jc w:val="right"/>
              <w:rPr>
                <w:rFonts w:eastAsia="Times New Roman"/>
                <w:color w:val="0D0D0D"/>
                <w:sz w:val="18"/>
                <w:szCs w:val="18"/>
              </w:rPr>
            </w:pPr>
            <w:r w:rsidRPr="002611E7">
              <w:rPr>
                <w:rFonts w:eastAsia="Times New Roman"/>
                <w:color w:val="0D0D0D"/>
                <w:sz w:val="18"/>
                <w:szCs w:val="18"/>
              </w:rPr>
              <w:t>4.5%</w:t>
            </w:r>
          </w:p>
        </w:tc>
        <w:tc>
          <w:tcPr>
            <w:tcW w:w="1890" w:type="dxa"/>
            <w:tcBorders>
              <w:top w:val="nil"/>
              <w:left w:val="nil"/>
              <w:bottom w:val="single" w:sz="4" w:space="0" w:color="BFBFBF"/>
              <w:right w:val="single" w:sz="4" w:space="0" w:color="auto"/>
            </w:tcBorders>
            <w:noWrap/>
            <w:vAlign w:val="center"/>
            <w:hideMark/>
          </w:tcPr>
          <w:p w14:paraId="1EF67CAC" w14:textId="77777777" w:rsidR="002611E7" w:rsidRPr="002611E7" w:rsidRDefault="002611E7" w:rsidP="002611E7">
            <w:pPr>
              <w:jc w:val="right"/>
              <w:rPr>
                <w:rFonts w:eastAsia="Times New Roman"/>
                <w:color w:val="0D0D0D"/>
                <w:sz w:val="18"/>
                <w:szCs w:val="18"/>
              </w:rPr>
            </w:pPr>
            <w:r w:rsidRPr="002611E7">
              <w:rPr>
                <w:rFonts w:eastAsia="Times New Roman"/>
                <w:color w:val="0D0D0D"/>
                <w:sz w:val="18"/>
                <w:szCs w:val="18"/>
              </w:rPr>
              <w:t>3.2%</w:t>
            </w:r>
          </w:p>
        </w:tc>
      </w:tr>
      <w:tr w:rsidR="002611E7" w:rsidRPr="002611E7" w14:paraId="652D3971" w14:textId="77777777" w:rsidTr="002611E7">
        <w:trPr>
          <w:trHeight w:val="402"/>
        </w:trPr>
        <w:tc>
          <w:tcPr>
            <w:tcW w:w="3685" w:type="dxa"/>
            <w:tcBorders>
              <w:top w:val="single" w:sz="4" w:space="0" w:color="BFBFBF"/>
              <w:left w:val="single" w:sz="4" w:space="0" w:color="auto"/>
              <w:bottom w:val="single" w:sz="4" w:space="0" w:color="BFBFBF"/>
              <w:right w:val="single" w:sz="4" w:space="0" w:color="000000"/>
            </w:tcBorders>
            <w:shd w:val="clear" w:color="000000" w:fill="F2F2F2"/>
            <w:noWrap/>
            <w:vAlign w:val="center"/>
            <w:hideMark/>
          </w:tcPr>
          <w:p w14:paraId="004565B8" w14:textId="77777777" w:rsidR="002611E7" w:rsidRPr="002611E7" w:rsidRDefault="002611E7" w:rsidP="002611E7">
            <w:pPr>
              <w:rPr>
                <w:rFonts w:eastAsia="Times New Roman"/>
                <w:color w:val="0D0D0D"/>
                <w:sz w:val="18"/>
                <w:szCs w:val="18"/>
              </w:rPr>
            </w:pPr>
            <w:r w:rsidRPr="002611E7">
              <w:rPr>
                <w:rFonts w:eastAsia="Times New Roman"/>
                <w:color w:val="0D0D0D"/>
                <w:sz w:val="18"/>
                <w:szCs w:val="18"/>
              </w:rPr>
              <w:t>Non-permanent residents</w:t>
            </w:r>
          </w:p>
        </w:tc>
        <w:tc>
          <w:tcPr>
            <w:tcW w:w="1890" w:type="dxa"/>
            <w:tcBorders>
              <w:top w:val="nil"/>
              <w:left w:val="nil"/>
              <w:bottom w:val="single" w:sz="4" w:space="0" w:color="BFBFBF"/>
              <w:right w:val="single" w:sz="4" w:space="0" w:color="BFBFBF"/>
            </w:tcBorders>
            <w:shd w:val="clear" w:color="000000" w:fill="F2F2F2"/>
            <w:noWrap/>
            <w:vAlign w:val="center"/>
            <w:hideMark/>
          </w:tcPr>
          <w:p w14:paraId="015BE5CA" w14:textId="77777777" w:rsidR="002611E7" w:rsidRPr="002611E7" w:rsidRDefault="002611E7" w:rsidP="002611E7">
            <w:pPr>
              <w:jc w:val="right"/>
              <w:rPr>
                <w:rFonts w:eastAsia="Times New Roman"/>
                <w:color w:val="0D0D0D"/>
                <w:sz w:val="18"/>
                <w:szCs w:val="18"/>
              </w:rPr>
            </w:pPr>
            <w:r w:rsidRPr="002611E7">
              <w:rPr>
                <w:rFonts w:eastAsia="Times New Roman"/>
                <w:color w:val="0D0D0D"/>
                <w:sz w:val="18"/>
                <w:szCs w:val="18"/>
              </w:rPr>
              <w:t>8.7%</w:t>
            </w:r>
          </w:p>
        </w:tc>
        <w:tc>
          <w:tcPr>
            <w:tcW w:w="1890" w:type="dxa"/>
            <w:tcBorders>
              <w:top w:val="nil"/>
              <w:left w:val="nil"/>
              <w:bottom w:val="single" w:sz="4" w:space="0" w:color="BFBFBF"/>
              <w:right w:val="single" w:sz="4" w:space="0" w:color="BFBFBF"/>
            </w:tcBorders>
            <w:shd w:val="clear" w:color="000000" w:fill="F2F2F2"/>
            <w:noWrap/>
            <w:vAlign w:val="center"/>
            <w:hideMark/>
          </w:tcPr>
          <w:p w14:paraId="3D8B34BA" w14:textId="77777777" w:rsidR="002611E7" w:rsidRPr="002611E7" w:rsidRDefault="002611E7" w:rsidP="002611E7">
            <w:pPr>
              <w:jc w:val="right"/>
              <w:rPr>
                <w:rFonts w:eastAsia="Times New Roman"/>
                <w:color w:val="0D0D0D"/>
                <w:sz w:val="18"/>
                <w:szCs w:val="18"/>
              </w:rPr>
            </w:pPr>
            <w:r w:rsidRPr="002611E7">
              <w:rPr>
                <w:rFonts w:eastAsia="Times New Roman"/>
                <w:color w:val="0D0D0D"/>
                <w:sz w:val="18"/>
                <w:szCs w:val="18"/>
              </w:rPr>
              <w:t>4.7%</w:t>
            </w:r>
          </w:p>
        </w:tc>
        <w:tc>
          <w:tcPr>
            <w:tcW w:w="1890" w:type="dxa"/>
            <w:tcBorders>
              <w:top w:val="nil"/>
              <w:left w:val="nil"/>
              <w:bottom w:val="single" w:sz="4" w:space="0" w:color="BFBFBF"/>
              <w:right w:val="single" w:sz="4" w:space="0" w:color="auto"/>
            </w:tcBorders>
            <w:shd w:val="clear" w:color="000000" w:fill="F2F2F2"/>
            <w:noWrap/>
            <w:vAlign w:val="center"/>
            <w:hideMark/>
          </w:tcPr>
          <w:p w14:paraId="20728A38" w14:textId="77777777" w:rsidR="002611E7" w:rsidRPr="002611E7" w:rsidRDefault="002611E7" w:rsidP="002611E7">
            <w:pPr>
              <w:jc w:val="right"/>
              <w:rPr>
                <w:rFonts w:eastAsia="Times New Roman"/>
                <w:color w:val="0D0D0D"/>
                <w:sz w:val="18"/>
                <w:szCs w:val="18"/>
              </w:rPr>
            </w:pPr>
            <w:r w:rsidRPr="002611E7">
              <w:rPr>
                <w:rFonts w:eastAsia="Times New Roman"/>
                <w:color w:val="0D0D0D"/>
                <w:sz w:val="18"/>
                <w:szCs w:val="18"/>
              </w:rPr>
              <w:t>3.6%</w:t>
            </w:r>
          </w:p>
        </w:tc>
      </w:tr>
      <w:tr w:rsidR="002611E7" w:rsidRPr="002611E7" w14:paraId="736D65E2" w14:textId="77777777" w:rsidTr="002611E7">
        <w:trPr>
          <w:trHeight w:val="402"/>
        </w:trPr>
        <w:tc>
          <w:tcPr>
            <w:tcW w:w="3685" w:type="dxa"/>
            <w:tcBorders>
              <w:top w:val="single" w:sz="4" w:space="0" w:color="BFBFBF"/>
              <w:left w:val="single" w:sz="4" w:space="0" w:color="auto"/>
              <w:bottom w:val="single" w:sz="4" w:space="0" w:color="BFBFBF"/>
              <w:right w:val="single" w:sz="4" w:space="0" w:color="000000"/>
            </w:tcBorders>
            <w:noWrap/>
            <w:vAlign w:val="center"/>
            <w:hideMark/>
          </w:tcPr>
          <w:p w14:paraId="13019F9C" w14:textId="77777777" w:rsidR="002611E7" w:rsidRPr="002611E7" w:rsidRDefault="002611E7" w:rsidP="002611E7">
            <w:pPr>
              <w:rPr>
                <w:rFonts w:eastAsia="Times New Roman"/>
                <w:color w:val="0D0D0D"/>
                <w:sz w:val="18"/>
                <w:szCs w:val="18"/>
              </w:rPr>
            </w:pPr>
            <w:r w:rsidRPr="002611E7">
              <w:rPr>
                <w:rFonts w:eastAsia="Times New Roman"/>
                <w:color w:val="0D0D0D"/>
                <w:sz w:val="18"/>
                <w:szCs w:val="18"/>
              </w:rPr>
              <w:t>Non-official language speakers</w:t>
            </w:r>
          </w:p>
        </w:tc>
        <w:tc>
          <w:tcPr>
            <w:tcW w:w="1890" w:type="dxa"/>
            <w:tcBorders>
              <w:top w:val="nil"/>
              <w:left w:val="nil"/>
              <w:bottom w:val="single" w:sz="4" w:space="0" w:color="BFBFBF"/>
              <w:right w:val="single" w:sz="4" w:space="0" w:color="BFBFBF"/>
            </w:tcBorders>
            <w:noWrap/>
            <w:vAlign w:val="center"/>
            <w:hideMark/>
          </w:tcPr>
          <w:p w14:paraId="4054EB4E" w14:textId="77777777" w:rsidR="002611E7" w:rsidRPr="002611E7" w:rsidRDefault="002611E7" w:rsidP="002611E7">
            <w:pPr>
              <w:jc w:val="right"/>
              <w:rPr>
                <w:rFonts w:eastAsia="Times New Roman"/>
                <w:color w:val="0D0D0D"/>
                <w:sz w:val="18"/>
                <w:szCs w:val="18"/>
              </w:rPr>
            </w:pPr>
            <w:r w:rsidRPr="002611E7">
              <w:rPr>
                <w:rFonts w:eastAsia="Times New Roman"/>
                <w:color w:val="0D0D0D"/>
                <w:sz w:val="18"/>
                <w:szCs w:val="18"/>
              </w:rPr>
              <w:t>1.3%</w:t>
            </w:r>
          </w:p>
        </w:tc>
        <w:tc>
          <w:tcPr>
            <w:tcW w:w="1890" w:type="dxa"/>
            <w:tcBorders>
              <w:top w:val="nil"/>
              <w:left w:val="nil"/>
              <w:bottom w:val="single" w:sz="4" w:space="0" w:color="BFBFBF"/>
              <w:right w:val="single" w:sz="4" w:space="0" w:color="BFBFBF"/>
            </w:tcBorders>
            <w:noWrap/>
            <w:vAlign w:val="center"/>
            <w:hideMark/>
          </w:tcPr>
          <w:p w14:paraId="14D3DBB1" w14:textId="77777777" w:rsidR="002611E7" w:rsidRPr="002611E7" w:rsidRDefault="002611E7" w:rsidP="002611E7">
            <w:pPr>
              <w:jc w:val="right"/>
              <w:rPr>
                <w:rFonts w:eastAsia="Times New Roman"/>
                <w:color w:val="0D0D0D"/>
                <w:sz w:val="18"/>
                <w:szCs w:val="18"/>
              </w:rPr>
            </w:pPr>
            <w:r w:rsidRPr="002611E7">
              <w:rPr>
                <w:rFonts w:eastAsia="Times New Roman"/>
                <w:color w:val="0D0D0D"/>
                <w:sz w:val="18"/>
                <w:szCs w:val="18"/>
              </w:rPr>
              <w:t>1.2%</w:t>
            </w:r>
          </w:p>
        </w:tc>
        <w:tc>
          <w:tcPr>
            <w:tcW w:w="1890" w:type="dxa"/>
            <w:tcBorders>
              <w:top w:val="nil"/>
              <w:left w:val="nil"/>
              <w:bottom w:val="single" w:sz="4" w:space="0" w:color="BFBFBF"/>
              <w:right w:val="single" w:sz="4" w:space="0" w:color="auto"/>
            </w:tcBorders>
            <w:noWrap/>
            <w:vAlign w:val="center"/>
            <w:hideMark/>
          </w:tcPr>
          <w:p w14:paraId="1E9FCC4D" w14:textId="77777777" w:rsidR="002611E7" w:rsidRPr="002611E7" w:rsidRDefault="002611E7" w:rsidP="002611E7">
            <w:pPr>
              <w:jc w:val="right"/>
              <w:rPr>
                <w:rFonts w:eastAsia="Times New Roman"/>
                <w:color w:val="0D0D0D"/>
                <w:sz w:val="18"/>
                <w:szCs w:val="18"/>
              </w:rPr>
            </w:pPr>
            <w:r w:rsidRPr="002611E7">
              <w:rPr>
                <w:rFonts w:eastAsia="Times New Roman"/>
                <w:color w:val="0D0D0D"/>
                <w:sz w:val="18"/>
                <w:szCs w:val="18"/>
              </w:rPr>
              <w:t>1.0%</w:t>
            </w:r>
          </w:p>
        </w:tc>
      </w:tr>
      <w:tr w:rsidR="002611E7" w:rsidRPr="002611E7" w14:paraId="78C19AEF" w14:textId="77777777" w:rsidTr="002611E7">
        <w:trPr>
          <w:trHeight w:val="402"/>
        </w:trPr>
        <w:tc>
          <w:tcPr>
            <w:tcW w:w="3685" w:type="dxa"/>
            <w:tcBorders>
              <w:top w:val="single" w:sz="4" w:space="0" w:color="BFBFBF"/>
              <w:left w:val="single" w:sz="4" w:space="0" w:color="auto"/>
              <w:bottom w:val="single" w:sz="4" w:space="0" w:color="BFBFBF"/>
              <w:right w:val="single" w:sz="4" w:space="0" w:color="000000"/>
            </w:tcBorders>
            <w:shd w:val="clear" w:color="000000" w:fill="F2F2F2"/>
            <w:noWrap/>
            <w:vAlign w:val="center"/>
            <w:hideMark/>
          </w:tcPr>
          <w:p w14:paraId="46EA8CFB" w14:textId="77777777" w:rsidR="002611E7" w:rsidRPr="002611E7" w:rsidRDefault="002611E7" w:rsidP="002611E7">
            <w:pPr>
              <w:rPr>
                <w:rFonts w:eastAsia="Times New Roman"/>
                <w:color w:val="0D0D0D"/>
                <w:sz w:val="18"/>
                <w:szCs w:val="18"/>
              </w:rPr>
            </w:pPr>
            <w:r w:rsidRPr="002611E7">
              <w:rPr>
                <w:rFonts w:eastAsia="Times New Roman"/>
                <w:color w:val="0D0D0D"/>
                <w:sz w:val="18"/>
                <w:szCs w:val="18"/>
              </w:rPr>
              <w:t>High school diploma or less</w:t>
            </w:r>
          </w:p>
        </w:tc>
        <w:tc>
          <w:tcPr>
            <w:tcW w:w="1890" w:type="dxa"/>
            <w:tcBorders>
              <w:top w:val="nil"/>
              <w:left w:val="nil"/>
              <w:bottom w:val="single" w:sz="4" w:space="0" w:color="BFBFBF"/>
              <w:right w:val="single" w:sz="4" w:space="0" w:color="BFBFBF"/>
            </w:tcBorders>
            <w:shd w:val="clear" w:color="000000" w:fill="F2F2F2"/>
            <w:noWrap/>
            <w:vAlign w:val="center"/>
            <w:hideMark/>
          </w:tcPr>
          <w:p w14:paraId="2F2F5905" w14:textId="77777777" w:rsidR="002611E7" w:rsidRPr="002611E7" w:rsidRDefault="002611E7" w:rsidP="002611E7">
            <w:pPr>
              <w:jc w:val="right"/>
              <w:rPr>
                <w:rFonts w:eastAsia="Times New Roman"/>
                <w:color w:val="0D0D0D"/>
                <w:sz w:val="18"/>
                <w:szCs w:val="18"/>
              </w:rPr>
            </w:pPr>
            <w:r w:rsidRPr="002611E7">
              <w:rPr>
                <w:rFonts w:eastAsia="Times New Roman"/>
                <w:color w:val="0D0D0D"/>
                <w:sz w:val="18"/>
                <w:szCs w:val="18"/>
              </w:rPr>
              <w:t>27.5%</w:t>
            </w:r>
          </w:p>
        </w:tc>
        <w:tc>
          <w:tcPr>
            <w:tcW w:w="1890" w:type="dxa"/>
            <w:tcBorders>
              <w:top w:val="nil"/>
              <w:left w:val="nil"/>
              <w:bottom w:val="single" w:sz="4" w:space="0" w:color="BFBFBF"/>
              <w:right w:val="single" w:sz="4" w:space="0" w:color="BFBFBF"/>
            </w:tcBorders>
            <w:shd w:val="clear" w:color="000000" w:fill="F2F2F2"/>
            <w:noWrap/>
            <w:vAlign w:val="center"/>
            <w:hideMark/>
          </w:tcPr>
          <w:p w14:paraId="4676D481" w14:textId="77777777" w:rsidR="002611E7" w:rsidRPr="002611E7" w:rsidRDefault="002611E7" w:rsidP="002611E7">
            <w:pPr>
              <w:jc w:val="right"/>
              <w:rPr>
                <w:rFonts w:eastAsia="Times New Roman"/>
                <w:color w:val="0D0D0D"/>
                <w:sz w:val="18"/>
                <w:szCs w:val="18"/>
              </w:rPr>
            </w:pPr>
            <w:r w:rsidRPr="002611E7">
              <w:rPr>
                <w:rFonts w:eastAsia="Times New Roman"/>
                <w:color w:val="0D0D0D"/>
                <w:sz w:val="18"/>
                <w:szCs w:val="18"/>
              </w:rPr>
              <w:t>27.8%</w:t>
            </w:r>
          </w:p>
        </w:tc>
        <w:tc>
          <w:tcPr>
            <w:tcW w:w="1890" w:type="dxa"/>
            <w:tcBorders>
              <w:top w:val="nil"/>
              <w:left w:val="nil"/>
              <w:bottom w:val="single" w:sz="4" w:space="0" w:color="BFBFBF"/>
              <w:right w:val="single" w:sz="4" w:space="0" w:color="auto"/>
            </w:tcBorders>
            <w:shd w:val="clear" w:color="000000" w:fill="F2F2F2"/>
            <w:noWrap/>
            <w:vAlign w:val="center"/>
            <w:hideMark/>
          </w:tcPr>
          <w:p w14:paraId="57C341D6" w14:textId="77777777" w:rsidR="002611E7" w:rsidRPr="002611E7" w:rsidRDefault="002611E7" w:rsidP="002611E7">
            <w:pPr>
              <w:jc w:val="right"/>
              <w:rPr>
                <w:rFonts w:eastAsia="Times New Roman"/>
                <w:color w:val="0D0D0D"/>
                <w:sz w:val="18"/>
                <w:szCs w:val="18"/>
              </w:rPr>
            </w:pPr>
            <w:r w:rsidRPr="002611E7">
              <w:rPr>
                <w:rFonts w:eastAsia="Times New Roman"/>
                <w:color w:val="0D0D0D"/>
                <w:sz w:val="18"/>
                <w:szCs w:val="18"/>
              </w:rPr>
              <w:t>35.3%</w:t>
            </w:r>
          </w:p>
        </w:tc>
      </w:tr>
      <w:tr w:rsidR="002611E7" w:rsidRPr="002611E7" w14:paraId="40452B3A" w14:textId="77777777" w:rsidTr="002611E7">
        <w:trPr>
          <w:trHeight w:val="402"/>
        </w:trPr>
        <w:tc>
          <w:tcPr>
            <w:tcW w:w="3685" w:type="dxa"/>
            <w:tcBorders>
              <w:top w:val="single" w:sz="4" w:space="0" w:color="BFBFBF"/>
              <w:left w:val="single" w:sz="4" w:space="0" w:color="auto"/>
              <w:bottom w:val="single" w:sz="4" w:space="0" w:color="BFBFBF"/>
              <w:right w:val="single" w:sz="4" w:space="0" w:color="000000"/>
            </w:tcBorders>
            <w:noWrap/>
            <w:vAlign w:val="center"/>
            <w:hideMark/>
          </w:tcPr>
          <w:p w14:paraId="3661CE1E" w14:textId="6229871C" w:rsidR="002611E7" w:rsidRPr="002611E7" w:rsidRDefault="002611E7" w:rsidP="002611E7">
            <w:pPr>
              <w:rPr>
                <w:rFonts w:eastAsia="Times New Roman"/>
                <w:color w:val="0D0D0D"/>
                <w:sz w:val="18"/>
                <w:szCs w:val="18"/>
              </w:rPr>
            </w:pPr>
            <w:r w:rsidRPr="002611E7">
              <w:rPr>
                <w:rFonts w:eastAsia="Times New Roman"/>
                <w:color w:val="0D0D0D"/>
                <w:sz w:val="18"/>
                <w:szCs w:val="18"/>
              </w:rPr>
              <w:t>In poverty</w:t>
            </w:r>
          </w:p>
        </w:tc>
        <w:tc>
          <w:tcPr>
            <w:tcW w:w="1890" w:type="dxa"/>
            <w:tcBorders>
              <w:top w:val="nil"/>
              <w:left w:val="nil"/>
              <w:bottom w:val="single" w:sz="4" w:space="0" w:color="BFBFBF"/>
              <w:right w:val="single" w:sz="4" w:space="0" w:color="BFBFBF"/>
            </w:tcBorders>
            <w:noWrap/>
            <w:vAlign w:val="center"/>
            <w:hideMark/>
          </w:tcPr>
          <w:p w14:paraId="612D2226" w14:textId="77777777" w:rsidR="002611E7" w:rsidRPr="002611E7" w:rsidRDefault="002611E7" w:rsidP="002611E7">
            <w:pPr>
              <w:jc w:val="right"/>
              <w:rPr>
                <w:rFonts w:eastAsia="Times New Roman"/>
                <w:color w:val="0D0D0D"/>
                <w:sz w:val="18"/>
                <w:szCs w:val="18"/>
              </w:rPr>
            </w:pPr>
            <w:r w:rsidRPr="002611E7">
              <w:rPr>
                <w:rFonts w:eastAsia="Times New Roman"/>
                <w:color w:val="0D0D0D"/>
                <w:sz w:val="18"/>
                <w:szCs w:val="18"/>
              </w:rPr>
              <w:t>13.2%</w:t>
            </w:r>
          </w:p>
        </w:tc>
        <w:tc>
          <w:tcPr>
            <w:tcW w:w="1890" w:type="dxa"/>
            <w:tcBorders>
              <w:top w:val="nil"/>
              <w:left w:val="nil"/>
              <w:bottom w:val="single" w:sz="4" w:space="0" w:color="BFBFBF"/>
              <w:right w:val="single" w:sz="4" w:space="0" w:color="BFBFBF"/>
            </w:tcBorders>
            <w:noWrap/>
            <w:vAlign w:val="center"/>
            <w:hideMark/>
          </w:tcPr>
          <w:p w14:paraId="1B83F010" w14:textId="77777777" w:rsidR="002611E7" w:rsidRPr="002611E7" w:rsidRDefault="002611E7" w:rsidP="002611E7">
            <w:pPr>
              <w:jc w:val="right"/>
              <w:rPr>
                <w:rFonts w:eastAsia="Times New Roman"/>
                <w:color w:val="0D0D0D"/>
                <w:sz w:val="18"/>
                <w:szCs w:val="18"/>
              </w:rPr>
            </w:pPr>
            <w:r w:rsidRPr="002611E7">
              <w:rPr>
                <w:rFonts w:eastAsia="Times New Roman"/>
                <w:color w:val="0D0D0D"/>
                <w:sz w:val="18"/>
                <w:szCs w:val="18"/>
              </w:rPr>
              <w:t>9.1%</w:t>
            </w:r>
          </w:p>
        </w:tc>
        <w:tc>
          <w:tcPr>
            <w:tcW w:w="1890" w:type="dxa"/>
            <w:tcBorders>
              <w:top w:val="nil"/>
              <w:left w:val="nil"/>
              <w:bottom w:val="single" w:sz="4" w:space="0" w:color="BFBFBF"/>
              <w:right w:val="single" w:sz="4" w:space="0" w:color="auto"/>
            </w:tcBorders>
            <w:noWrap/>
            <w:vAlign w:val="center"/>
            <w:hideMark/>
          </w:tcPr>
          <w:p w14:paraId="2F9D4AA3" w14:textId="77777777" w:rsidR="002611E7" w:rsidRPr="002611E7" w:rsidRDefault="002611E7" w:rsidP="002611E7">
            <w:pPr>
              <w:jc w:val="right"/>
              <w:rPr>
                <w:rFonts w:eastAsia="Times New Roman"/>
                <w:color w:val="0D0D0D"/>
                <w:sz w:val="18"/>
                <w:szCs w:val="18"/>
              </w:rPr>
            </w:pPr>
            <w:r w:rsidRPr="002611E7">
              <w:rPr>
                <w:rFonts w:eastAsia="Times New Roman"/>
                <w:color w:val="0D0D0D"/>
                <w:sz w:val="18"/>
                <w:szCs w:val="18"/>
              </w:rPr>
              <w:t>8.3%</w:t>
            </w:r>
          </w:p>
        </w:tc>
      </w:tr>
      <w:tr w:rsidR="002611E7" w:rsidRPr="002611E7" w14:paraId="50A2D340" w14:textId="77777777" w:rsidTr="002611E7">
        <w:trPr>
          <w:trHeight w:val="402"/>
        </w:trPr>
        <w:tc>
          <w:tcPr>
            <w:tcW w:w="3685" w:type="dxa"/>
            <w:tcBorders>
              <w:top w:val="single" w:sz="4" w:space="0" w:color="BFBFBF"/>
              <w:left w:val="single" w:sz="4" w:space="0" w:color="auto"/>
              <w:bottom w:val="single" w:sz="4" w:space="0" w:color="auto"/>
              <w:right w:val="single" w:sz="4" w:space="0" w:color="000000"/>
            </w:tcBorders>
            <w:shd w:val="clear" w:color="000000" w:fill="F2F2F2"/>
            <w:noWrap/>
            <w:vAlign w:val="center"/>
            <w:hideMark/>
          </w:tcPr>
          <w:p w14:paraId="38982C02" w14:textId="77777777" w:rsidR="002611E7" w:rsidRPr="002611E7" w:rsidRDefault="002611E7" w:rsidP="002611E7">
            <w:pPr>
              <w:rPr>
                <w:rFonts w:eastAsia="Times New Roman"/>
                <w:color w:val="0D0D0D"/>
                <w:sz w:val="18"/>
                <w:szCs w:val="18"/>
              </w:rPr>
            </w:pPr>
            <w:r w:rsidRPr="002611E7">
              <w:rPr>
                <w:rFonts w:eastAsia="Times New Roman"/>
                <w:color w:val="0D0D0D"/>
                <w:sz w:val="18"/>
                <w:szCs w:val="18"/>
              </w:rPr>
              <w:t>Veterans</w:t>
            </w:r>
          </w:p>
        </w:tc>
        <w:tc>
          <w:tcPr>
            <w:tcW w:w="1890" w:type="dxa"/>
            <w:tcBorders>
              <w:top w:val="nil"/>
              <w:left w:val="nil"/>
              <w:bottom w:val="single" w:sz="4" w:space="0" w:color="auto"/>
              <w:right w:val="single" w:sz="4" w:space="0" w:color="BFBFBF"/>
            </w:tcBorders>
            <w:shd w:val="clear" w:color="000000" w:fill="F2F2F2"/>
            <w:noWrap/>
            <w:vAlign w:val="center"/>
            <w:hideMark/>
          </w:tcPr>
          <w:p w14:paraId="40DD1DB2" w14:textId="77777777" w:rsidR="002611E7" w:rsidRPr="002611E7" w:rsidRDefault="002611E7" w:rsidP="002611E7">
            <w:pPr>
              <w:jc w:val="right"/>
              <w:rPr>
                <w:rFonts w:eastAsia="Times New Roman"/>
                <w:color w:val="0D0D0D"/>
                <w:sz w:val="18"/>
                <w:szCs w:val="18"/>
              </w:rPr>
            </w:pPr>
            <w:r w:rsidRPr="002611E7">
              <w:rPr>
                <w:rFonts w:eastAsia="Times New Roman"/>
                <w:color w:val="0D0D0D"/>
                <w:sz w:val="18"/>
                <w:szCs w:val="18"/>
              </w:rPr>
              <w:t>2.5%</w:t>
            </w:r>
          </w:p>
        </w:tc>
        <w:tc>
          <w:tcPr>
            <w:tcW w:w="1890" w:type="dxa"/>
            <w:tcBorders>
              <w:top w:val="nil"/>
              <w:left w:val="nil"/>
              <w:bottom w:val="single" w:sz="4" w:space="0" w:color="auto"/>
              <w:right w:val="single" w:sz="4" w:space="0" w:color="BFBFBF"/>
            </w:tcBorders>
            <w:shd w:val="clear" w:color="000000" w:fill="F2F2F2"/>
            <w:noWrap/>
            <w:vAlign w:val="center"/>
            <w:hideMark/>
          </w:tcPr>
          <w:p w14:paraId="7DC90EC0" w14:textId="77777777" w:rsidR="002611E7" w:rsidRPr="002611E7" w:rsidRDefault="002611E7" w:rsidP="002611E7">
            <w:pPr>
              <w:jc w:val="right"/>
              <w:rPr>
                <w:rFonts w:eastAsia="Times New Roman"/>
                <w:color w:val="0D0D0D"/>
                <w:sz w:val="18"/>
                <w:szCs w:val="18"/>
              </w:rPr>
            </w:pPr>
            <w:r w:rsidRPr="002611E7">
              <w:rPr>
                <w:rFonts w:eastAsia="Times New Roman"/>
                <w:color w:val="0D0D0D"/>
                <w:sz w:val="18"/>
                <w:szCs w:val="18"/>
              </w:rPr>
              <w:t>2.5%</w:t>
            </w:r>
          </w:p>
        </w:tc>
        <w:tc>
          <w:tcPr>
            <w:tcW w:w="1890" w:type="dxa"/>
            <w:tcBorders>
              <w:top w:val="nil"/>
              <w:left w:val="nil"/>
              <w:bottom w:val="single" w:sz="4" w:space="0" w:color="auto"/>
              <w:right w:val="single" w:sz="4" w:space="0" w:color="auto"/>
            </w:tcBorders>
            <w:shd w:val="clear" w:color="000000" w:fill="F2F2F2"/>
            <w:noWrap/>
            <w:vAlign w:val="center"/>
            <w:hideMark/>
          </w:tcPr>
          <w:p w14:paraId="2547DAD5" w14:textId="77777777" w:rsidR="002611E7" w:rsidRPr="002611E7" w:rsidRDefault="002611E7" w:rsidP="002611E7">
            <w:pPr>
              <w:jc w:val="right"/>
              <w:rPr>
                <w:rFonts w:eastAsia="Times New Roman"/>
                <w:color w:val="0D0D0D"/>
                <w:sz w:val="18"/>
                <w:szCs w:val="18"/>
              </w:rPr>
            </w:pPr>
            <w:r w:rsidRPr="002611E7">
              <w:rPr>
                <w:rFonts w:eastAsia="Times New Roman"/>
                <w:color w:val="0D0D0D"/>
                <w:sz w:val="18"/>
                <w:szCs w:val="18"/>
              </w:rPr>
              <w:t>2.5%</w:t>
            </w:r>
          </w:p>
        </w:tc>
      </w:tr>
    </w:tbl>
    <w:p w14:paraId="64AA9801" w14:textId="56A75DB8" w:rsidR="00C113FF" w:rsidRPr="00D47513" w:rsidRDefault="00C113FF" w:rsidP="00C113FF">
      <w:pPr>
        <w:pStyle w:val="Source"/>
      </w:pPr>
      <w:r w:rsidRPr="00D47513">
        <w:t xml:space="preserve">Source: Statistics Canada 2021 Census Profile and Statistics Canada Table </w:t>
      </w:r>
      <w:r w:rsidR="00D47513" w:rsidRPr="00D47513">
        <w:t>98</w:t>
      </w:r>
      <w:r w:rsidR="00D47513">
        <w:t>-</w:t>
      </w:r>
      <w:r w:rsidR="00D47513" w:rsidRPr="00D47513">
        <w:t>10</w:t>
      </w:r>
      <w:r w:rsidR="00D47513">
        <w:t>-</w:t>
      </w:r>
      <w:r w:rsidR="00D47513" w:rsidRPr="00D47513">
        <w:t>0624</w:t>
      </w:r>
    </w:p>
    <w:p w14:paraId="1689CC36" w14:textId="77777777" w:rsidR="002611E7" w:rsidRPr="00D47513" w:rsidRDefault="002611E7" w:rsidP="00075E75"/>
    <w:p w14:paraId="7083A479" w14:textId="0784BAA1" w:rsidR="00EC219C" w:rsidRDefault="00EC219C" w:rsidP="00EC219C">
      <w:pPr>
        <w:jc w:val="both"/>
      </w:pPr>
      <w:r>
        <w:t>A higher local prevalence of any of these groups relative to regional or provincial comparators may indicate elevated demand for particular housing types, affordability levels, or support services that the broader market is unlikely to provide without intervention. For example, a disproportionately high share of persons living in poverty may signal need for non-market or subsidized housing</w:t>
      </w:r>
      <w:r w:rsidR="00A360C6">
        <w:t>;</w:t>
      </w:r>
      <w:r>
        <w:t xml:space="preserve"> an above-average concentration of recent immigrants may point to demand for affordable rental housing in accessible locations near transit and settlement services</w:t>
      </w:r>
      <w:r w:rsidR="00A360C6">
        <w:t>; and a</w:t>
      </w:r>
      <w:r>
        <w:t xml:space="preserve"> higher share of Indigenous Peoples suggest</w:t>
      </w:r>
      <w:r w:rsidR="00A360C6">
        <w:t>s</w:t>
      </w:r>
      <w:r>
        <w:t xml:space="preserve"> the need for</w:t>
      </w:r>
      <w:r w:rsidR="00A360C6">
        <w:t xml:space="preserve"> </w:t>
      </w:r>
      <w:r>
        <w:t xml:space="preserve">culturally appropriate housing options. </w:t>
      </w:r>
    </w:p>
    <w:p w14:paraId="5819F4D9" w14:textId="03AEAEB9" w:rsidR="0043538E" w:rsidRDefault="0043538E"/>
    <w:p w14:paraId="32B8EE34" w14:textId="77777777" w:rsidR="004608FD" w:rsidRDefault="004608FD" w:rsidP="004608FD">
      <w:pPr>
        <w:pStyle w:val="Heading2"/>
      </w:pPr>
      <w:bookmarkStart w:id="15" w:name="_Toc223686637"/>
      <w:bookmarkStart w:id="16" w:name="_Toc229047232"/>
      <w:r>
        <w:t>HOUSEHOLDS</w:t>
      </w:r>
      <w:bookmarkEnd w:id="15"/>
      <w:bookmarkEnd w:id="16"/>
    </w:p>
    <w:p w14:paraId="46393C55" w14:textId="2320270F" w:rsidR="00513FE1" w:rsidRDefault="00F46E31" w:rsidP="00766D79">
      <w:pPr>
        <w:jc w:val="both"/>
      </w:pPr>
      <w:r>
        <w:t xml:space="preserve">Below </w:t>
      </w:r>
      <w:r w:rsidR="007C3C65">
        <w:t>introduces</w:t>
      </w:r>
      <w:r w:rsidR="00070826" w:rsidRPr="00070826">
        <w:t xml:space="preserve"> the number, composition, tenure, and size of households in the community. It goes beyond total population counts to focus on the household, which is the fundamental unit of housing demand. </w:t>
      </w:r>
      <w:r w:rsidR="00E834F2">
        <w:t>For instance, a</w:t>
      </w:r>
      <w:r w:rsidR="00070826" w:rsidRPr="00070826">
        <w:t xml:space="preserve"> community with the same population could have vastly different needs depending on whether residents live in large families or small single-person dwellings.</w:t>
      </w:r>
    </w:p>
    <w:p w14:paraId="05F69457" w14:textId="77777777" w:rsidR="00070826" w:rsidRDefault="00070826" w:rsidP="00766D79">
      <w:pPr>
        <w:jc w:val="both"/>
      </w:pPr>
    </w:p>
    <w:p w14:paraId="620E3B79" w14:textId="104A45F7" w:rsidR="002409B3" w:rsidRDefault="002409B3" w:rsidP="002409B3">
      <w:pPr>
        <w:pStyle w:val="Heading3"/>
      </w:pPr>
      <w:r>
        <w:t>Overall Characteristics</w:t>
      </w:r>
    </w:p>
    <w:p w14:paraId="4D1437D7" w14:textId="643F9AEF" w:rsidR="002409B3" w:rsidRDefault="00AC45E0" w:rsidP="00766D79">
      <w:pPr>
        <w:jc w:val="both"/>
      </w:pPr>
      <w:r w:rsidRPr="00512B4C">
        <w:rPr>
          <w:rStyle w:val="Figure-textChar"/>
        </w:rPr>
        <w:fldChar w:fldCharType="begin"/>
      </w:r>
      <w:r w:rsidRPr="00512B4C">
        <w:rPr>
          <w:rStyle w:val="Figure-textChar"/>
        </w:rPr>
        <w:instrText xml:space="preserve"> REF _Ref223274000 \h </w:instrText>
      </w:r>
      <w:r w:rsidR="00512B4C">
        <w:rPr>
          <w:rStyle w:val="Figure-textChar"/>
        </w:rPr>
        <w:instrText xml:space="preserve"> \* MERGEFORMAT </w:instrText>
      </w:r>
      <w:r w:rsidRPr="00512B4C">
        <w:rPr>
          <w:rStyle w:val="Figure-textChar"/>
        </w:rPr>
      </w:r>
      <w:r w:rsidRPr="00512B4C">
        <w:rPr>
          <w:rStyle w:val="Figure-textChar"/>
        </w:rPr>
        <w:fldChar w:fldCharType="separate"/>
      </w:r>
      <w:r w:rsidRPr="00512B4C">
        <w:rPr>
          <w:rStyle w:val="Figure-textChar"/>
        </w:rPr>
        <w:t>Table 2.4</w:t>
      </w:r>
      <w:r w:rsidRPr="00512B4C">
        <w:rPr>
          <w:rStyle w:val="Figure-textChar"/>
        </w:rPr>
        <w:fldChar w:fldCharType="end"/>
      </w:r>
      <w:r>
        <w:t xml:space="preserve"> </w:t>
      </w:r>
      <w:r w:rsidR="009A21E2" w:rsidRPr="009A21E2">
        <w:t>summarizes the demographic composition of households by tenure and geography, providing a baseline understanding of who occupies</w:t>
      </w:r>
      <w:r w:rsidR="00512B4C">
        <w:t xml:space="preserve"> local</w:t>
      </w:r>
      <w:r w:rsidR="009A21E2" w:rsidRPr="009A21E2">
        <w:t xml:space="preserve"> housing and under what conditions.</w:t>
      </w:r>
    </w:p>
    <w:p w14:paraId="5C4FFCE7" w14:textId="77777777" w:rsidR="009A21E2" w:rsidRDefault="009A21E2" w:rsidP="00766D79">
      <w:pPr>
        <w:jc w:val="both"/>
      </w:pPr>
    </w:p>
    <w:p w14:paraId="5303167E" w14:textId="495E8C22" w:rsidR="004900B2" w:rsidRDefault="004900B2" w:rsidP="004900B2">
      <w:pPr>
        <w:pStyle w:val="Caption"/>
      </w:pPr>
      <w:bookmarkStart w:id="17" w:name="_Ref223274000"/>
      <w:r>
        <w:t xml:space="preserve">Table </w:t>
      </w:r>
      <w:fldSimple w:instr=" STYLEREF 1 \s ">
        <w:r w:rsidR="00EC395D">
          <w:rPr>
            <w:noProof/>
          </w:rPr>
          <w:t>2</w:t>
        </w:r>
      </w:fldSimple>
      <w:r w:rsidR="00BD4359">
        <w:t>.</w:t>
      </w:r>
      <w:fldSimple w:instr=" SEQ Table \* ARABIC \s 1 ">
        <w:r w:rsidR="00EC395D">
          <w:rPr>
            <w:noProof/>
          </w:rPr>
          <w:t>4</w:t>
        </w:r>
      </w:fldSimple>
      <w:bookmarkEnd w:id="17"/>
      <w:r>
        <w:t>: Summary of household characteristics by tenure and geography, 2021</w:t>
      </w:r>
    </w:p>
    <w:tbl>
      <w:tblPr>
        <w:tblW w:w="9360" w:type="dxa"/>
        <w:tblLayout w:type="fixed"/>
        <w:tblLook w:val="04A0" w:firstRow="1" w:lastRow="0" w:firstColumn="1" w:lastColumn="0" w:noHBand="0" w:noVBand="1"/>
      </w:tblPr>
      <w:tblGrid>
        <w:gridCol w:w="1080"/>
        <w:gridCol w:w="1080"/>
        <w:gridCol w:w="1200"/>
        <w:gridCol w:w="1200"/>
        <w:gridCol w:w="1200"/>
        <w:gridCol w:w="1200"/>
        <w:gridCol w:w="1200"/>
        <w:gridCol w:w="1200"/>
      </w:tblGrid>
      <w:tr w:rsidR="009D5FC1" w:rsidRPr="009D5FC1" w14:paraId="02B6F98D" w14:textId="77777777" w:rsidTr="003C59F9">
        <w:trPr>
          <w:trHeight w:val="402"/>
          <w:tblHeader/>
        </w:trPr>
        <w:tc>
          <w:tcPr>
            <w:tcW w:w="1080" w:type="dxa"/>
            <w:tcBorders>
              <w:top w:val="nil"/>
              <w:left w:val="nil"/>
              <w:bottom w:val="nil"/>
              <w:right w:val="nil"/>
            </w:tcBorders>
            <w:noWrap/>
            <w:vAlign w:val="center"/>
            <w:hideMark/>
          </w:tcPr>
          <w:p w14:paraId="02979161" w14:textId="77777777" w:rsidR="009D5FC1" w:rsidRPr="009D5FC1" w:rsidRDefault="009D5FC1" w:rsidP="009D5FC1">
            <w:pPr>
              <w:rPr>
                <w:rFonts w:ascii="Times New Roman" w:eastAsia="Times New Roman" w:hAnsi="Times New Roman" w:cs="Times New Roman"/>
                <w:sz w:val="24"/>
                <w:szCs w:val="24"/>
              </w:rPr>
            </w:pPr>
          </w:p>
        </w:tc>
        <w:tc>
          <w:tcPr>
            <w:tcW w:w="1080" w:type="dxa"/>
            <w:tcBorders>
              <w:top w:val="nil"/>
              <w:left w:val="nil"/>
              <w:bottom w:val="nil"/>
              <w:right w:val="nil"/>
            </w:tcBorders>
            <w:noWrap/>
            <w:vAlign w:val="center"/>
            <w:hideMark/>
          </w:tcPr>
          <w:p w14:paraId="0BB0D569" w14:textId="77777777" w:rsidR="009D5FC1" w:rsidRPr="009D5FC1" w:rsidRDefault="009D5FC1" w:rsidP="009D5FC1">
            <w:pPr>
              <w:rPr>
                <w:rFonts w:ascii="Times New Roman" w:eastAsia="Times New Roman" w:hAnsi="Times New Roman" w:cs="Times New Roman"/>
                <w:sz w:val="20"/>
                <w:szCs w:val="20"/>
              </w:rPr>
            </w:pPr>
          </w:p>
        </w:tc>
        <w:tc>
          <w:tcPr>
            <w:tcW w:w="3600" w:type="dxa"/>
            <w:gridSpan w:val="3"/>
            <w:tcBorders>
              <w:top w:val="single" w:sz="4" w:space="0" w:color="auto"/>
              <w:left w:val="single" w:sz="4" w:space="0" w:color="auto"/>
              <w:bottom w:val="single" w:sz="4" w:space="0" w:color="auto"/>
              <w:right w:val="single" w:sz="4" w:space="0" w:color="000000"/>
            </w:tcBorders>
            <w:shd w:val="clear" w:color="auto" w:fill="006B5F" w:themeFill="accent2"/>
            <w:noWrap/>
            <w:vAlign w:val="center"/>
            <w:hideMark/>
          </w:tcPr>
          <w:p w14:paraId="19F7E634" w14:textId="77777777" w:rsidR="009D5FC1" w:rsidRPr="009D5FC1" w:rsidRDefault="009D5FC1" w:rsidP="009D5FC1">
            <w:pPr>
              <w:jc w:val="center"/>
              <w:rPr>
                <w:rFonts w:eastAsia="Times New Roman"/>
                <w:color w:val="FFFFFF"/>
                <w:sz w:val="18"/>
                <w:szCs w:val="18"/>
              </w:rPr>
            </w:pPr>
            <w:r w:rsidRPr="009D5FC1">
              <w:rPr>
                <w:rFonts w:eastAsia="Times New Roman"/>
                <w:color w:val="FFFFFF"/>
                <w:sz w:val="18"/>
                <w:szCs w:val="18"/>
              </w:rPr>
              <w:t>By tenure</w:t>
            </w:r>
          </w:p>
        </w:tc>
        <w:tc>
          <w:tcPr>
            <w:tcW w:w="3600" w:type="dxa"/>
            <w:gridSpan w:val="3"/>
            <w:tcBorders>
              <w:top w:val="single" w:sz="4" w:space="0" w:color="auto"/>
              <w:left w:val="nil"/>
              <w:bottom w:val="single" w:sz="4" w:space="0" w:color="auto"/>
              <w:right w:val="single" w:sz="4" w:space="0" w:color="000000"/>
            </w:tcBorders>
            <w:shd w:val="clear" w:color="auto" w:fill="080314" w:themeFill="accent4"/>
            <w:noWrap/>
            <w:vAlign w:val="center"/>
            <w:hideMark/>
          </w:tcPr>
          <w:p w14:paraId="5647272E" w14:textId="77777777" w:rsidR="009D5FC1" w:rsidRPr="009D5FC1" w:rsidRDefault="009D5FC1" w:rsidP="009D5FC1">
            <w:pPr>
              <w:jc w:val="center"/>
              <w:rPr>
                <w:rFonts w:eastAsia="Times New Roman"/>
                <w:color w:val="FFFFFF"/>
                <w:sz w:val="18"/>
                <w:szCs w:val="18"/>
              </w:rPr>
            </w:pPr>
            <w:r w:rsidRPr="009D5FC1">
              <w:rPr>
                <w:rFonts w:eastAsia="Times New Roman"/>
                <w:color w:val="FFFFFF"/>
                <w:sz w:val="18"/>
                <w:szCs w:val="18"/>
              </w:rPr>
              <w:t>Share of total households</w:t>
            </w:r>
          </w:p>
        </w:tc>
      </w:tr>
      <w:tr w:rsidR="009D5FC1" w:rsidRPr="009D5FC1" w14:paraId="29F901FA" w14:textId="77777777" w:rsidTr="003C59F9">
        <w:trPr>
          <w:trHeight w:val="402"/>
          <w:tblHeader/>
        </w:trPr>
        <w:tc>
          <w:tcPr>
            <w:tcW w:w="2160" w:type="dxa"/>
            <w:gridSpan w:val="2"/>
            <w:tcBorders>
              <w:top w:val="single" w:sz="4" w:space="0" w:color="auto"/>
              <w:left w:val="single" w:sz="4" w:space="0" w:color="auto"/>
              <w:bottom w:val="nil"/>
              <w:right w:val="single" w:sz="4" w:space="0" w:color="000000"/>
            </w:tcBorders>
            <w:shd w:val="clear" w:color="auto" w:fill="42618C" w:themeFill="accent3"/>
            <w:noWrap/>
            <w:vAlign w:val="center"/>
            <w:hideMark/>
          </w:tcPr>
          <w:p w14:paraId="40904C52" w14:textId="77777777" w:rsidR="009D5FC1" w:rsidRPr="009D5FC1" w:rsidRDefault="009D5FC1" w:rsidP="009D5FC1">
            <w:pPr>
              <w:rPr>
                <w:rFonts w:eastAsia="Times New Roman"/>
                <w:color w:val="FFFFFF"/>
                <w:sz w:val="18"/>
                <w:szCs w:val="18"/>
              </w:rPr>
            </w:pPr>
            <w:r w:rsidRPr="009D5FC1">
              <w:rPr>
                <w:rFonts w:eastAsia="Times New Roman"/>
                <w:color w:val="FFFFFF"/>
                <w:sz w:val="18"/>
                <w:szCs w:val="18"/>
              </w:rPr>
              <w:t>Characteristic</w:t>
            </w:r>
          </w:p>
        </w:tc>
        <w:tc>
          <w:tcPr>
            <w:tcW w:w="1200" w:type="dxa"/>
            <w:tcBorders>
              <w:top w:val="nil"/>
              <w:left w:val="nil"/>
              <w:bottom w:val="nil"/>
              <w:right w:val="single" w:sz="4" w:space="0" w:color="auto"/>
            </w:tcBorders>
            <w:shd w:val="clear" w:color="auto" w:fill="CFD9E3" w:themeFill="accent1"/>
            <w:noWrap/>
            <w:vAlign w:val="center"/>
            <w:hideMark/>
          </w:tcPr>
          <w:p w14:paraId="7ACCC52C"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Total</w:t>
            </w:r>
          </w:p>
        </w:tc>
        <w:tc>
          <w:tcPr>
            <w:tcW w:w="1200" w:type="dxa"/>
            <w:tcBorders>
              <w:top w:val="nil"/>
              <w:left w:val="nil"/>
              <w:bottom w:val="single" w:sz="4" w:space="0" w:color="auto"/>
              <w:right w:val="single" w:sz="4" w:space="0" w:color="BFBFBF" w:themeColor="background1" w:themeShade="BF"/>
            </w:tcBorders>
            <w:shd w:val="clear" w:color="auto" w:fill="CFD9E3" w:themeFill="accent1"/>
            <w:noWrap/>
            <w:vAlign w:val="center"/>
            <w:hideMark/>
          </w:tcPr>
          <w:p w14:paraId="1CB52298" w14:textId="1E420ABE" w:rsidR="009D5FC1" w:rsidRPr="009D5FC1" w:rsidRDefault="0053508C" w:rsidP="009D5FC1">
            <w:pPr>
              <w:jc w:val="right"/>
              <w:rPr>
                <w:rFonts w:eastAsia="Times New Roman"/>
                <w:color w:val="0D0D0D"/>
                <w:sz w:val="18"/>
                <w:szCs w:val="18"/>
              </w:rPr>
            </w:pPr>
            <w:r>
              <w:rPr>
                <w:rFonts w:eastAsia="Times New Roman"/>
                <w:color w:val="0D0D0D"/>
                <w:sz w:val="18"/>
                <w:szCs w:val="18"/>
              </w:rPr>
              <w:t>% o</w:t>
            </w:r>
            <w:r w:rsidR="009D5FC1" w:rsidRPr="009D5FC1">
              <w:rPr>
                <w:rFonts w:eastAsia="Times New Roman"/>
                <w:color w:val="0D0D0D"/>
                <w:sz w:val="18"/>
                <w:szCs w:val="18"/>
              </w:rPr>
              <w:t>wner</w:t>
            </w:r>
          </w:p>
        </w:tc>
        <w:tc>
          <w:tcPr>
            <w:tcW w:w="1200" w:type="dxa"/>
            <w:tcBorders>
              <w:top w:val="nil"/>
              <w:left w:val="single" w:sz="4" w:space="0" w:color="BFBFBF" w:themeColor="background1" w:themeShade="BF"/>
              <w:bottom w:val="single" w:sz="4" w:space="0" w:color="auto"/>
              <w:right w:val="single" w:sz="4" w:space="0" w:color="auto"/>
            </w:tcBorders>
            <w:shd w:val="clear" w:color="auto" w:fill="CFD9E3" w:themeFill="accent1"/>
            <w:noWrap/>
            <w:vAlign w:val="center"/>
            <w:hideMark/>
          </w:tcPr>
          <w:p w14:paraId="6BFCF390" w14:textId="43A1D725" w:rsidR="009D5FC1" w:rsidRPr="009D5FC1" w:rsidRDefault="0053508C" w:rsidP="009D5FC1">
            <w:pPr>
              <w:jc w:val="right"/>
              <w:rPr>
                <w:rFonts w:eastAsia="Times New Roman"/>
                <w:color w:val="0D0D0D"/>
                <w:sz w:val="18"/>
                <w:szCs w:val="18"/>
              </w:rPr>
            </w:pPr>
            <w:r>
              <w:rPr>
                <w:rFonts w:eastAsia="Times New Roman"/>
                <w:color w:val="0D0D0D"/>
                <w:sz w:val="18"/>
                <w:szCs w:val="18"/>
              </w:rPr>
              <w:t>% renter</w:t>
            </w:r>
          </w:p>
        </w:tc>
        <w:tc>
          <w:tcPr>
            <w:tcW w:w="1200" w:type="dxa"/>
            <w:tcBorders>
              <w:top w:val="single" w:sz="4" w:space="0" w:color="auto"/>
              <w:left w:val="nil"/>
              <w:bottom w:val="single" w:sz="4" w:space="0" w:color="auto"/>
              <w:right w:val="single" w:sz="4" w:space="0" w:color="BFBFBF" w:themeColor="background1" w:themeShade="BF"/>
            </w:tcBorders>
            <w:shd w:val="clear" w:color="auto" w:fill="DED3F8" w:themeFill="accent4" w:themeFillTint="1A"/>
            <w:noWrap/>
            <w:vAlign w:val="center"/>
            <w:hideMark/>
          </w:tcPr>
          <w:p w14:paraId="6218CD0D"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Local</w:t>
            </w:r>
          </w:p>
        </w:tc>
        <w:tc>
          <w:tcPr>
            <w:tcW w:w="1200" w:type="dxa"/>
            <w:tcBorders>
              <w:top w:val="single" w:sz="4" w:space="0" w:color="auto"/>
              <w:left w:val="single" w:sz="4" w:space="0" w:color="BFBFBF" w:themeColor="background1" w:themeShade="BF"/>
              <w:bottom w:val="single" w:sz="4" w:space="0" w:color="auto"/>
              <w:right w:val="single" w:sz="4" w:space="0" w:color="BFBFBF" w:themeColor="background1" w:themeShade="BF"/>
            </w:tcBorders>
            <w:shd w:val="clear" w:color="auto" w:fill="DED3F8" w:themeFill="accent4" w:themeFillTint="1A"/>
            <w:noWrap/>
            <w:vAlign w:val="center"/>
            <w:hideMark/>
          </w:tcPr>
          <w:p w14:paraId="6C7F61BB"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Region</w:t>
            </w:r>
          </w:p>
        </w:tc>
        <w:tc>
          <w:tcPr>
            <w:tcW w:w="1200" w:type="dxa"/>
            <w:tcBorders>
              <w:top w:val="single" w:sz="4" w:space="0" w:color="auto"/>
              <w:left w:val="single" w:sz="4" w:space="0" w:color="BFBFBF" w:themeColor="background1" w:themeShade="BF"/>
              <w:bottom w:val="single" w:sz="4" w:space="0" w:color="auto"/>
              <w:right w:val="single" w:sz="4" w:space="0" w:color="auto"/>
            </w:tcBorders>
            <w:shd w:val="clear" w:color="auto" w:fill="DED3F8" w:themeFill="accent4" w:themeFillTint="1A"/>
            <w:noWrap/>
            <w:vAlign w:val="center"/>
            <w:hideMark/>
          </w:tcPr>
          <w:p w14:paraId="6DD5465B"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Province</w:t>
            </w:r>
          </w:p>
        </w:tc>
      </w:tr>
      <w:tr w:rsidR="009D5FC1" w:rsidRPr="009D5FC1" w14:paraId="7F338D18" w14:textId="77777777" w:rsidTr="005165B0">
        <w:trPr>
          <w:trHeight w:val="402"/>
        </w:trPr>
        <w:tc>
          <w:tcPr>
            <w:tcW w:w="2160" w:type="dxa"/>
            <w:gridSpan w:val="2"/>
            <w:tcBorders>
              <w:top w:val="single" w:sz="4" w:space="0" w:color="auto"/>
              <w:left w:val="single" w:sz="4" w:space="0" w:color="auto"/>
              <w:bottom w:val="single" w:sz="4" w:space="0" w:color="auto"/>
              <w:right w:val="single" w:sz="4" w:space="0" w:color="000000"/>
            </w:tcBorders>
            <w:shd w:val="clear" w:color="000000" w:fill="F2F2F2"/>
            <w:noWrap/>
            <w:vAlign w:val="center"/>
            <w:hideMark/>
          </w:tcPr>
          <w:p w14:paraId="50CDA378" w14:textId="77777777" w:rsidR="009D5FC1" w:rsidRPr="009D5FC1" w:rsidRDefault="009D5FC1" w:rsidP="009D5FC1">
            <w:pPr>
              <w:rPr>
                <w:rFonts w:eastAsia="Times New Roman"/>
                <w:color w:val="0D0D0D"/>
                <w:sz w:val="18"/>
                <w:szCs w:val="18"/>
              </w:rPr>
            </w:pPr>
            <w:r w:rsidRPr="009D5FC1">
              <w:rPr>
                <w:rFonts w:eastAsia="Times New Roman"/>
                <w:color w:val="0D0D0D"/>
                <w:sz w:val="18"/>
                <w:szCs w:val="18"/>
              </w:rPr>
              <w:t>Total</w:t>
            </w:r>
          </w:p>
        </w:tc>
        <w:tc>
          <w:tcPr>
            <w:tcW w:w="1200" w:type="dxa"/>
            <w:tcBorders>
              <w:top w:val="single" w:sz="4" w:space="0" w:color="auto"/>
              <w:left w:val="nil"/>
              <w:bottom w:val="single" w:sz="4" w:space="0" w:color="auto"/>
              <w:right w:val="single" w:sz="4" w:space="0" w:color="auto"/>
            </w:tcBorders>
            <w:shd w:val="clear" w:color="000000" w:fill="F2F2F2"/>
            <w:noWrap/>
            <w:vAlign w:val="center"/>
            <w:hideMark/>
          </w:tcPr>
          <w:p w14:paraId="7C050FA7"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17,180</w:t>
            </w:r>
          </w:p>
        </w:tc>
        <w:tc>
          <w:tcPr>
            <w:tcW w:w="1200" w:type="dxa"/>
            <w:tcBorders>
              <w:top w:val="single" w:sz="4" w:space="0" w:color="auto"/>
              <w:left w:val="nil"/>
              <w:bottom w:val="single" w:sz="4" w:space="0" w:color="auto"/>
              <w:right w:val="single" w:sz="4" w:space="0" w:color="BFBFBF"/>
            </w:tcBorders>
            <w:shd w:val="clear" w:color="000000" w:fill="F2F2F2"/>
            <w:noWrap/>
            <w:vAlign w:val="center"/>
            <w:hideMark/>
          </w:tcPr>
          <w:p w14:paraId="69366A6F"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46%</w:t>
            </w:r>
          </w:p>
        </w:tc>
        <w:tc>
          <w:tcPr>
            <w:tcW w:w="1200" w:type="dxa"/>
            <w:tcBorders>
              <w:top w:val="single" w:sz="4" w:space="0" w:color="auto"/>
              <w:left w:val="nil"/>
              <w:bottom w:val="single" w:sz="4" w:space="0" w:color="auto"/>
              <w:right w:val="single" w:sz="4" w:space="0" w:color="auto"/>
            </w:tcBorders>
            <w:shd w:val="clear" w:color="000000" w:fill="F2F2F2"/>
            <w:noWrap/>
            <w:vAlign w:val="center"/>
            <w:hideMark/>
          </w:tcPr>
          <w:p w14:paraId="679E0C66"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54%</w:t>
            </w:r>
          </w:p>
        </w:tc>
        <w:tc>
          <w:tcPr>
            <w:tcW w:w="1200" w:type="dxa"/>
            <w:tcBorders>
              <w:top w:val="single" w:sz="4" w:space="0" w:color="auto"/>
              <w:left w:val="nil"/>
              <w:bottom w:val="single" w:sz="4" w:space="0" w:color="auto"/>
              <w:right w:val="single" w:sz="4" w:space="0" w:color="BFBFBF"/>
            </w:tcBorders>
            <w:shd w:val="clear" w:color="000000" w:fill="F2F2F2"/>
            <w:noWrap/>
            <w:vAlign w:val="center"/>
            <w:hideMark/>
          </w:tcPr>
          <w:p w14:paraId="354E8A5C"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17,180</w:t>
            </w:r>
          </w:p>
        </w:tc>
        <w:tc>
          <w:tcPr>
            <w:tcW w:w="1200" w:type="dxa"/>
            <w:tcBorders>
              <w:top w:val="single" w:sz="4" w:space="0" w:color="auto"/>
              <w:left w:val="nil"/>
              <w:bottom w:val="single" w:sz="4" w:space="0" w:color="auto"/>
              <w:right w:val="single" w:sz="4" w:space="0" w:color="BFBFBF"/>
            </w:tcBorders>
            <w:shd w:val="clear" w:color="000000" w:fill="F2F2F2"/>
            <w:noWrap/>
            <w:vAlign w:val="center"/>
            <w:hideMark/>
          </w:tcPr>
          <w:p w14:paraId="211EB514"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37,230</w:t>
            </w:r>
          </w:p>
        </w:tc>
        <w:tc>
          <w:tcPr>
            <w:tcW w:w="1200" w:type="dxa"/>
            <w:tcBorders>
              <w:top w:val="single" w:sz="4" w:space="0" w:color="auto"/>
              <w:left w:val="nil"/>
              <w:bottom w:val="single" w:sz="4" w:space="0" w:color="auto"/>
              <w:right w:val="single" w:sz="4" w:space="0" w:color="auto"/>
            </w:tcBorders>
            <w:shd w:val="clear" w:color="000000" w:fill="F2F2F2"/>
            <w:noWrap/>
            <w:vAlign w:val="center"/>
            <w:hideMark/>
          </w:tcPr>
          <w:p w14:paraId="321588F2"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64,570</w:t>
            </w:r>
          </w:p>
        </w:tc>
      </w:tr>
      <w:tr w:rsidR="009D5FC1" w:rsidRPr="009D5FC1" w14:paraId="05FB97B3" w14:textId="77777777" w:rsidTr="003C59F9">
        <w:trPr>
          <w:trHeight w:val="402"/>
        </w:trPr>
        <w:tc>
          <w:tcPr>
            <w:tcW w:w="9360" w:type="dxa"/>
            <w:gridSpan w:val="8"/>
            <w:tcBorders>
              <w:top w:val="single" w:sz="4" w:space="0" w:color="auto"/>
              <w:left w:val="single" w:sz="4" w:space="0" w:color="auto"/>
              <w:bottom w:val="single" w:sz="4" w:space="0" w:color="auto"/>
              <w:right w:val="single" w:sz="4" w:space="0" w:color="000000"/>
            </w:tcBorders>
            <w:shd w:val="clear" w:color="auto" w:fill="CFD9E3" w:themeFill="accent1"/>
            <w:noWrap/>
            <w:vAlign w:val="center"/>
            <w:hideMark/>
          </w:tcPr>
          <w:p w14:paraId="77B8C21C" w14:textId="77777777" w:rsidR="009D5FC1" w:rsidRPr="009D5FC1" w:rsidRDefault="009D5FC1" w:rsidP="009D5FC1">
            <w:pPr>
              <w:rPr>
                <w:rFonts w:eastAsia="Times New Roman"/>
                <w:color w:val="0D0D0D"/>
                <w:sz w:val="18"/>
                <w:szCs w:val="18"/>
              </w:rPr>
            </w:pPr>
            <w:r w:rsidRPr="009D5FC1">
              <w:rPr>
                <w:rFonts w:eastAsia="Times New Roman"/>
                <w:color w:val="0D0D0D"/>
                <w:sz w:val="18"/>
                <w:szCs w:val="18"/>
              </w:rPr>
              <w:lastRenderedPageBreak/>
              <w:t>Age of primary household maintainer</w:t>
            </w:r>
          </w:p>
        </w:tc>
      </w:tr>
      <w:tr w:rsidR="009D5FC1" w:rsidRPr="009D5FC1" w14:paraId="25ABF0E5" w14:textId="77777777" w:rsidTr="009D5FC1">
        <w:trPr>
          <w:trHeight w:val="402"/>
        </w:trPr>
        <w:tc>
          <w:tcPr>
            <w:tcW w:w="2160" w:type="dxa"/>
            <w:gridSpan w:val="2"/>
            <w:tcBorders>
              <w:top w:val="single" w:sz="4" w:space="0" w:color="auto"/>
              <w:left w:val="single" w:sz="4" w:space="0" w:color="auto"/>
              <w:bottom w:val="single" w:sz="4" w:space="0" w:color="BFBFBF"/>
              <w:right w:val="single" w:sz="4" w:space="0" w:color="000000"/>
            </w:tcBorders>
            <w:shd w:val="clear" w:color="000000" w:fill="F2F2F2"/>
            <w:noWrap/>
            <w:vAlign w:val="center"/>
            <w:hideMark/>
          </w:tcPr>
          <w:p w14:paraId="1FF75451" w14:textId="77777777" w:rsidR="009D5FC1" w:rsidRPr="009D5FC1" w:rsidRDefault="009D5FC1" w:rsidP="009D5FC1">
            <w:pPr>
              <w:rPr>
                <w:rFonts w:eastAsia="Times New Roman"/>
                <w:color w:val="0D0D0D"/>
                <w:sz w:val="18"/>
                <w:szCs w:val="18"/>
              </w:rPr>
            </w:pPr>
            <w:r w:rsidRPr="009D5FC1">
              <w:rPr>
                <w:rFonts w:eastAsia="Times New Roman"/>
                <w:color w:val="0D0D0D"/>
                <w:sz w:val="18"/>
                <w:szCs w:val="18"/>
              </w:rPr>
              <w:t>15 to 24</w:t>
            </w:r>
          </w:p>
        </w:tc>
        <w:tc>
          <w:tcPr>
            <w:tcW w:w="1200" w:type="dxa"/>
            <w:tcBorders>
              <w:top w:val="nil"/>
              <w:left w:val="nil"/>
              <w:bottom w:val="single" w:sz="4" w:space="0" w:color="BFBFBF"/>
              <w:right w:val="single" w:sz="4" w:space="0" w:color="auto"/>
            </w:tcBorders>
            <w:shd w:val="clear" w:color="000000" w:fill="F2F2F2"/>
            <w:noWrap/>
            <w:vAlign w:val="center"/>
            <w:hideMark/>
          </w:tcPr>
          <w:p w14:paraId="6E6A7A4B"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1,350</w:t>
            </w:r>
          </w:p>
        </w:tc>
        <w:tc>
          <w:tcPr>
            <w:tcW w:w="1200" w:type="dxa"/>
            <w:tcBorders>
              <w:top w:val="nil"/>
              <w:left w:val="nil"/>
              <w:bottom w:val="single" w:sz="4" w:space="0" w:color="BFBFBF"/>
              <w:right w:val="single" w:sz="4" w:space="0" w:color="BFBFBF"/>
            </w:tcBorders>
            <w:shd w:val="clear" w:color="000000" w:fill="F2F2F2"/>
            <w:noWrap/>
            <w:vAlign w:val="center"/>
            <w:hideMark/>
          </w:tcPr>
          <w:p w14:paraId="05E28B68"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7%</w:t>
            </w:r>
          </w:p>
        </w:tc>
        <w:tc>
          <w:tcPr>
            <w:tcW w:w="1200" w:type="dxa"/>
            <w:tcBorders>
              <w:top w:val="nil"/>
              <w:left w:val="nil"/>
              <w:bottom w:val="single" w:sz="4" w:space="0" w:color="BFBFBF"/>
              <w:right w:val="single" w:sz="4" w:space="0" w:color="auto"/>
            </w:tcBorders>
            <w:shd w:val="clear" w:color="000000" w:fill="F2F2F2"/>
            <w:noWrap/>
            <w:vAlign w:val="center"/>
            <w:hideMark/>
          </w:tcPr>
          <w:p w14:paraId="5F0AC782"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93%</w:t>
            </w:r>
          </w:p>
        </w:tc>
        <w:tc>
          <w:tcPr>
            <w:tcW w:w="1200" w:type="dxa"/>
            <w:tcBorders>
              <w:top w:val="nil"/>
              <w:left w:val="nil"/>
              <w:bottom w:val="single" w:sz="4" w:space="0" w:color="BFBFBF"/>
              <w:right w:val="single" w:sz="4" w:space="0" w:color="BFBFBF"/>
            </w:tcBorders>
            <w:shd w:val="clear" w:color="000000" w:fill="F2F2F2"/>
            <w:noWrap/>
            <w:vAlign w:val="center"/>
            <w:hideMark/>
          </w:tcPr>
          <w:p w14:paraId="3B949EF1"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8%</w:t>
            </w:r>
          </w:p>
        </w:tc>
        <w:tc>
          <w:tcPr>
            <w:tcW w:w="1200" w:type="dxa"/>
            <w:tcBorders>
              <w:top w:val="nil"/>
              <w:left w:val="nil"/>
              <w:bottom w:val="single" w:sz="4" w:space="0" w:color="BFBFBF"/>
              <w:right w:val="single" w:sz="4" w:space="0" w:color="BFBFBF"/>
            </w:tcBorders>
            <w:shd w:val="clear" w:color="000000" w:fill="F2F2F2"/>
            <w:noWrap/>
            <w:vAlign w:val="center"/>
            <w:hideMark/>
          </w:tcPr>
          <w:p w14:paraId="4FA25FC9"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5%</w:t>
            </w:r>
          </w:p>
        </w:tc>
        <w:tc>
          <w:tcPr>
            <w:tcW w:w="1200" w:type="dxa"/>
            <w:tcBorders>
              <w:top w:val="nil"/>
              <w:left w:val="nil"/>
              <w:bottom w:val="single" w:sz="4" w:space="0" w:color="BFBFBF"/>
              <w:right w:val="single" w:sz="4" w:space="0" w:color="auto"/>
            </w:tcBorders>
            <w:shd w:val="clear" w:color="000000" w:fill="F2F2F2"/>
            <w:noWrap/>
            <w:vAlign w:val="center"/>
            <w:hideMark/>
          </w:tcPr>
          <w:p w14:paraId="234192DD"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4%</w:t>
            </w:r>
          </w:p>
        </w:tc>
      </w:tr>
      <w:tr w:rsidR="009D5FC1" w:rsidRPr="009D5FC1" w14:paraId="7AACA50C" w14:textId="77777777" w:rsidTr="009D5FC1">
        <w:trPr>
          <w:trHeight w:val="402"/>
        </w:trPr>
        <w:tc>
          <w:tcPr>
            <w:tcW w:w="2160" w:type="dxa"/>
            <w:gridSpan w:val="2"/>
            <w:tcBorders>
              <w:top w:val="single" w:sz="4" w:space="0" w:color="BFBFBF"/>
              <w:left w:val="single" w:sz="4" w:space="0" w:color="auto"/>
              <w:bottom w:val="single" w:sz="4" w:space="0" w:color="BFBFBF"/>
              <w:right w:val="single" w:sz="4" w:space="0" w:color="000000"/>
            </w:tcBorders>
            <w:noWrap/>
            <w:vAlign w:val="center"/>
            <w:hideMark/>
          </w:tcPr>
          <w:p w14:paraId="5045350B" w14:textId="77777777" w:rsidR="009D5FC1" w:rsidRPr="009D5FC1" w:rsidRDefault="009D5FC1" w:rsidP="009D5FC1">
            <w:pPr>
              <w:rPr>
                <w:rFonts w:eastAsia="Times New Roman"/>
                <w:color w:val="0D0D0D"/>
                <w:sz w:val="18"/>
                <w:szCs w:val="18"/>
              </w:rPr>
            </w:pPr>
            <w:r w:rsidRPr="009D5FC1">
              <w:rPr>
                <w:rFonts w:eastAsia="Times New Roman"/>
                <w:color w:val="0D0D0D"/>
                <w:sz w:val="18"/>
                <w:szCs w:val="18"/>
              </w:rPr>
              <w:t>25 to 34</w:t>
            </w:r>
          </w:p>
        </w:tc>
        <w:tc>
          <w:tcPr>
            <w:tcW w:w="1200" w:type="dxa"/>
            <w:tcBorders>
              <w:top w:val="nil"/>
              <w:left w:val="nil"/>
              <w:bottom w:val="single" w:sz="4" w:space="0" w:color="BFBFBF"/>
              <w:right w:val="single" w:sz="4" w:space="0" w:color="auto"/>
            </w:tcBorders>
            <w:noWrap/>
            <w:vAlign w:val="center"/>
            <w:hideMark/>
          </w:tcPr>
          <w:p w14:paraId="0A10B526"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2,555</w:t>
            </w:r>
          </w:p>
        </w:tc>
        <w:tc>
          <w:tcPr>
            <w:tcW w:w="1200" w:type="dxa"/>
            <w:tcBorders>
              <w:top w:val="nil"/>
              <w:left w:val="nil"/>
              <w:bottom w:val="single" w:sz="4" w:space="0" w:color="BFBFBF"/>
              <w:right w:val="single" w:sz="4" w:space="0" w:color="BFBFBF"/>
            </w:tcBorders>
            <w:noWrap/>
            <w:vAlign w:val="center"/>
            <w:hideMark/>
          </w:tcPr>
          <w:p w14:paraId="3E023797"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29%</w:t>
            </w:r>
          </w:p>
        </w:tc>
        <w:tc>
          <w:tcPr>
            <w:tcW w:w="1200" w:type="dxa"/>
            <w:tcBorders>
              <w:top w:val="nil"/>
              <w:left w:val="nil"/>
              <w:bottom w:val="single" w:sz="4" w:space="0" w:color="BFBFBF"/>
              <w:right w:val="single" w:sz="4" w:space="0" w:color="auto"/>
            </w:tcBorders>
            <w:noWrap/>
            <w:vAlign w:val="center"/>
            <w:hideMark/>
          </w:tcPr>
          <w:p w14:paraId="761B6BF3"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71%</w:t>
            </w:r>
          </w:p>
        </w:tc>
        <w:tc>
          <w:tcPr>
            <w:tcW w:w="1200" w:type="dxa"/>
            <w:tcBorders>
              <w:top w:val="nil"/>
              <w:left w:val="nil"/>
              <w:bottom w:val="single" w:sz="4" w:space="0" w:color="BFBFBF"/>
              <w:right w:val="single" w:sz="4" w:space="0" w:color="BFBFBF"/>
            </w:tcBorders>
            <w:noWrap/>
            <w:vAlign w:val="center"/>
            <w:hideMark/>
          </w:tcPr>
          <w:p w14:paraId="15095027"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15%</w:t>
            </w:r>
          </w:p>
        </w:tc>
        <w:tc>
          <w:tcPr>
            <w:tcW w:w="1200" w:type="dxa"/>
            <w:tcBorders>
              <w:top w:val="nil"/>
              <w:left w:val="nil"/>
              <w:bottom w:val="single" w:sz="4" w:space="0" w:color="BFBFBF"/>
              <w:right w:val="single" w:sz="4" w:space="0" w:color="BFBFBF"/>
            </w:tcBorders>
            <w:noWrap/>
            <w:vAlign w:val="center"/>
            <w:hideMark/>
          </w:tcPr>
          <w:p w14:paraId="215499D9"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14%</w:t>
            </w:r>
          </w:p>
        </w:tc>
        <w:tc>
          <w:tcPr>
            <w:tcW w:w="1200" w:type="dxa"/>
            <w:tcBorders>
              <w:top w:val="nil"/>
              <w:left w:val="nil"/>
              <w:bottom w:val="single" w:sz="4" w:space="0" w:color="BFBFBF"/>
              <w:right w:val="single" w:sz="4" w:space="0" w:color="auto"/>
            </w:tcBorders>
            <w:noWrap/>
            <w:vAlign w:val="center"/>
            <w:hideMark/>
          </w:tcPr>
          <w:p w14:paraId="459EDDB8"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12%</w:t>
            </w:r>
          </w:p>
        </w:tc>
      </w:tr>
      <w:tr w:rsidR="009D5FC1" w:rsidRPr="009D5FC1" w14:paraId="6F1EC147" w14:textId="77777777" w:rsidTr="009D5FC1">
        <w:trPr>
          <w:trHeight w:val="402"/>
        </w:trPr>
        <w:tc>
          <w:tcPr>
            <w:tcW w:w="2160" w:type="dxa"/>
            <w:gridSpan w:val="2"/>
            <w:tcBorders>
              <w:top w:val="single" w:sz="4" w:space="0" w:color="BFBFBF"/>
              <w:left w:val="single" w:sz="4" w:space="0" w:color="auto"/>
              <w:bottom w:val="single" w:sz="4" w:space="0" w:color="BFBFBF"/>
              <w:right w:val="single" w:sz="4" w:space="0" w:color="000000"/>
            </w:tcBorders>
            <w:shd w:val="clear" w:color="000000" w:fill="F2F2F2"/>
            <w:noWrap/>
            <w:vAlign w:val="center"/>
            <w:hideMark/>
          </w:tcPr>
          <w:p w14:paraId="4C44A8F5" w14:textId="77777777" w:rsidR="009D5FC1" w:rsidRPr="009D5FC1" w:rsidRDefault="009D5FC1" w:rsidP="009D5FC1">
            <w:pPr>
              <w:rPr>
                <w:rFonts w:eastAsia="Times New Roman"/>
                <w:color w:val="0D0D0D"/>
                <w:sz w:val="18"/>
                <w:szCs w:val="18"/>
              </w:rPr>
            </w:pPr>
            <w:r w:rsidRPr="009D5FC1">
              <w:rPr>
                <w:rFonts w:eastAsia="Times New Roman"/>
                <w:color w:val="0D0D0D"/>
                <w:sz w:val="18"/>
                <w:szCs w:val="18"/>
              </w:rPr>
              <w:t>35 to 44</w:t>
            </w:r>
          </w:p>
        </w:tc>
        <w:tc>
          <w:tcPr>
            <w:tcW w:w="1200" w:type="dxa"/>
            <w:tcBorders>
              <w:top w:val="nil"/>
              <w:left w:val="nil"/>
              <w:bottom w:val="single" w:sz="4" w:space="0" w:color="BFBFBF"/>
              <w:right w:val="single" w:sz="4" w:space="0" w:color="auto"/>
            </w:tcBorders>
            <w:shd w:val="clear" w:color="000000" w:fill="F2F2F2"/>
            <w:noWrap/>
            <w:vAlign w:val="center"/>
            <w:hideMark/>
          </w:tcPr>
          <w:p w14:paraId="0112928E"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2,485</w:t>
            </w:r>
          </w:p>
        </w:tc>
        <w:tc>
          <w:tcPr>
            <w:tcW w:w="1200" w:type="dxa"/>
            <w:tcBorders>
              <w:top w:val="nil"/>
              <w:left w:val="nil"/>
              <w:bottom w:val="single" w:sz="4" w:space="0" w:color="BFBFBF"/>
              <w:right w:val="single" w:sz="4" w:space="0" w:color="BFBFBF"/>
            </w:tcBorders>
            <w:shd w:val="clear" w:color="000000" w:fill="F2F2F2"/>
            <w:noWrap/>
            <w:vAlign w:val="center"/>
            <w:hideMark/>
          </w:tcPr>
          <w:p w14:paraId="408CF301"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48%</w:t>
            </w:r>
          </w:p>
        </w:tc>
        <w:tc>
          <w:tcPr>
            <w:tcW w:w="1200" w:type="dxa"/>
            <w:tcBorders>
              <w:top w:val="nil"/>
              <w:left w:val="nil"/>
              <w:bottom w:val="single" w:sz="4" w:space="0" w:color="BFBFBF"/>
              <w:right w:val="single" w:sz="4" w:space="0" w:color="auto"/>
            </w:tcBorders>
            <w:shd w:val="clear" w:color="000000" w:fill="F2F2F2"/>
            <w:noWrap/>
            <w:vAlign w:val="center"/>
            <w:hideMark/>
          </w:tcPr>
          <w:p w14:paraId="7A5347A6"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52%</w:t>
            </w:r>
          </w:p>
        </w:tc>
        <w:tc>
          <w:tcPr>
            <w:tcW w:w="1200" w:type="dxa"/>
            <w:tcBorders>
              <w:top w:val="nil"/>
              <w:left w:val="nil"/>
              <w:bottom w:val="single" w:sz="4" w:space="0" w:color="BFBFBF"/>
              <w:right w:val="single" w:sz="4" w:space="0" w:color="BFBFBF"/>
            </w:tcBorders>
            <w:shd w:val="clear" w:color="000000" w:fill="F2F2F2"/>
            <w:noWrap/>
            <w:vAlign w:val="center"/>
            <w:hideMark/>
          </w:tcPr>
          <w:p w14:paraId="67F0B240"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14%</w:t>
            </w:r>
          </w:p>
        </w:tc>
        <w:tc>
          <w:tcPr>
            <w:tcW w:w="1200" w:type="dxa"/>
            <w:tcBorders>
              <w:top w:val="nil"/>
              <w:left w:val="nil"/>
              <w:bottom w:val="single" w:sz="4" w:space="0" w:color="BFBFBF"/>
              <w:right w:val="single" w:sz="4" w:space="0" w:color="BFBFBF"/>
            </w:tcBorders>
            <w:shd w:val="clear" w:color="000000" w:fill="F2F2F2"/>
            <w:noWrap/>
            <w:vAlign w:val="center"/>
            <w:hideMark/>
          </w:tcPr>
          <w:p w14:paraId="17F32056"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16%</w:t>
            </w:r>
          </w:p>
        </w:tc>
        <w:tc>
          <w:tcPr>
            <w:tcW w:w="1200" w:type="dxa"/>
            <w:tcBorders>
              <w:top w:val="nil"/>
              <w:left w:val="nil"/>
              <w:bottom w:val="single" w:sz="4" w:space="0" w:color="BFBFBF"/>
              <w:right w:val="single" w:sz="4" w:space="0" w:color="auto"/>
            </w:tcBorders>
            <w:shd w:val="clear" w:color="000000" w:fill="F2F2F2"/>
            <w:noWrap/>
            <w:vAlign w:val="center"/>
            <w:hideMark/>
          </w:tcPr>
          <w:p w14:paraId="652C49F9"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15%</w:t>
            </w:r>
          </w:p>
        </w:tc>
      </w:tr>
      <w:tr w:rsidR="009D5FC1" w:rsidRPr="009D5FC1" w14:paraId="26EC1303" w14:textId="77777777" w:rsidTr="009D5FC1">
        <w:trPr>
          <w:trHeight w:val="402"/>
        </w:trPr>
        <w:tc>
          <w:tcPr>
            <w:tcW w:w="2160" w:type="dxa"/>
            <w:gridSpan w:val="2"/>
            <w:tcBorders>
              <w:top w:val="single" w:sz="4" w:space="0" w:color="BFBFBF"/>
              <w:left w:val="single" w:sz="4" w:space="0" w:color="auto"/>
              <w:bottom w:val="single" w:sz="4" w:space="0" w:color="BFBFBF"/>
              <w:right w:val="single" w:sz="4" w:space="0" w:color="000000"/>
            </w:tcBorders>
            <w:noWrap/>
            <w:vAlign w:val="center"/>
            <w:hideMark/>
          </w:tcPr>
          <w:p w14:paraId="09E9A93F" w14:textId="77777777" w:rsidR="009D5FC1" w:rsidRPr="009D5FC1" w:rsidRDefault="009D5FC1" w:rsidP="009D5FC1">
            <w:pPr>
              <w:rPr>
                <w:rFonts w:eastAsia="Times New Roman"/>
                <w:color w:val="0D0D0D"/>
                <w:sz w:val="18"/>
                <w:szCs w:val="18"/>
              </w:rPr>
            </w:pPr>
            <w:r w:rsidRPr="009D5FC1">
              <w:rPr>
                <w:rFonts w:eastAsia="Times New Roman"/>
                <w:color w:val="0D0D0D"/>
                <w:sz w:val="18"/>
                <w:szCs w:val="18"/>
              </w:rPr>
              <w:t>45 to 54</w:t>
            </w:r>
          </w:p>
        </w:tc>
        <w:tc>
          <w:tcPr>
            <w:tcW w:w="1200" w:type="dxa"/>
            <w:tcBorders>
              <w:top w:val="nil"/>
              <w:left w:val="nil"/>
              <w:bottom w:val="single" w:sz="4" w:space="0" w:color="BFBFBF"/>
              <w:right w:val="single" w:sz="4" w:space="0" w:color="auto"/>
            </w:tcBorders>
            <w:noWrap/>
            <w:vAlign w:val="center"/>
            <w:hideMark/>
          </w:tcPr>
          <w:p w14:paraId="640E9174"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2,740</w:t>
            </w:r>
          </w:p>
        </w:tc>
        <w:tc>
          <w:tcPr>
            <w:tcW w:w="1200" w:type="dxa"/>
            <w:tcBorders>
              <w:top w:val="nil"/>
              <w:left w:val="nil"/>
              <w:bottom w:val="single" w:sz="4" w:space="0" w:color="BFBFBF"/>
              <w:right w:val="single" w:sz="4" w:space="0" w:color="BFBFBF"/>
            </w:tcBorders>
            <w:noWrap/>
            <w:vAlign w:val="center"/>
            <w:hideMark/>
          </w:tcPr>
          <w:p w14:paraId="1DEEF87E"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57%</w:t>
            </w:r>
          </w:p>
        </w:tc>
        <w:tc>
          <w:tcPr>
            <w:tcW w:w="1200" w:type="dxa"/>
            <w:tcBorders>
              <w:top w:val="nil"/>
              <w:left w:val="nil"/>
              <w:bottom w:val="single" w:sz="4" w:space="0" w:color="BFBFBF"/>
              <w:right w:val="single" w:sz="4" w:space="0" w:color="auto"/>
            </w:tcBorders>
            <w:noWrap/>
            <w:vAlign w:val="center"/>
            <w:hideMark/>
          </w:tcPr>
          <w:p w14:paraId="73BFBC15"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43%</w:t>
            </w:r>
          </w:p>
        </w:tc>
        <w:tc>
          <w:tcPr>
            <w:tcW w:w="1200" w:type="dxa"/>
            <w:tcBorders>
              <w:top w:val="nil"/>
              <w:left w:val="nil"/>
              <w:bottom w:val="single" w:sz="4" w:space="0" w:color="BFBFBF"/>
              <w:right w:val="single" w:sz="4" w:space="0" w:color="BFBFBF"/>
            </w:tcBorders>
            <w:noWrap/>
            <w:vAlign w:val="center"/>
            <w:hideMark/>
          </w:tcPr>
          <w:p w14:paraId="1D9F6851"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16%</w:t>
            </w:r>
          </w:p>
        </w:tc>
        <w:tc>
          <w:tcPr>
            <w:tcW w:w="1200" w:type="dxa"/>
            <w:tcBorders>
              <w:top w:val="nil"/>
              <w:left w:val="nil"/>
              <w:bottom w:val="single" w:sz="4" w:space="0" w:color="BFBFBF"/>
              <w:right w:val="single" w:sz="4" w:space="0" w:color="BFBFBF"/>
            </w:tcBorders>
            <w:noWrap/>
            <w:vAlign w:val="center"/>
            <w:hideMark/>
          </w:tcPr>
          <w:p w14:paraId="0771BA7B"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17%</w:t>
            </w:r>
          </w:p>
        </w:tc>
        <w:tc>
          <w:tcPr>
            <w:tcW w:w="1200" w:type="dxa"/>
            <w:tcBorders>
              <w:top w:val="nil"/>
              <w:left w:val="nil"/>
              <w:bottom w:val="single" w:sz="4" w:space="0" w:color="BFBFBF"/>
              <w:right w:val="single" w:sz="4" w:space="0" w:color="auto"/>
            </w:tcBorders>
            <w:noWrap/>
            <w:vAlign w:val="center"/>
            <w:hideMark/>
          </w:tcPr>
          <w:p w14:paraId="310BA600"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17%</w:t>
            </w:r>
          </w:p>
        </w:tc>
      </w:tr>
      <w:tr w:rsidR="009D5FC1" w:rsidRPr="009D5FC1" w14:paraId="1B56FF0C" w14:textId="77777777" w:rsidTr="009D5FC1">
        <w:trPr>
          <w:trHeight w:val="402"/>
        </w:trPr>
        <w:tc>
          <w:tcPr>
            <w:tcW w:w="2160" w:type="dxa"/>
            <w:gridSpan w:val="2"/>
            <w:tcBorders>
              <w:top w:val="single" w:sz="4" w:space="0" w:color="BFBFBF"/>
              <w:left w:val="single" w:sz="4" w:space="0" w:color="auto"/>
              <w:bottom w:val="single" w:sz="4" w:space="0" w:color="BFBFBF"/>
              <w:right w:val="single" w:sz="4" w:space="0" w:color="000000"/>
            </w:tcBorders>
            <w:shd w:val="clear" w:color="000000" w:fill="F2F2F2"/>
            <w:noWrap/>
            <w:vAlign w:val="center"/>
            <w:hideMark/>
          </w:tcPr>
          <w:p w14:paraId="49A218BB" w14:textId="77777777" w:rsidR="009D5FC1" w:rsidRPr="009D5FC1" w:rsidRDefault="009D5FC1" w:rsidP="009D5FC1">
            <w:pPr>
              <w:rPr>
                <w:rFonts w:eastAsia="Times New Roman"/>
                <w:color w:val="0D0D0D"/>
                <w:sz w:val="18"/>
                <w:szCs w:val="18"/>
              </w:rPr>
            </w:pPr>
            <w:r w:rsidRPr="009D5FC1">
              <w:rPr>
                <w:rFonts w:eastAsia="Times New Roman"/>
                <w:color w:val="0D0D0D"/>
                <w:sz w:val="18"/>
                <w:szCs w:val="18"/>
              </w:rPr>
              <w:t>55 to 64</w:t>
            </w:r>
          </w:p>
        </w:tc>
        <w:tc>
          <w:tcPr>
            <w:tcW w:w="1200" w:type="dxa"/>
            <w:tcBorders>
              <w:top w:val="nil"/>
              <w:left w:val="nil"/>
              <w:bottom w:val="single" w:sz="4" w:space="0" w:color="BFBFBF"/>
              <w:right w:val="single" w:sz="4" w:space="0" w:color="auto"/>
            </w:tcBorders>
            <w:shd w:val="clear" w:color="000000" w:fill="F2F2F2"/>
            <w:noWrap/>
            <w:vAlign w:val="center"/>
            <w:hideMark/>
          </w:tcPr>
          <w:p w14:paraId="6A9B9213"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3,015</w:t>
            </w:r>
          </w:p>
        </w:tc>
        <w:tc>
          <w:tcPr>
            <w:tcW w:w="1200" w:type="dxa"/>
            <w:tcBorders>
              <w:top w:val="nil"/>
              <w:left w:val="nil"/>
              <w:bottom w:val="single" w:sz="4" w:space="0" w:color="BFBFBF"/>
              <w:right w:val="single" w:sz="4" w:space="0" w:color="BFBFBF"/>
            </w:tcBorders>
            <w:shd w:val="clear" w:color="000000" w:fill="F2F2F2"/>
            <w:noWrap/>
            <w:vAlign w:val="center"/>
            <w:hideMark/>
          </w:tcPr>
          <w:p w14:paraId="6D3FE26E"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56%</w:t>
            </w:r>
          </w:p>
        </w:tc>
        <w:tc>
          <w:tcPr>
            <w:tcW w:w="1200" w:type="dxa"/>
            <w:tcBorders>
              <w:top w:val="nil"/>
              <w:left w:val="nil"/>
              <w:bottom w:val="single" w:sz="4" w:space="0" w:color="BFBFBF"/>
              <w:right w:val="single" w:sz="4" w:space="0" w:color="auto"/>
            </w:tcBorders>
            <w:shd w:val="clear" w:color="000000" w:fill="F2F2F2"/>
            <w:noWrap/>
            <w:vAlign w:val="center"/>
            <w:hideMark/>
          </w:tcPr>
          <w:p w14:paraId="46DE75A5"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44%</w:t>
            </w:r>
          </w:p>
        </w:tc>
        <w:tc>
          <w:tcPr>
            <w:tcW w:w="1200" w:type="dxa"/>
            <w:tcBorders>
              <w:top w:val="nil"/>
              <w:left w:val="nil"/>
              <w:bottom w:val="single" w:sz="4" w:space="0" w:color="BFBFBF"/>
              <w:right w:val="single" w:sz="4" w:space="0" w:color="BFBFBF"/>
            </w:tcBorders>
            <w:shd w:val="clear" w:color="000000" w:fill="F2F2F2"/>
            <w:noWrap/>
            <w:vAlign w:val="center"/>
            <w:hideMark/>
          </w:tcPr>
          <w:p w14:paraId="5F541321"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18%</w:t>
            </w:r>
          </w:p>
        </w:tc>
        <w:tc>
          <w:tcPr>
            <w:tcW w:w="1200" w:type="dxa"/>
            <w:tcBorders>
              <w:top w:val="nil"/>
              <w:left w:val="nil"/>
              <w:bottom w:val="single" w:sz="4" w:space="0" w:color="BFBFBF"/>
              <w:right w:val="single" w:sz="4" w:space="0" w:color="BFBFBF"/>
            </w:tcBorders>
            <w:shd w:val="clear" w:color="000000" w:fill="F2F2F2"/>
            <w:noWrap/>
            <w:vAlign w:val="center"/>
            <w:hideMark/>
          </w:tcPr>
          <w:p w14:paraId="376ED12D"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20%</w:t>
            </w:r>
          </w:p>
        </w:tc>
        <w:tc>
          <w:tcPr>
            <w:tcW w:w="1200" w:type="dxa"/>
            <w:tcBorders>
              <w:top w:val="nil"/>
              <w:left w:val="nil"/>
              <w:bottom w:val="single" w:sz="4" w:space="0" w:color="BFBFBF"/>
              <w:right w:val="single" w:sz="4" w:space="0" w:color="auto"/>
            </w:tcBorders>
            <w:shd w:val="clear" w:color="000000" w:fill="F2F2F2"/>
            <w:noWrap/>
            <w:vAlign w:val="center"/>
            <w:hideMark/>
          </w:tcPr>
          <w:p w14:paraId="315B6C50"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21%</w:t>
            </w:r>
          </w:p>
        </w:tc>
      </w:tr>
      <w:tr w:rsidR="009D5FC1" w:rsidRPr="009D5FC1" w14:paraId="6AE5AF46" w14:textId="77777777" w:rsidTr="009D5FC1">
        <w:trPr>
          <w:trHeight w:val="402"/>
        </w:trPr>
        <w:tc>
          <w:tcPr>
            <w:tcW w:w="2160" w:type="dxa"/>
            <w:gridSpan w:val="2"/>
            <w:tcBorders>
              <w:top w:val="single" w:sz="4" w:space="0" w:color="BFBFBF"/>
              <w:left w:val="single" w:sz="4" w:space="0" w:color="auto"/>
              <w:bottom w:val="single" w:sz="4" w:space="0" w:color="BFBFBF"/>
              <w:right w:val="single" w:sz="4" w:space="0" w:color="000000"/>
            </w:tcBorders>
            <w:noWrap/>
            <w:vAlign w:val="center"/>
            <w:hideMark/>
          </w:tcPr>
          <w:p w14:paraId="73833BDC" w14:textId="77777777" w:rsidR="009D5FC1" w:rsidRPr="009D5FC1" w:rsidRDefault="009D5FC1" w:rsidP="009D5FC1">
            <w:pPr>
              <w:rPr>
                <w:rFonts w:eastAsia="Times New Roman"/>
                <w:color w:val="0D0D0D"/>
                <w:sz w:val="18"/>
                <w:szCs w:val="18"/>
              </w:rPr>
            </w:pPr>
            <w:r w:rsidRPr="009D5FC1">
              <w:rPr>
                <w:rFonts w:eastAsia="Times New Roman"/>
                <w:color w:val="0D0D0D"/>
                <w:sz w:val="18"/>
                <w:szCs w:val="18"/>
              </w:rPr>
              <w:t>65 to 74</w:t>
            </w:r>
          </w:p>
        </w:tc>
        <w:tc>
          <w:tcPr>
            <w:tcW w:w="1200" w:type="dxa"/>
            <w:tcBorders>
              <w:top w:val="nil"/>
              <w:left w:val="nil"/>
              <w:bottom w:val="single" w:sz="4" w:space="0" w:color="BFBFBF"/>
              <w:right w:val="single" w:sz="4" w:space="0" w:color="auto"/>
            </w:tcBorders>
            <w:noWrap/>
            <w:vAlign w:val="center"/>
            <w:hideMark/>
          </w:tcPr>
          <w:p w14:paraId="0C9C5239"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2,910</w:t>
            </w:r>
          </w:p>
        </w:tc>
        <w:tc>
          <w:tcPr>
            <w:tcW w:w="1200" w:type="dxa"/>
            <w:tcBorders>
              <w:top w:val="nil"/>
              <w:left w:val="nil"/>
              <w:bottom w:val="single" w:sz="4" w:space="0" w:color="BFBFBF"/>
              <w:right w:val="single" w:sz="4" w:space="0" w:color="BFBFBF"/>
            </w:tcBorders>
            <w:noWrap/>
            <w:vAlign w:val="center"/>
            <w:hideMark/>
          </w:tcPr>
          <w:p w14:paraId="640B0C60"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55%</w:t>
            </w:r>
          </w:p>
        </w:tc>
        <w:tc>
          <w:tcPr>
            <w:tcW w:w="1200" w:type="dxa"/>
            <w:tcBorders>
              <w:top w:val="nil"/>
              <w:left w:val="nil"/>
              <w:bottom w:val="single" w:sz="4" w:space="0" w:color="BFBFBF"/>
              <w:right w:val="single" w:sz="4" w:space="0" w:color="auto"/>
            </w:tcBorders>
            <w:noWrap/>
            <w:vAlign w:val="center"/>
            <w:hideMark/>
          </w:tcPr>
          <w:p w14:paraId="16E6BD82"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45%</w:t>
            </w:r>
          </w:p>
        </w:tc>
        <w:tc>
          <w:tcPr>
            <w:tcW w:w="1200" w:type="dxa"/>
            <w:tcBorders>
              <w:top w:val="nil"/>
              <w:left w:val="nil"/>
              <w:bottom w:val="single" w:sz="4" w:space="0" w:color="BFBFBF"/>
              <w:right w:val="single" w:sz="4" w:space="0" w:color="BFBFBF"/>
            </w:tcBorders>
            <w:noWrap/>
            <w:vAlign w:val="center"/>
            <w:hideMark/>
          </w:tcPr>
          <w:p w14:paraId="2D00D6A8"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17%</w:t>
            </w:r>
          </w:p>
        </w:tc>
        <w:tc>
          <w:tcPr>
            <w:tcW w:w="1200" w:type="dxa"/>
            <w:tcBorders>
              <w:top w:val="nil"/>
              <w:left w:val="nil"/>
              <w:bottom w:val="single" w:sz="4" w:space="0" w:color="BFBFBF"/>
              <w:right w:val="single" w:sz="4" w:space="0" w:color="BFBFBF"/>
            </w:tcBorders>
            <w:noWrap/>
            <w:vAlign w:val="center"/>
            <w:hideMark/>
          </w:tcPr>
          <w:p w14:paraId="1437A7E0"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18%</w:t>
            </w:r>
          </w:p>
        </w:tc>
        <w:tc>
          <w:tcPr>
            <w:tcW w:w="1200" w:type="dxa"/>
            <w:tcBorders>
              <w:top w:val="nil"/>
              <w:left w:val="nil"/>
              <w:bottom w:val="single" w:sz="4" w:space="0" w:color="BFBFBF"/>
              <w:right w:val="single" w:sz="4" w:space="0" w:color="auto"/>
            </w:tcBorders>
            <w:noWrap/>
            <w:vAlign w:val="center"/>
            <w:hideMark/>
          </w:tcPr>
          <w:p w14:paraId="363002BC"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19%</w:t>
            </w:r>
          </w:p>
        </w:tc>
      </w:tr>
      <w:tr w:rsidR="009D5FC1" w:rsidRPr="009D5FC1" w14:paraId="0E1C904D" w14:textId="77777777" w:rsidTr="009D5FC1">
        <w:trPr>
          <w:trHeight w:val="402"/>
        </w:trPr>
        <w:tc>
          <w:tcPr>
            <w:tcW w:w="2160" w:type="dxa"/>
            <w:gridSpan w:val="2"/>
            <w:tcBorders>
              <w:top w:val="single" w:sz="4" w:space="0" w:color="BFBFBF"/>
              <w:left w:val="single" w:sz="4" w:space="0" w:color="auto"/>
              <w:bottom w:val="single" w:sz="4" w:space="0" w:color="BFBFBF"/>
              <w:right w:val="single" w:sz="4" w:space="0" w:color="000000"/>
            </w:tcBorders>
            <w:shd w:val="clear" w:color="000000" w:fill="F2F2F2"/>
            <w:noWrap/>
            <w:vAlign w:val="center"/>
            <w:hideMark/>
          </w:tcPr>
          <w:p w14:paraId="08820D7D" w14:textId="77777777" w:rsidR="009D5FC1" w:rsidRPr="009D5FC1" w:rsidRDefault="009D5FC1" w:rsidP="009D5FC1">
            <w:pPr>
              <w:rPr>
                <w:rFonts w:eastAsia="Times New Roman"/>
                <w:color w:val="0D0D0D"/>
                <w:sz w:val="18"/>
                <w:szCs w:val="18"/>
              </w:rPr>
            </w:pPr>
            <w:r w:rsidRPr="009D5FC1">
              <w:rPr>
                <w:rFonts w:eastAsia="Times New Roman"/>
                <w:color w:val="0D0D0D"/>
                <w:sz w:val="18"/>
                <w:szCs w:val="18"/>
              </w:rPr>
              <w:t>75 to 84</w:t>
            </w:r>
          </w:p>
        </w:tc>
        <w:tc>
          <w:tcPr>
            <w:tcW w:w="1200" w:type="dxa"/>
            <w:tcBorders>
              <w:top w:val="nil"/>
              <w:left w:val="nil"/>
              <w:bottom w:val="single" w:sz="4" w:space="0" w:color="BFBFBF"/>
              <w:right w:val="single" w:sz="4" w:space="0" w:color="auto"/>
            </w:tcBorders>
            <w:shd w:val="clear" w:color="000000" w:fill="F2F2F2"/>
            <w:noWrap/>
            <w:vAlign w:val="center"/>
            <w:hideMark/>
          </w:tcPr>
          <w:p w14:paraId="004C2E09"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1,610</w:t>
            </w:r>
          </w:p>
        </w:tc>
        <w:tc>
          <w:tcPr>
            <w:tcW w:w="1200" w:type="dxa"/>
            <w:tcBorders>
              <w:top w:val="nil"/>
              <w:left w:val="nil"/>
              <w:bottom w:val="single" w:sz="4" w:space="0" w:color="BFBFBF"/>
              <w:right w:val="single" w:sz="4" w:space="0" w:color="BFBFBF"/>
            </w:tcBorders>
            <w:shd w:val="clear" w:color="000000" w:fill="F2F2F2"/>
            <w:noWrap/>
            <w:vAlign w:val="center"/>
            <w:hideMark/>
          </w:tcPr>
          <w:p w14:paraId="058EB689"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47%</w:t>
            </w:r>
          </w:p>
        </w:tc>
        <w:tc>
          <w:tcPr>
            <w:tcW w:w="1200" w:type="dxa"/>
            <w:tcBorders>
              <w:top w:val="nil"/>
              <w:left w:val="nil"/>
              <w:bottom w:val="single" w:sz="4" w:space="0" w:color="BFBFBF"/>
              <w:right w:val="single" w:sz="4" w:space="0" w:color="auto"/>
            </w:tcBorders>
            <w:shd w:val="clear" w:color="000000" w:fill="F2F2F2"/>
            <w:noWrap/>
            <w:vAlign w:val="center"/>
            <w:hideMark/>
          </w:tcPr>
          <w:p w14:paraId="4EFD6024"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53%</w:t>
            </w:r>
          </w:p>
        </w:tc>
        <w:tc>
          <w:tcPr>
            <w:tcW w:w="1200" w:type="dxa"/>
            <w:tcBorders>
              <w:top w:val="nil"/>
              <w:left w:val="nil"/>
              <w:bottom w:val="single" w:sz="4" w:space="0" w:color="BFBFBF"/>
              <w:right w:val="single" w:sz="4" w:space="0" w:color="BFBFBF"/>
            </w:tcBorders>
            <w:shd w:val="clear" w:color="000000" w:fill="F2F2F2"/>
            <w:noWrap/>
            <w:vAlign w:val="center"/>
            <w:hideMark/>
          </w:tcPr>
          <w:p w14:paraId="695E1A08"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9%</w:t>
            </w:r>
          </w:p>
        </w:tc>
        <w:tc>
          <w:tcPr>
            <w:tcW w:w="1200" w:type="dxa"/>
            <w:tcBorders>
              <w:top w:val="nil"/>
              <w:left w:val="nil"/>
              <w:bottom w:val="single" w:sz="4" w:space="0" w:color="BFBFBF"/>
              <w:right w:val="single" w:sz="4" w:space="0" w:color="BFBFBF"/>
            </w:tcBorders>
            <w:shd w:val="clear" w:color="000000" w:fill="F2F2F2"/>
            <w:noWrap/>
            <w:vAlign w:val="center"/>
            <w:hideMark/>
          </w:tcPr>
          <w:p w14:paraId="5A198D81"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9%</w:t>
            </w:r>
          </w:p>
        </w:tc>
        <w:tc>
          <w:tcPr>
            <w:tcW w:w="1200" w:type="dxa"/>
            <w:tcBorders>
              <w:top w:val="nil"/>
              <w:left w:val="nil"/>
              <w:bottom w:val="single" w:sz="4" w:space="0" w:color="BFBFBF"/>
              <w:right w:val="single" w:sz="4" w:space="0" w:color="auto"/>
            </w:tcBorders>
            <w:shd w:val="clear" w:color="000000" w:fill="F2F2F2"/>
            <w:noWrap/>
            <w:vAlign w:val="center"/>
            <w:hideMark/>
          </w:tcPr>
          <w:p w14:paraId="21567D95"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10%</w:t>
            </w:r>
          </w:p>
        </w:tc>
      </w:tr>
      <w:tr w:rsidR="009D5FC1" w:rsidRPr="009D5FC1" w14:paraId="67997C46" w14:textId="77777777" w:rsidTr="009D5FC1">
        <w:trPr>
          <w:trHeight w:val="402"/>
        </w:trPr>
        <w:tc>
          <w:tcPr>
            <w:tcW w:w="2160" w:type="dxa"/>
            <w:gridSpan w:val="2"/>
            <w:tcBorders>
              <w:top w:val="single" w:sz="4" w:space="0" w:color="BFBFBF"/>
              <w:left w:val="single" w:sz="4" w:space="0" w:color="auto"/>
              <w:bottom w:val="single" w:sz="4" w:space="0" w:color="auto"/>
              <w:right w:val="single" w:sz="4" w:space="0" w:color="000000"/>
            </w:tcBorders>
            <w:noWrap/>
            <w:vAlign w:val="center"/>
            <w:hideMark/>
          </w:tcPr>
          <w:p w14:paraId="78D8A546" w14:textId="77777777" w:rsidR="009D5FC1" w:rsidRPr="009D5FC1" w:rsidRDefault="009D5FC1" w:rsidP="009D5FC1">
            <w:pPr>
              <w:rPr>
                <w:rFonts w:eastAsia="Times New Roman"/>
                <w:color w:val="0D0D0D"/>
                <w:sz w:val="18"/>
                <w:szCs w:val="18"/>
              </w:rPr>
            </w:pPr>
            <w:r w:rsidRPr="009D5FC1">
              <w:rPr>
                <w:rFonts w:eastAsia="Times New Roman"/>
                <w:color w:val="0D0D0D"/>
                <w:sz w:val="18"/>
                <w:szCs w:val="18"/>
              </w:rPr>
              <w:t>85+</w:t>
            </w:r>
          </w:p>
        </w:tc>
        <w:tc>
          <w:tcPr>
            <w:tcW w:w="1200" w:type="dxa"/>
            <w:tcBorders>
              <w:top w:val="nil"/>
              <w:left w:val="nil"/>
              <w:bottom w:val="single" w:sz="4" w:space="0" w:color="auto"/>
              <w:right w:val="single" w:sz="4" w:space="0" w:color="auto"/>
            </w:tcBorders>
            <w:noWrap/>
            <w:vAlign w:val="center"/>
            <w:hideMark/>
          </w:tcPr>
          <w:p w14:paraId="2A495D53"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515</w:t>
            </w:r>
          </w:p>
        </w:tc>
        <w:tc>
          <w:tcPr>
            <w:tcW w:w="1200" w:type="dxa"/>
            <w:tcBorders>
              <w:top w:val="nil"/>
              <w:left w:val="nil"/>
              <w:bottom w:val="single" w:sz="4" w:space="0" w:color="auto"/>
              <w:right w:val="single" w:sz="4" w:space="0" w:color="BFBFBF"/>
            </w:tcBorders>
            <w:noWrap/>
            <w:vAlign w:val="center"/>
            <w:hideMark/>
          </w:tcPr>
          <w:p w14:paraId="5B8E0C65"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49%</w:t>
            </w:r>
          </w:p>
        </w:tc>
        <w:tc>
          <w:tcPr>
            <w:tcW w:w="1200" w:type="dxa"/>
            <w:tcBorders>
              <w:top w:val="nil"/>
              <w:left w:val="nil"/>
              <w:bottom w:val="single" w:sz="4" w:space="0" w:color="auto"/>
              <w:right w:val="single" w:sz="4" w:space="0" w:color="auto"/>
            </w:tcBorders>
            <w:noWrap/>
            <w:vAlign w:val="center"/>
            <w:hideMark/>
          </w:tcPr>
          <w:p w14:paraId="737E7753"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51%</w:t>
            </w:r>
          </w:p>
        </w:tc>
        <w:tc>
          <w:tcPr>
            <w:tcW w:w="1200" w:type="dxa"/>
            <w:tcBorders>
              <w:top w:val="nil"/>
              <w:left w:val="nil"/>
              <w:bottom w:val="single" w:sz="4" w:space="0" w:color="auto"/>
              <w:right w:val="single" w:sz="4" w:space="0" w:color="BFBFBF"/>
            </w:tcBorders>
            <w:noWrap/>
            <w:vAlign w:val="center"/>
            <w:hideMark/>
          </w:tcPr>
          <w:p w14:paraId="55B495ED"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3%</w:t>
            </w:r>
          </w:p>
        </w:tc>
        <w:tc>
          <w:tcPr>
            <w:tcW w:w="1200" w:type="dxa"/>
            <w:tcBorders>
              <w:top w:val="nil"/>
              <w:left w:val="nil"/>
              <w:bottom w:val="single" w:sz="4" w:space="0" w:color="auto"/>
              <w:right w:val="single" w:sz="4" w:space="0" w:color="BFBFBF"/>
            </w:tcBorders>
            <w:noWrap/>
            <w:vAlign w:val="center"/>
            <w:hideMark/>
          </w:tcPr>
          <w:p w14:paraId="0BE878CC"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3%</w:t>
            </w:r>
          </w:p>
        </w:tc>
        <w:tc>
          <w:tcPr>
            <w:tcW w:w="1200" w:type="dxa"/>
            <w:tcBorders>
              <w:top w:val="nil"/>
              <w:left w:val="nil"/>
              <w:bottom w:val="single" w:sz="4" w:space="0" w:color="auto"/>
              <w:right w:val="single" w:sz="4" w:space="0" w:color="auto"/>
            </w:tcBorders>
            <w:noWrap/>
            <w:vAlign w:val="center"/>
            <w:hideMark/>
          </w:tcPr>
          <w:p w14:paraId="706ED976"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3%</w:t>
            </w:r>
          </w:p>
        </w:tc>
      </w:tr>
      <w:tr w:rsidR="009D5FC1" w:rsidRPr="009D5FC1" w14:paraId="1AB46440" w14:textId="77777777" w:rsidTr="003C59F9">
        <w:trPr>
          <w:trHeight w:val="402"/>
        </w:trPr>
        <w:tc>
          <w:tcPr>
            <w:tcW w:w="9360" w:type="dxa"/>
            <w:gridSpan w:val="8"/>
            <w:tcBorders>
              <w:top w:val="single" w:sz="4" w:space="0" w:color="auto"/>
              <w:left w:val="single" w:sz="4" w:space="0" w:color="auto"/>
              <w:bottom w:val="single" w:sz="4" w:space="0" w:color="auto"/>
              <w:right w:val="single" w:sz="4" w:space="0" w:color="000000"/>
            </w:tcBorders>
            <w:shd w:val="clear" w:color="auto" w:fill="CFD9E3" w:themeFill="accent1"/>
            <w:noWrap/>
            <w:vAlign w:val="center"/>
            <w:hideMark/>
          </w:tcPr>
          <w:p w14:paraId="064185BD" w14:textId="103F1C21" w:rsidR="009D5FC1" w:rsidRPr="009D5FC1" w:rsidRDefault="009D5FC1" w:rsidP="009D5FC1">
            <w:pPr>
              <w:rPr>
                <w:rFonts w:eastAsia="Times New Roman"/>
                <w:color w:val="0D0D0D"/>
                <w:sz w:val="18"/>
                <w:szCs w:val="18"/>
              </w:rPr>
            </w:pPr>
            <w:r w:rsidRPr="009D5FC1">
              <w:rPr>
                <w:rFonts w:eastAsia="Times New Roman"/>
                <w:color w:val="0D0D0D"/>
                <w:sz w:val="18"/>
                <w:szCs w:val="18"/>
              </w:rPr>
              <w:t>Census family household type</w:t>
            </w:r>
          </w:p>
        </w:tc>
      </w:tr>
      <w:tr w:rsidR="00125972" w:rsidRPr="009D5FC1" w14:paraId="193FD077" w14:textId="77777777" w:rsidTr="009D5FC1">
        <w:trPr>
          <w:trHeight w:val="402"/>
        </w:trPr>
        <w:tc>
          <w:tcPr>
            <w:tcW w:w="2160" w:type="dxa"/>
            <w:gridSpan w:val="2"/>
            <w:tcBorders>
              <w:top w:val="single" w:sz="4" w:space="0" w:color="auto"/>
              <w:left w:val="single" w:sz="4" w:space="0" w:color="auto"/>
              <w:bottom w:val="single" w:sz="4" w:space="0" w:color="BFBFBF"/>
              <w:right w:val="single" w:sz="4" w:space="0" w:color="000000"/>
            </w:tcBorders>
            <w:shd w:val="clear" w:color="000000" w:fill="F2F2F2"/>
            <w:noWrap/>
            <w:vAlign w:val="center"/>
            <w:hideMark/>
          </w:tcPr>
          <w:p w14:paraId="1576B4C2" w14:textId="42F7D42E" w:rsidR="00125972" w:rsidRPr="009D5FC1" w:rsidRDefault="00125972" w:rsidP="00125972">
            <w:pPr>
              <w:rPr>
                <w:rFonts w:eastAsia="Times New Roman"/>
                <w:color w:val="0D0D0D"/>
                <w:sz w:val="18"/>
                <w:szCs w:val="18"/>
              </w:rPr>
            </w:pPr>
            <w:r>
              <w:rPr>
                <w:color w:val="0D0D0D"/>
                <w:sz w:val="18"/>
                <w:szCs w:val="18"/>
              </w:rPr>
              <w:t>Couple w/o child(ren)</w:t>
            </w:r>
          </w:p>
        </w:tc>
        <w:tc>
          <w:tcPr>
            <w:tcW w:w="1200" w:type="dxa"/>
            <w:tcBorders>
              <w:top w:val="nil"/>
              <w:left w:val="nil"/>
              <w:bottom w:val="single" w:sz="4" w:space="0" w:color="BFBFBF"/>
              <w:right w:val="single" w:sz="4" w:space="0" w:color="auto"/>
            </w:tcBorders>
            <w:shd w:val="clear" w:color="000000" w:fill="F2F2F2"/>
            <w:noWrap/>
            <w:vAlign w:val="center"/>
            <w:hideMark/>
          </w:tcPr>
          <w:p w14:paraId="06013139" w14:textId="77777777" w:rsidR="00125972" w:rsidRPr="009D5FC1" w:rsidRDefault="00125972" w:rsidP="00125972">
            <w:pPr>
              <w:jc w:val="right"/>
              <w:rPr>
                <w:rFonts w:eastAsia="Times New Roman"/>
                <w:color w:val="0D0D0D"/>
                <w:sz w:val="18"/>
                <w:szCs w:val="18"/>
              </w:rPr>
            </w:pPr>
            <w:r w:rsidRPr="009D5FC1">
              <w:rPr>
                <w:rFonts w:eastAsia="Times New Roman"/>
                <w:color w:val="0D0D0D"/>
                <w:sz w:val="18"/>
                <w:szCs w:val="18"/>
              </w:rPr>
              <w:t>3,915</w:t>
            </w:r>
          </w:p>
        </w:tc>
        <w:tc>
          <w:tcPr>
            <w:tcW w:w="1200" w:type="dxa"/>
            <w:tcBorders>
              <w:top w:val="nil"/>
              <w:left w:val="nil"/>
              <w:bottom w:val="single" w:sz="4" w:space="0" w:color="BFBFBF"/>
              <w:right w:val="single" w:sz="4" w:space="0" w:color="BFBFBF"/>
            </w:tcBorders>
            <w:shd w:val="clear" w:color="000000" w:fill="F2F2F2"/>
            <w:noWrap/>
            <w:vAlign w:val="center"/>
            <w:hideMark/>
          </w:tcPr>
          <w:p w14:paraId="76CA1AC4" w14:textId="77777777" w:rsidR="00125972" w:rsidRPr="009D5FC1" w:rsidRDefault="00125972" w:rsidP="00125972">
            <w:pPr>
              <w:jc w:val="right"/>
              <w:rPr>
                <w:rFonts w:eastAsia="Times New Roman"/>
                <w:color w:val="0D0D0D"/>
                <w:sz w:val="18"/>
                <w:szCs w:val="18"/>
              </w:rPr>
            </w:pPr>
            <w:r w:rsidRPr="009D5FC1">
              <w:rPr>
                <w:rFonts w:eastAsia="Times New Roman"/>
                <w:color w:val="0D0D0D"/>
                <w:sz w:val="18"/>
                <w:szCs w:val="18"/>
              </w:rPr>
              <w:t>61%</w:t>
            </w:r>
          </w:p>
        </w:tc>
        <w:tc>
          <w:tcPr>
            <w:tcW w:w="1200" w:type="dxa"/>
            <w:tcBorders>
              <w:top w:val="nil"/>
              <w:left w:val="nil"/>
              <w:bottom w:val="single" w:sz="4" w:space="0" w:color="BFBFBF"/>
              <w:right w:val="single" w:sz="4" w:space="0" w:color="auto"/>
            </w:tcBorders>
            <w:shd w:val="clear" w:color="000000" w:fill="F2F2F2"/>
            <w:noWrap/>
            <w:vAlign w:val="center"/>
            <w:hideMark/>
          </w:tcPr>
          <w:p w14:paraId="4271C0D9" w14:textId="77777777" w:rsidR="00125972" w:rsidRPr="009D5FC1" w:rsidRDefault="00125972" w:rsidP="00125972">
            <w:pPr>
              <w:jc w:val="right"/>
              <w:rPr>
                <w:rFonts w:eastAsia="Times New Roman"/>
                <w:color w:val="0D0D0D"/>
                <w:sz w:val="18"/>
                <w:szCs w:val="18"/>
              </w:rPr>
            </w:pPr>
            <w:r w:rsidRPr="009D5FC1">
              <w:rPr>
                <w:rFonts w:eastAsia="Times New Roman"/>
                <w:color w:val="0D0D0D"/>
                <w:sz w:val="18"/>
                <w:szCs w:val="18"/>
              </w:rPr>
              <w:t>39%</w:t>
            </w:r>
          </w:p>
        </w:tc>
        <w:tc>
          <w:tcPr>
            <w:tcW w:w="1200" w:type="dxa"/>
            <w:tcBorders>
              <w:top w:val="nil"/>
              <w:left w:val="nil"/>
              <w:bottom w:val="single" w:sz="4" w:space="0" w:color="BFBFBF"/>
              <w:right w:val="single" w:sz="4" w:space="0" w:color="BFBFBF"/>
            </w:tcBorders>
            <w:shd w:val="clear" w:color="000000" w:fill="F2F2F2"/>
            <w:noWrap/>
            <w:vAlign w:val="center"/>
            <w:hideMark/>
          </w:tcPr>
          <w:p w14:paraId="21001130" w14:textId="77777777" w:rsidR="00125972" w:rsidRPr="009D5FC1" w:rsidRDefault="00125972" w:rsidP="00125972">
            <w:pPr>
              <w:jc w:val="right"/>
              <w:rPr>
                <w:rFonts w:eastAsia="Times New Roman"/>
                <w:color w:val="0D0D0D"/>
                <w:sz w:val="18"/>
                <w:szCs w:val="18"/>
              </w:rPr>
            </w:pPr>
            <w:r w:rsidRPr="009D5FC1">
              <w:rPr>
                <w:rFonts w:eastAsia="Times New Roman"/>
                <w:color w:val="0D0D0D"/>
                <w:sz w:val="18"/>
                <w:szCs w:val="18"/>
              </w:rPr>
              <w:t>23%</w:t>
            </w:r>
          </w:p>
        </w:tc>
        <w:tc>
          <w:tcPr>
            <w:tcW w:w="1200" w:type="dxa"/>
            <w:tcBorders>
              <w:top w:val="nil"/>
              <w:left w:val="nil"/>
              <w:bottom w:val="single" w:sz="4" w:space="0" w:color="BFBFBF"/>
              <w:right w:val="single" w:sz="4" w:space="0" w:color="BFBFBF"/>
            </w:tcBorders>
            <w:shd w:val="clear" w:color="000000" w:fill="F2F2F2"/>
            <w:noWrap/>
            <w:vAlign w:val="center"/>
            <w:hideMark/>
          </w:tcPr>
          <w:p w14:paraId="1AA01570" w14:textId="77777777" w:rsidR="00125972" w:rsidRPr="009D5FC1" w:rsidRDefault="00125972" w:rsidP="00125972">
            <w:pPr>
              <w:jc w:val="right"/>
              <w:rPr>
                <w:rFonts w:eastAsia="Times New Roman"/>
                <w:color w:val="0D0D0D"/>
                <w:sz w:val="18"/>
                <w:szCs w:val="18"/>
              </w:rPr>
            </w:pPr>
            <w:r w:rsidRPr="009D5FC1">
              <w:rPr>
                <w:rFonts w:eastAsia="Times New Roman"/>
                <w:color w:val="0D0D0D"/>
                <w:sz w:val="18"/>
                <w:szCs w:val="18"/>
              </w:rPr>
              <w:t>28%</w:t>
            </w:r>
          </w:p>
        </w:tc>
        <w:tc>
          <w:tcPr>
            <w:tcW w:w="1200" w:type="dxa"/>
            <w:tcBorders>
              <w:top w:val="nil"/>
              <w:left w:val="nil"/>
              <w:bottom w:val="single" w:sz="4" w:space="0" w:color="BFBFBF"/>
              <w:right w:val="single" w:sz="4" w:space="0" w:color="auto"/>
            </w:tcBorders>
            <w:shd w:val="clear" w:color="000000" w:fill="F2F2F2"/>
            <w:noWrap/>
            <w:vAlign w:val="center"/>
            <w:hideMark/>
          </w:tcPr>
          <w:p w14:paraId="0A63299B" w14:textId="77777777" w:rsidR="00125972" w:rsidRPr="009D5FC1" w:rsidRDefault="00125972" w:rsidP="00125972">
            <w:pPr>
              <w:jc w:val="right"/>
              <w:rPr>
                <w:rFonts w:eastAsia="Times New Roman"/>
                <w:color w:val="0D0D0D"/>
                <w:sz w:val="18"/>
                <w:szCs w:val="18"/>
              </w:rPr>
            </w:pPr>
            <w:r w:rsidRPr="009D5FC1">
              <w:rPr>
                <w:rFonts w:eastAsia="Times New Roman"/>
                <w:color w:val="0D0D0D"/>
                <w:sz w:val="18"/>
                <w:szCs w:val="18"/>
              </w:rPr>
              <w:t>29%</w:t>
            </w:r>
          </w:p>
        </w:tc>
      </w:tr>
      <w:tr w:rsidR="00125972" w:rsidRPr="009D5FC1" w14:paraId="54A9191A" w14:textId="77777777" w:rsidTr="009D5FC1">
        <w:trPr>
          <w:trHeight w:val="402"/>
        </w:trPr>
        <w:tc>
          <w:tcPr>
            <w:tcW w:w="2160" w:type="dxa"/>
            <w:gridSpan w:val="2"/>
            <w:tcBorders>
              <w:top w:val="single" w:sz="4" w:space="0" w:color="BFBFBF"/>
              <w:left w:val="single" w:sz="4" w:space="0" w:color="auto"/>
              <w:bottom w:val="single" w:sz="4" w:space="0" w:color="BFBFBF"/>
              <w:right w:val="single" w:sz="4" w:space="0" w:color="000000"/>
            </w:tcBorders>
            <w:noWrap/>
            <w:vAlign w:val="center"/>
            <w:hideMark/>
          </w:tcPr>
          <w:p w14:paraId="402D1EB3" w14:textId="3893B79C" w:rsidR="00125972" w:rsidRPr="009D5FC1" w:rsidRDefault="00125972" w:rsidP="00125972">
            <w:pPr>
              <w:rPr>
                <w:rFonts w:eastAsia="Times New Roman"/>
                <w:color w:val="0D0D0D"/>
                <w:sz w:val="18"/>
                <w:szCs w:val="18"/>
              </w:rPr>
            </w:pPr>
            <w:r>
              <w:rPr>
                <w:color w:val="0D0D0D"/>
                <w:sz w:val="18"/>
                <w:szCs w:val="18"/>
              </w:rPr>
              <w:t>Couple w/ child(ren)</w:t>
            </w:r>
          </w:p>
        </w:tc>
        <w:tc>
          <w:tcPr>
            <w:tcW w:w="1200" w:type="dxa"/>
            <w:tcBorders>
              <w:top w:val="nil"/>
              <w:left w:val="nil"/>
              <w:bottom w:val="single" w:sz="4" w:space="0" w:color="BFBFBF"/>
              <w:right w:val="single" w:sz="4" w:space="0" w:color="auto"/>
            </w:tcBorders>
            <w:noWrap/>
            <w:vAlign w:val="center"/>
            <w:hideMark/>
          </w:tcPr>
          <w:p w14:paraId="1DFF9F15" w14:textId="77777777" w:rsidR="00125972" w:rsidRPr="009D5FC1" w:rsidRDefault="00125972" w:rsidP="00125972">
            <w:pPr>
              <w:jc w:val="right"/>
              <w:rPr>
                <w:rFonts w:eastAsia="Times New Roman"/>
                <w:color w:val="0D0D0D"/>
                <w:sz w:val="18"/>
                <w:szCs w:val="18"/>
              </w:rPr>
            </w:pPr>
            <w:r w:rsidRPr="009D5FC1">
              <w:rPr>
                <w:rFonts w:eastAsia="Times New Roman"/>
                <w:color w:val="0D0D0D"/>
                <w:sz w:val="18"/>
                <w:szCs w:val="18"/>
              </w:rPr>
              <w:t>3,390</w:t>
            </w:r>
          </w:p>
        </w:tc>
        <w:tc>
          <w:tcPr>
            <w:tcW w:w="1200" w:type="dxa"/>
            <w:tcBorders>
              <w:top w:val="nil"/>
              <w:left w:val="nil"/>
              <w:bottom w:val="single" w:sz="4" w:space="0" w:color="BFBFBF"/>
              <w:right w:val="single" w:sz="4" w:space="0" w:color="BFBFBF"/>
            </w:tcBorders>
            <w:noWrap/>
            <w:vAlign w:val="center"/>
            <w:hideMark/>
          </w:tcPr>
          <w:p w14:paraId="7286AB3D" w14:textId="77777777" w:rsidR="00125972" w:rsidRPr="009D5FC1" w:rsidRDefault="00125972" w:rsidP="00125972">
            <w:pPr>
              <w:jc w:val="right"/>
              <w:rPr>
                <w:rFonts w:eastAsia="Times New Roman"/>
                <w:color w:val="0D0D0D"/>
                <w:sz w:val="18"/>
                <w:szCs w:val="18"/>
              </w:rPr>
            </w:pPr>
            <w:r w:rsidRPr="009D5FC1">
              <w:rPr>
                <w:rFonts w:eastAsia="Times New Roman"/>
                <w:color w:val="0D0D0D"/>
                <w:sz w:val="18"/>
                <w:szCs w:val="18"/>
              </w:rPr>
              <w:t>73%</w:t>
            </w:r>
          </w:p>
        </w:tc>
        <w:tc>
          <w:tcPr>
            <w:tcW w:w="1200" w:type="dxa"/>
            <w:tcBorders>
              <w:top w:val="nil"/>
              <w:left w:val="nil"/>
              <w:bottom w:val="single" w:sz="4" w:space="0" w:color="BFBFBF"/>
              <w:right w:val="single" w:sz="4" w:space="0" w:color="auto"/>
            </w:tcBorders>
            <w:noWrap/>
            <w:vAlign w:val="center"/>
            <w:hideMark/>
          </w:tcPr>
          <w:p w14:paraId="33642F5C" w14:textId="77777777" w:rsidR="00125972" w:rsidRPr="009D5FC1" w:rsidRDefault="00125972" w:rsidP="00125972">
            <w:pPr>
              <w:jc w:val="right"/>
              <w:rPr>
                <w:rFonts w:eastAsia="Times New Roman"/>
                <w:color w:val="0D0D0D"/>
                <w:sz w:val="18"/>
                <w:szCs w:val="18"/>
              </w:rPr>
            </w:pPr>
            <w:r w:rsidRPr="009D5FC1">
              <w:rPr>
                <w:rFonts w:eastAsia="Times New Roman"/>
                <w:color w:val="0D0D0D"/>
                <w:sz w:val="18"/>
                <w:szCs w:val="18"/>
              </w:rPr>
              <w:t>27%</w:t>
            </w:r>
          </w:p>
        </w:tc>
        <w:tc>
          <w:tcPr>
            <w:tcW w:w="1200" w:type="dxa"/>
            <w:tcBorders>
              <w:top w:val="nil"/>
              <w:left w:val="nil"/>
              <w:bottom w:val="single" w:sz="4" w:space="0" w:color="BFBFBF"/>
              <w:right w:val="single" w:sz="4" w:space="0" w:color="BFBFBF"/>
            </w:tcBorders>
            <w:noWrap/>
            <w:vAlign w:val="center"/>
            <w:hideMark/>
          </w:tcPr>
          <w:p w14:paraId="25799AFD" w14:textId="77777777" w:rsidR="00125972" w:rsidRPr="009D5FC1" w:rsidRDefault="00125972" w:rsidP="00125972">
            <w:pPr>
              <w:jc w:val="right"/>
              <w:rPr>
                <w:rFonts w:eastAsia="Times New Roman"/>
                <w:color w:val="0D0D0D"/>
                <w:sz w:val="18"/>
                <w:szCs w:val="18"/>
              </w:rPr>
            </w:pPr>
            <w:r w:rsidRPr="009D5FC1">
              <w:rPr>
                <w:rFonts w:eastAsia="Times New Roman"/>
                <w:color w:val="0D0D0D"/>
                <w:sz w:val="18"/>
                <w:szCs w:val="18"/>
              </w:rPr>
              <w:t>20%</w:t>
            </w:r>
          </w:p>
        </w:tc>
        <w:tc>
          <w:tcPr>
            <w:tcW w:w="1200" w:type="dxa"/>
            <w:tcBorders>
              <w:top w:val="nil"/>
              <w:left w:val="nil"/>
              <w:bottom w:val="single" w:sz="4" w:space="0" w:color="BFBFBF"/>
              <w:right w:val="single" w:sz="4" w:space="0" w:color="BFBFBF"/>
            </w:tcBorders>
            <w:noWrap/>
            <w:vAlign w:val="center"/>
            <w:hideMark/>
          </w:tcPr>
          <w:p w14:paraId="453BA916" w14:textId="77777777" w:rsidR="00125972" w:rsidRPr="009D5FC1" w:rsidRDefault="00125972" w:rsidP="00125972">
            <w:pPr>
              <w:jc w:val="right"/>
              <w:rPr>
                <w:rFonts w:eastAsia="Times New Roman"/>
                <w:color w:val="0D0D0D"/>
                <w:sz w:val="18"/>
                <w:szCs w:val="18"/>
              </w:rPr>
            </w:pPr>
            <w:r w:rsidRPr="009D5FC1">
              <w:rPr>
                <w:rFonts w:eastAsia="Times New Roman"/>
                <w:color w:val="0D0D0D"/>
                <w:sz w:val="18"/>
                <w:szCs w:val="18"/>
              </w:rPr>
              <w:t>25%</w:t>
            </w:r>
          </w:p>
        </w:tc>
        <w:tc>
          <w:tcPr>
            <w:tcW w:w="1200" w:type="dxa"/>
            <w:tcBorders>
              <w:top w:val="nil"/>
              <w:left w:val="nil"/>
              <w:bottom w:val="single" w:sz="4" w:space="0" w:color="BFBFBF"/>
              <w:right w:val="single" w:sz="4" w:space="0" w:color="auto"/>
            </w:tcBorders>
            <w:noWrap/>
            <w:vAlign w:val="center"/>
            <w:hideMark/>
          </w:tcPr>
          <w:p w14:paraId="1CD28E48" w14:textId="77777777" w:rsidR="00125972" w:rsidRPr="009D5FC1" w:rsidRDefault="00125972" w:rsidP="00125972">
            <w:pPr>
              <w:jc w:val="right"/>
              <w:rPr>
                <w:rFonts w:eastAsia="Times New Roman"/>
                <w:color w:val="0D0D0D"/>
                <w:sz w:val="18"/>
                <w:szCs w:val="18"/>
              </w:rPr>
            </w:pPr>
            <w:r w:rsidRPr="009D5FC1">
              <w:rPr>
                <w:rFonts w:eastAsia="Times New Roman"/>
                <w:color w:val="0D0D0D"/>
                <w:sz w:val="18"/>
                <w:szCs w:val="18"/>
              </w:rPr>
              <w:t>24%</w:t>
            </w:r>
          </w:p>
        </w:tc>
      </w:tr>
      <w:tr w:rsidR="00125972" w:rsidRPr="009D5FC1" w14:paraId="498CDA5C" w14:textId="77777777" w:rsidTr="009D5FC1">
        <w:trPr>
          <w:trHeight w:val="402"/>
        </w:trPr>
        <w:tc>
          <w:tcPr>
            <w:tcW w:w="2160" w:type="dxa"/>
            <w:gridSpan w:val="2"/>
            <w:tcBorders>
              <w:top w:val="single" w:sz="4" w:space="0" w:color="BFBFBF"/>
              <w:left w:val="single" w:sz="4" w:space="0" w:color="auto"/>
              <w:bottom w:val="single" w:sz="4" w:space="0" w:color="BFBFBF"/>
              <w:right w:val="single" w:sz="4" w:space="0" w:color="000000"/>
            </w:tcBorders>
            <w:shd w:val="clear" w:color="000000" w:fill="F2F2F2"/>
            <w:noWrap/>
            <w:vAlign w:val="center"/>
            <w:hideMark/>
          </w:tcPr>
          <w:p w14:paraId="7634D614" w14:textId="206D337F" w:rsidR="00125972" w:rsidRPr="009D5FC1" w:rsidRDefault="00125972" w:rsidP="00125972">
            <w:pPr>
              <w:rPr>
                <w:rFonts w:eastAsia="Times New Roman"/>
                <w:color w:val="0D0D0D"/>
                <w:sz w:val="18"/>
                <w:szCs w:val="18"/>
              </w:rPr>
            </w:pPr>
            <w:r>
              <w:rPr>
                <w:color w:val="0D0D0D"/>
                <w:sz w:val="18"/>
                <w:szCs w:val="18"/>
              </w:rPr>
              <w:t>Lone parent</w:t>
            </w:r>
          </w:p>
        </w:tc>
        <w:tc>
          <w:tcPr>
            <w:tcW w:w="1200" w:type="dxa"/>
            <w:tcBorders>
              <w:top w:val="nil"/>
              <w:left w:val="nil"/>
              <w:bottom w:val="single" w:sz="4" w:space="0" w:color="BFBFBF"/>
              <w:right w:val="single" w:sz="4" w:space="0" w:color="auto"/>
            </w:tcBorders>
            <w:shd w:val="clear" w:color="000000" w:fill="F2F2F2"/>
            <w:noWrap/>
            <w:vAlign w:val="center"/>
            <w:hideMark/>
          </w:tcPr>
          <w:p w14:paraId="6405C316" w14:textId="77777777" w:rsidR="00125972" w:rsidRPr="009D5FC1" w:rsidRDefault="00125972" w:rsidP="00125972">
            <w:pPr>
              <w:jc w:val="right"/>
              <w:rPr>
                <w:rFonts w:eastAsia="Times New Roman"/>
                <w:color w:val="0D0D0D"/>
                <w:sz w:val="18"/>
                <w:szCs w:val="18"/>
              </w:rPr>
            </w:pPr>
            <w:r w:rsidRPr="009D5FC1">
              <w:rPr>
                <w:rFonts w:eastAsia="Times New Roman"/>
                <w:color w:val="0D0D0D"/>
                <w:sz w:val="18"/>
                <w:szCs w:val="18"/>
              </w:rPr>
              <w:t>1,475</w:t>
            </w:r>
          </w:p>
        </w:tc>
        <w:tc>
          <w:tcPr>
            <w:tcW w:w="1200" w:type="dxa"/>
            <w:tcBorders>
              <w:top w:val="nil"/>
              <w:left w:val="nil"/>
              <w:bottom w:val="single" w:sz="4" w:space="0" w:color="BFBFBF"/>
              <w:right w:val="single" w:sz="4" w:space="0" w:color="BFBFBF"/>
            </w:tcBorders>
            <w:shd w:val="clear" w:color="000000" w:fill="F2F2F2"/>
            <w:noWrap/>
            <w:vAlign w:val="center"/>
            <w:hideMark/>
          </w:tcPr>
          <w:p w14:paraId="4C1A0CB7" w14:textId="77777777" w:rsidR="00125972" w:rsidRPr="009D5FC1" w:rsidRDefault="00125972" w:rsidP="00125972">
            <w:pPr>
              <w:jc w:val="right"/>
              <w:rPr>
                <w:rFonts w:eastAsia="Times New Roman"/>
                <w:color w:val="0D0D0D"/>
                <w:sz w:val="18"/>
                <w:szCs w:val="18"/>
              </w:rPr>
            </w:pPr>
            <w:r w:rsidRPr="009D5FC1">
              <w:rPr>
                <w:rFonts w:eastAsia="Times New Roman"/>
                <w:color w:val="0D0D0D"/>
                <w:sz w:val="18"/>
                <w:szCs w:val="18"/>
              </w:rPr>
              <w:t>42%</w:t>
            </w:r>
          </w:p>
        </w:tc>
        <w:tc>
          <w:tcPr>
            <w:tcW w:w="1200" w:type="dxa"/>
            <w:tcBorders>
              <w:top w:val="nil"/>
              <w:left w:val="nil"/>
              <w:bottom w:val="single" w:sz="4" w:space="0" w:color="BFBFBF"/>
              <w:right w:val="single" w:sz="4" w:space="0" w:color="auto"/>
            </w:tcBorders>
            <w:shd w:val="clear" w:color="000000" w:fill="F2F2F2"/>
            <w:noWrap/>
            <w:vAlign w:val="center"/>
            <w:hideMark/>
          </w:tcPr>
          <w:p w14:paraId="1E66ADA3" w14:textId="77777777" w:rsidR="00125972" w:rsidRPr="009D5FC1" w:rsidRDefault="00125972" w:rsidP="00125972">
            <w:pPr>
              <w:jc w:val="right"/>
              <w:rPr>
                <w:rFonts w:eastAsia="Times New Roman"/>
                <w:color w:val="0D0D0D"/>
                <w:sz w:val="18"/>
                <w:szCs w:val="18"/>
              </w:rPr>
            </w:pPr>
            <w:r w:rsidRPr="009D5FC1">
              <w:rPr>
                <w:rFonts w:eastAsia="Times New Roman"/>
                <w:color w:val="0D0D0D"/>
                <w:sz w:val="18"/>
                <w:szCs w:val="18"/>
              </w:rPr>
              <w:t>58%</w:t>
            </w:r>
          </w:p>
        </w:tc>
        <w:tc>
          <w:tcPr>
            <w:tcW w:w="1200" w:type="dxa"/>
            <w:tcBorders>
              <w:top w:val="nil"/>
              <w:left w:val="nil"/>
              <w:bottom w:val="single" w:sz="4" w:space="0" w:color="BFBFBF"/>
              <w:right w:val="single" w:sz="4" w:space="0" w:color="BFBFBF"/>
            </w:tcBorders>
            <w:shd w:val="clear" w:color="000000" w:fill="F2F2F2"/>
            <w:noWrap/>
            <w:vAlign w:val="center"/>
            <w:hideMark/>
          </w:tcPr>
          <w:p w14:paraId="642001EE" w14:textId="77777777" w:rsidR="00125972" w:rsidRPr="009D5FC1" w:rsidRDefault="00125972" w:rsidP="00125972">
            <w:pPr>
              <w:jc w:val="right"/>
              <w:rPr>
                <w:rFonts w:eastAsia="Times New Roman"/>
                <w:color w:val="0D0D0D"/>
                <w:sz w:val="18"/>
                <w:szCs w:val="18"/>
              </w:rPr>
            </w:pPr>
            <w:r w:rsidRPr="009D5FC1">
              <w:rPr>
                <w:rFonts w:eastAsia="Times New Roman"/>
                <w:color w:val="0D0D0D"/>
                <w:sz w:val="18"/>
                <w:szCs w:val="18"/>
              </w:rPr>
              <w:t>9%</w:t>
            </w:r>
          </w:p>
        </w:tc>
        <w:tc>
          <w:tcPr>
            <w:tcW w:w="1200" w:type="dxa"/>
            <w:tcBorders>
              <w:top w:val="nil"/>
              <w:left w:val="nil"/>
              <w:bottom w:val="single" w:sz="4" w:space="0" w:color="BFBFBF"/>
              <w:right w:val="single" w:sz="4" w:space="0" w:color="BFBFBF"/>
            </w:tcBorders>
            <w:shd w:val="clear" w:color="000000" w:fill="F2F2F2"/>
            <w:noWrap/>
            <w:vAlign w:val="center"/>
            <w:hideMark/>
          </w:tcPr>
          <w:p w14:paraId="3AF6FEBF" w14:textId="77777777" w:rsidR="00125972" w:rsidRPr="009D5FC1" w:rsidRDefault="00125972" w:rsidP="00125972">
            <w:pPr>
              <w:jc w:val="right"/>
              <w:rPr>
                <w:rFonts w:eastAsia="Times New Roman"/>
                <w:color w:val="0D0D0D"/>
                <w:sz w:val="18"/>
                <w:szCs w:val="18"/>
              </w:rPr>
            </w:pPr>
            <w:r w:rsidRPr="009D5FC1">
              <w:rPr>
                <w:rFonts w:eastAsia="Times New Roman"/>
                <w:color w:val="0D0D0D"/>
                <w:sz w:val="18"/>
                <w:szCs w:val="18"/>
              </w:rPr>
              <w:t>8%</w:t>
            </w:r>
          </w:p>
        </w:tc>
        <w:tc>
          <w:tcPr>
            <w:tcW w:w="1200" w:type="dxa"/>
            <w:tcBorders>
              <w:top w:val="nil"/>
              <w:left w:val="nil"/>
              <w:bottom w:val="single" w:sz="4" w:space="0" w:color="BFBFBF"/>
              <w:right w:val="single" w:sz="4" w:space="0" w:color="auto"/>
            </w:tcBorders>
            <w:shd w:val="clear" w:color="000000" w:fill="F2F2F2"/>
            <w:noWrap/>
            <w:vAlign w:val="center"/>
            <w:hideMark/>
          </w:tcPr>
          <w:p w14:paraId="3097C5D2" w14:textId="77777777" w:rsidR="00125972" w:rsidRPr="009D5FC1" w:rsidRDefault="00125972" w:rsidP="00125972">
            <w:pPr>
              <w:jc w:val="right"/>
              <w:rPr>
                <w:rFonts w:eastAsia="Times New Roman"/>
                <w:color w:val="0D0D0D"/>
                <w:sz w:val="18"/>
                <w:szCs w:val="18"/>
              </w:rPr>
            </w:pPr>
            <w:r w:rsidRPr="009D5FC1">
              <w:rPr>
                <w:rFonts w:eastAsia="Times New Roman"/>
                <w:color w:val="0D0D0D"/>
                <w:sz w:val="18"/>
                <w:szCs w:val="18"/>
              </w:rPr>
              <w:t>8%</w:t>
            </w:r>
          </w:p>
        </w:tc>
      </w:tr>
      <w:tr w:rsidR="00125972" w:rsidRPr="009D5FC1" w14:paraId="624D6DD5" w14:textId="77777777" w:rsidTr="009D5FC1">
        <w:trPr>
          <w:trHeight w:val="402"/>
        </w:trPr>
        <w:tc>
          <w:tcPr>
            <w:tcW w:w="2160" w:type="dxa"/>
            <w:gridSpan w:val="2"/>
            <w:tcBorders>
              <w:top w:val="single" w:sz="4" w:space="0" w:color="BFBFBF"/>
              <w:left w:val="single" w:sz="4" w:space="0" w:color="auto"/>
              <w:bottom w:val="single" w:sz="4" w:space="0" w:color="BFBFBF"/>
              <w:right w:val="single" w:sz="4" w:space="0" w:color="000000"/>
            </w:tcBorders>
            <w:noWrap/>
            <w:vAlign w:val="center"/>
            <w:hideMark/>
          </w:tcPr>
          <w:p w14:paraId="3BA1E9CB" w14:textId="50F8E2DB" w:rsidR="00125972" w:rsidRPr="009D5FC1" w:rsidRDefault="00125972" w:rsidP="00125972">
            <w:pPr>
              <w:rPr>
                <w:rFonts w:eastAsia="Times New Roman"/>
                <w:color w:val="0D0D0D"/>
                <w:sz w:val="18"/>
                <w:szCs w:val="18"/>
              </w:rPr>
            </w:pPr>
            <w:r>
              <w:rPr>
                <w:color w:val="0D0D0D"/>
                <w:sz w:val="18"/>
                <w:szCs w:val="18"/>
              </w:rPr>
              <w:t>Other census family</w:t>
            </w:r>
          </w:p>
        </w:tc>
        <w:tc>
          <w:tcPr>
            <w:tcW w:w="1200" w:type="dxa"/>
            <w:tcBorders>
              <w:top w:val="nil"/>
              <w:left w:val="nil"/>
              <w:bottom w:val="single" w:sz="4" w:space="0" w:color="BFBFBF"/>
              <w:right w:val="single" w:sz="4" w:space="0" w:color="auto"/>
            </w:tcBorders>
            <w:noWrap/>
            <w:vAlign w:val="center"/>
            <w:hideMark/>
          </w:tcPr>
          <w:p w14:paraId="4D92D993" w14:textId="77777777" w:rsidR="00125972" w:rsidRPr="009D5FC1" w:rsidRDefault="00125972" w:rsidP="00125972">
            <w:pPr>
              <w:jc w:val="right"/>
              <w:rPr>
                <w:rFonts w:eastAsia="Times New Roman"/>
                <w:color w:val="0D0D0D"/>
                <w:sz w:val="18"/>
                <w:szCs w:val="18"/>
              </w:rPr>
            </w:pPr>
            <w:r w:rsidRPr="009D5FC1">
              <w:rPr>
                <w:rFonts w:eastAsia="Times New Roman"/>
                <w:color w:val="0D0D0D"/>
                <w:sz w:val="18"/>
                <w:szCs w:val="18"/>
              </w:rPr>
              <w:t>730</w:t>
            </w:r>
          </w:p>
        </w:tc>
        <w:tc>
          <w:tcPr>
            <w:tcW w:w="1200" w:type="dxa"/>
            <w:tcBorders>
              <w:top w:val="nil"/>
              <w:left w:val="nil"/>
              <w:bottom w:val="single" w:sz="4" w:space="0" w:color="BFBFBF"/>
              <w:right w:val="single" w:sz="4" w:space="0" w:color="BFBFBF"/>
            </w:tcBorders>
            <w:noWrap/>
            <w:vAlign w:val="center"/>
            <w:hideMark/>
          </w:tcPr>
          <w:p w14:paraId="15B1CB86" w14:textId="77777777" w:rsidR="00125972" w:rsidRPr="009D5FC1" w:rsidRDefault="00125972" w:rsidP="00125972">
            <w:pPr>
              <w:jc w:val="right"/>
              <w:rPr>
                <w:rFonts w:eastAsia="Times New Roman"/>
                <w:color w:val="0D0D0D"/>
                <w:sz w:val="18"/>
                <w:szCs w:val="18"/>
              </w:rPr>
            </w:pPr>
            <w:r w:rsidRPr="009D5FC1">
              <w:rPr>
                <w:rFonts w:eastAsia="Times New Roman"/>
                <w:color w:val="0D0D0D"/>
                <w:sz w:val="18"/>
                <w:szCs w:val="18"/>
              </w:rPr>
              <w:t>59%</w:t>
            </w:r>
          </w:p>
        </w:tc>
        <w:tc>
          <w:tcPr>
            <w:tcW w:w="1200" w:type="dxa"/>
            <w:tcBorders>
              <w:top w:val="nil"/>
              <w:left w:val="nil"/>
              <w:bottom w:val="single" w:sz="4" w:space="0" w:color="BFBFBF"/>
              <w:right w:val="single" w:sz="4" w:space="0" w:color="auto"/>
            </w:tcBorders>
            <w:noWrap/>
            <w:vAlign w:val="center"/>
            <w:hideMark/>
          </w:tcPr>
          <w:p w14:paraId="60D99577" w14:textId="77777777" w:rsidR="00125972" w:rsidRPr="009D5FC1" w:rsidRDefault="00125972" w:rsidP="00125972">
            <w:pPr>
              <w:jc w:val="right"/>
              <w:rPr>
                <w:rFonts w:eastAsia="Times New Roman"/>
                <w:color w:val="0D0D0D"/>
                <w:sz w:val="18"/>
                <w:szCs w:val="18"/>
              </w:rPr>
            </w:pPr>
            <w:r w:rsidRPr="009D5FC1">
              <w:rPr>
                <w:rFonts w:eastAsia="Times New Roman"/>
                <w:color w:val="0D0D0D"/>
                <w:sz w:val="18"/>
                <w:szCs w:val="18"/>
              </w:rPr>
              <w:t>41%</w:t>
            </w:r>
          </w:p>
        </w:tc>
        <w:tc>
          <w:tcPr>
            <w:tcW w:w="1200" w:type="dxa"/>
            <w:tcBorders>
              <w:top w:val="nil"/>
              <w:left w:val="nil"/>
              <w:bottom w:val="single" w:sz="4" w:space="0" w:color="BFBFBF"/>
              <w:right w:val="single" w:sz="4" w:space="0" w:color="BFBFBF"/>
            </w:tcBorders>
            <w:noWrap/>
            <w:vAlign w:val="center"/>
            <w:hideMark/>
          </w:tcPr>
          <w:p w14:paraId="1647E281" w14:textId="77777777" w:rsidR="00125972" w:rsidRPr="009D5FC1" w:rsidRDefault="00125972" w:rsidP="00125972">
            <w:pPr>
              <w:jc w:val="right"/>
              <w:rPr>
                <w:rFonts w:eastAsia="Times New Roman"/>
                <w:color w:val="0D0D0D"/>
                <w:sz w:val="18"/>
                <w:szCs w:val="18"/>
              </w:rPr>
            </w:pPr>
            <w:r w:rsidRPr="009D5FC1">
              <w:rPr>
                <w:rFonts w:eastAsia="Times New Roman"/>
                <w:color w:val="0D0D0D"/>
                <w:sz w:val="18"/>
                <w:szCs w:val="18"/>
              </w:rPr>
              <w:t>4%</w:t>
            </w:r>
          </w:p>
        </w:tc>
        <w:tc>
          <w:tcPr>
            <w:tcW w:w="1200" w:type="dxa"/>
            <w:tcBorders>
              <w:top w:val="nil"/>
              <w:left w:val="nil"/>
              <w:bottom w:val="single" w:sz="4" w:space="0" w:color="BFBFBF"/>
              <w:right w:val="single" w:sz="4" w:space="0" w:color="BFBFBF"/>
            </w:tcBorders>
            <w:noWrap/>
            <w:vAlign w:val="center"/>
            <w:hideMark/>
          </w:tcPr>
          <w:p w14:paraId="5EC93465" w14:textId="77777777" w:rsidR="00125972" w:rsidRPr="009D5FC1" w:rsidRDefault="00125972" w:rsidP="00125972">
            <w:pPr>
              <w:jc w:val="right"/>
              <w:rPr>
                <w:rFonts w:eastAsia="Times New Roman"/>
                <w:color w:val="0D0D0D"/>
                <w:sz w:val="18"/>
                <w:szCs w:val="18"/>
              </w:rPr>
            </w:pPr>
            <w:r w:rsidRPr="009D5FC1">
              <w:rPr>
                <w:rFonts w:eastAsia="Times New Roman"/>
                <w:color w:val="0D0D0D"/>
                <w:sz w:val="18"/>
                <w:szCs w:val="18"/>
              </w:rPr>
              <w:t>4%</w:t>
            </w:r>
          </w:p>
        </w:tc>
        <w:tc>
          <w:tcPr>
            <w:tcW w:w="1200" w:type="dxa"/>
            <w:tcBorders>
              <w:top w:val="nil"/>
              <w:left w:val="nil"/>
              <w:bottom w:val="single" w:sz="4" w:space="0" w:color="BFBFBF"/>
              <w:right w:val="single" w:sz="4" w:space="0" w:color="auto"/>
            </w:tcBorders>
            <w:noWrap/>
            <w:vAlign w:val="center"/>
            <w:hideMark/>
          </w:tcPr>
          <w:p w14:paraId="67EBF61C" w14:textId="77777777" w:rsidR="00125972" w:rsidRPr="009D5FC1" w:rsidRDefault="00125972" w:rsidP="00125972">
            <w:pPr>
              <w:jc w:val="right"/>
              <w:rPr>
                <w:rFonts w:eastAsia="Times New Roman"/>
                <w:color w:val="0D0D0D"/>
                <w:sz w:val="18"/>
                <w:szCs w:val="18"/>
              </w:rPr>
            </w:pPr>
            <w:r w:rsidRPr="009D5FC1">
              <w:rPr>
                <w:rFonts w:eastAsia="Times New Roman"/>
                <w:color w:val="0D0D0D"/>
                <w:sz w:val="18"/>
                <w:szCs w:val="18"/>
              </w:rPr>
              <w:t>4%</w:t>
            </w:r>
          </w:p>
        </w:tc>
      </w:tr>
      <w:tr w:rsidR="00125972" w:rsidRPr="009D5FC1" w14:paraId="24B9C001" w14:textId="77777777" w:rsidTr="009D5FC1">
        <w:trPr>
          <w:trHeight w:val="402"/>
        </w:trPr>
        <w:tc>
          <w:tcPr>
            <w:tcW w:w="2160" w:type="dxa"/>
            <w:gridSpan w:val="2"/>
            <w:tcBorders>
              <w:top w:val="single" w:sz="4" w:space="0" w:color="BFBFBF"/>
              <w:left w:val="single" w:sz="4" w:space="0" w:color="auto"/>
              <w:bottom w:val="single" w:sz="4" w:space="0" w:color="auto"/>
              <w:right w:val="single" w:sz="4" w:space="0" w:color="000000"/>
            </w:tcBorders>
            <w:shd w:val="clear" w:color="000000" w:fill="F2F2F2"/>
            <w:noWrap/>
            <w:vAlign w:val="center"/>
            <w:hideMark/>
          </w:tcPr>
          <w:p w14:paraId="4F7B602A" w14:textId="11D7C277" w:rsidR="00125972" w:rsidRPr="009D5FC1" w:rsidRDefault="00125972" w:rsidP="00125972">
            <w:pPr>
              <w:rPr>
                <w:rFonts w:eastAsia="Times New Roman"/>
                <w:color w:val="0D0D0D"/>
                <w:sz w:val="18"/>
                <w:szCs w:val="18"/>
              </w:rPr>
            </w:pPr>
            <w:r>
              <w:rPr>
                <w:color w:val="0D0D0D"/>
                <w:sz w:val="18"/>
                <w:szCs w:val="18"/>
              </w:rPr>
              <w:t>Non-census family</w:t>
            </w:r>
          </w:p>
        </w:tc>
        <w:tc>
          <w:tcPr>
            <w:tcW w:w="1200" w:type="dxa"/>
            <w:tcBorders>
              <w:top w:val="nil"/>
              <w:left w:val="nil"/>
              <w:bottom w:val="single" w:sz="4" w:space="0" w:color="auto"/>
              <w:right w:val="single" w:sz="4" w:space="0" w:color="auto"/>
            </w:tcBorders>
            <w:shd w:val="clear" w:color="000000" w:fill="F2F2F2"/>
            <w:noWrap/>
            <w:vAlign w:val="center"/>
            <w:hideMark/>
          </w:tcPr>
          <w:p w14:paraId="4B2518A7" w14:textId="77777777" w:rsidR="00125972" w:rsidRPr="009D5FC1" w:rsidRDefault="00125972" w:rsidP="00125972">
            <w:pPr>
              <w:jc w:val="right"/>
              <w:rPr>
                <w:rFonts w:eastAsia="Times New Roman"/>
                <w:color w:val="0D0D0D"/>
                <w:sz w:val="18"/>
                <w:szCs w:val="18"/>
              </w:rPr>
            </w:pPr>
            <w:r w:rsidRPr="009D5FC1">
              <w:rPr>
                <w:rFonts w:eastAsia="Times New Roman"/>
                <w:color w:val="0D0D0D"/>
                <w:sz w:val="18"/>
                <w:szCs w:val="18"/>
              </w:rPr>
              <w:t>7,675</w:t>
            </w:r>
          </w:p>
        </w:tc>
        <w:tc>
          <w:tcPr>
            <w:tcW w:w="1200" w:type="dxa"/>
            <w:tcBorders>
              <w:top w:val="nil"/>
              <w:left w:val="nil"/>
              <w:bottom w:val="single" w:sz="4" w:space="0" w:color="auto"/>
              <w:right w:val="single" w:sz="4" w:space="0" w:color="BFBFBF"/>
            </w:tcBorders>
            <w:shd w:val="clear" w:color="000000" w:fill="F2F2F2"/>
            <w:noWrap/>
            <w:vAlign w:val="center"/>
            <w:hideMark/>
          </w:tcPr>
          <w:p w14:paraId="692F9FFF" w14:textId="77777777" w:rsidR="00125972" w:rsidRPr="009D5FC1" w:rsidRDefault="00125972" w:rsidP="00125972">
            <w:pPr>
              <w:jc w:val="right"/>
              <w:rPr>
                <w:rFonts w:eastAsia="Times New Roman"/>
                <w:color w:val="0D0D0D"/>
                <w:sz w:val="18"/>
                <w:szCs w:val="18"/>
              </w:rPr>
            </w:pPr>
            <w:r w:rsidRPr="009D5FC1">
              <w:rPr>
                <w:rFonts w:eastAsia="Times New Roman"/>
                <w:color w:val="0D0D0D"/>
                <w:sz w:val="18"/>
                <w:szCs w:val="18"/>
              </w:rPr>
              <w:t>26%</w:t>
            </w:r>
          </w:p>
        </w:tc>
        <w:tc>
          <w:tcPr>
            <w:tcW w:w="1200" w:type="dxa"/>
            <w:tcBorders>
              <w:top w:val="nil"/>
              <w:left w:val="nil"/>
              <w:bottom w:val="single" w:sz="4" w:space="0" w:color="auto"/>
              <w:right w:val="single" w:sz="4" w:space="0" w:color="auto"/>
            </w:tcBorders>
            <w:shd w:val="clear" w:color="000000" w:fill="F2F2F2"/>
            <w:noWrap/>
            <w:vAlign w:val="center"/>
            <w:hideMark/>
          </w:tcPr>
          <w:p w14:paraId="6319F7F7" w14:textId="77777777" w:rsidR="00125972" w:rsidRPr="009D5FC1" w:rsidRDefault="00125972" w:rsidP="00125972">
            <w:pPr>
              <w:jc w:val="right"/>
              <w:rPr>
                <w:rFonts w:eastAsia="Times New Roman"/>
                <w:color w:val="0D0D0D"/>
                <w:sz w:val="18"/>
                <w:szCs w:val="18"/>
              </w:rPr>
            </w:pPr>
            <w:r w:rsidRPr="009D5FC1">
              <w:rPr>
                <w:rFonts w:eastAsia="Times New Roman"/>
                <w:color w:val="0D0D0D"/>
                <w:sz w:val="18"/>
                <w:szCs w:val="18"/>
              </w:rPr>
              <w:t>74%</w:t>
            </w:r>
          </w:p>
        </w:tc>
        <w:tc>
          <w:tcPr>
            <w:tcW w:w="1200" w:type="dxa"/>
            <w:tcBorders>
              <w:top w:val="nil"/>
              <w:left w:val="nil"/>
              <w:bottom w:val="single" w:sz="4" w:space="0" w:color="auto"/>
              <w:right w:val="single" w:sz="4" w:space="0" w:color="BFBFBF"/>
            </w:tcBorders>
            <w:shd w:val="clear" w:color="000000" w:fill="F2F2F2"/>
            <w:noWrap/>
            <w:vAlign w:val="center"/>
            <w:hideMark/>
          </w:tcPr>
          <w:p w14:paraId="764AA202" w14:textId="77777777" w:rsidR="00125972" w:rsidRPr="009D5FC1" w:rsidRDefault="00125972" w:rsidP="00125972">
            <w:pPr>
              <w:jc w:val="right"/>
              <w:rPr>
                <w:rFonts w:eastAsia="Times New Roman"/>
                <w:color w:val="0D0D0D"/>
                <w:sz w:val="18"/>
                <w:szCs w:val="18"/>
              </w:rPr>
            </w:pPr>
            <w:r w:rsidRPr="009D5FC1">
              <w:rPr>
                <w:rFonts w:eastAsia="Times New Roman"/>
                <w:color w:val="0D0D0D"/>
                <w:sz w:val="18"/>
                <w:szCs w:val="18"/>
              </w:rPr>
              <w:t>45%</w:t>
            </w:r>
          </w:p>
        </w:tc>
        <w:tc>
          <w:tcPr>
            <w:tcW w:w="1200" w:type="dxa"/>
            <w:tcBorders>
              <w:top w:val="nil"/>
              <w:left w:val="nil"/>
              <w:bottom w:val="single" w:sz="4" w:space="0" w:color="auto"/>
              <w:right w:val="single" w:sz="4" w:space="0" w:color="BFBFBF"/>
            </w:tcBorders>
            <w:shd w:val="clear" w:color="000000" w:fill="F2F2F2"/>
            <w:noWrap/>
            <w:vAlign w:val="center"/>
            <w:hideMark/>
          </w:tcPr>
          <w:p w14:paraId="28361A6B" w14:textId="77777777" w:rsidR="00125972" w:rsidRPr="009D5FC1" w:rsidRDefault="00125972" w:rsidP="00125972">
            <w:pPr>
              <w:jc w:val="right"/>
              <w:rPr>
                <w:rFonts w:eastAsia="Times New Roman"/>
                <w:color w:val="0D0D0D"/>
                <w:sz w:val="18"/>
                <w:szCs w:val="18"/>
              </w:rPr>
            </w:pPr>
            <w:r w:rsidRPr="009D5FC1">
              <w:rPr>
                <w:rFonts w:eastAsia="Times New Roman"/>
                <w:color w:val="0D0D0D"/>
                <w:sz w:val="18"/>
                <w:szCs w:val="18"/>
              </w:rPr>
              <w:t>35%</w:t>
            </w:r>
          </w:p>
        </w:tc>
        <w:tc>
          <w:tcPr>
            <w:tcW w:w="1200" w:type="dxa"/>
            <w:tcBorders>
              <w:top w:val="nil"/>
              <w:left w:val="nil"/>
              <w:bottom w:val="single" w:sz="4" w:space="0" w:color="auto"/>
              <w:right w:val="single" w:sz="4" w:space="0" w:color="auto"/>
            </w:tcBorders>
            <w:shd w:val="clear" w:color="000000" w:fill="F2F2F2"/>
            <w:noWrap/>
            <w:vAlign w:val="center"/>
            <w:hideMark/>
          </w:tcPr>
          <w:p w14:paraId="3EA03FBB" w14:textId="77777777" w:rsidR="00125972" w:rsidRPr="009D5FC1" w:rsidRDefault="00125972" w:rsidP="00125972">
            <w:pPr>
              <w:jc w:val="right"/>
              <w:rPr>
                <w:rFonts w:eastAsia="Times New Roman"/>
                <w:color w:val="0D0D0D"/>
                <w:sz w:val="18"/>
                <w:szCs w:val="18"/>
              </w:rPr>
            </w:pPr>
            <w:r w:rsidRPr="009D5FC1">
              <w:rPr>
                <w:rFonts w:eastAsia="Times New Roman"/>
                <w:color w:val="0D0D0D"/>
                <w:sz w:val="18"/>
                <w:szCs w:val="18"/>
              </w:rPr>
              <w:t>34%</w:t>
            </w:r>
          </w:p>
        </w:tc>
      </w:tr>
      <w:tr w:rsidR="009D5FC1" w:rsidRPr="009D5FC1" w14:paraId="10075A62" w14:textId="77777777" w:rsidTr="003C59F9">
        <w:trPr>
          <w:trHeight w:val="402"/>
        </w:trPr>
        <w:tc>
          <w:tcPr>
            <w:tcW w:w="9360" w:type="dxa"/>
            <w:gridSpan w:val="8"/>
            <w:tcBorders>
              <w:top w:val="single" w:sz="4" w:space="0" w:color="auto"/>
              <w:left w:val="single" w:sz="4" w:space="0" w:color="auto"/>
              <w:bottom w:val="single" w:sz="4" w:space="0" w:color="auto"/>
              <w:right w:val="single" w:sz="4" w:space="0" w:color="000000"/>
            </w:tcBorders>
            <w:shd w:val="clear" w:color="auto" w:fill="CFD9E3" w:themeFill="accent1"/>
            <w:noWrap/>
            <w:vAlign w:val="center"/>
            <w:hideMark/>
          </w:tcPr>
          <w:p w14:paraId="05079C64" w14:textId="77777777" w:rsidR="009D5FC1" w:rsidRPr="009D5FC1" w:rsidRDefault="009D5FC1" w:rsidP="009D5FC1">
            <w:pPr>
              <w:rPr>
                <w:rFonts w:eastAsia="Times New Roman"/>
                <w:color w:val="0D0D0D"/>
                <w:sz w:val="18"/>
                <w:szCs w:val="18"/>
              </w:rPr>
            </w:pPr>
            <w:r w:rsidRPr="009D5FC1">
              <w:rPr>
                <w:rFonts w:eastAsia="Times New Roman"/>
                <w:color w:val="0D0D0D"/>
                <w:sz w:val="18"/>
                <w:szCs w:val="18"/>
              </w:rPr>
              <w:t>Household size</w:t>
            </w:r>
          </w:p>
        </w:tc>
      </w:tr>
      <w:tr w:rsidR="009D5FC1" w:rsidRPr="009D5FC1" w14:paraId="45E002A3" w14:textId="77777777" w:rsidTr="009D5FC1">
        <w:trPr>
          <w:trHeight w:val="402"/>
        </w:trPr>
        <w:tc>
          <w:tcPr>
            <w:tcW w:w="2160" w:type="dxa"/>
            <w:gridSpan w:val="2"/>
            <w:tcBorders>
              <w:top w:val="single" w:sz="4" w:space="0" w:color="auto"/>
              <w:left w:val="single" w:sz="4" w:space="0" w:color="auto"/>
              <w:bottom w:val="single" w:sz="4" w:space="0" w:color="BFBFBF"/>
              <w:right w:val="single" w:sz="4" w:space="0" w:color="000000"/>
            </w:tcBorders>
            <w:shd w:val="clear" w:color="000000" w:fill="F2F2F2"/>
            <w:noWrap/>
            <w:vAlign w:val="center"/>
            <w:hideMark/>
          </w:tcPr>
          <w:p w14:paraId="052321F8" w14:textId="77777777" w:rsidR="009D5FC1" w:rsidRPr="009D5FC1" w:rsidRDefault="009D5FC1" w:rsidP="009D5FC1">
            <w:pPr>
              <w:rPr>
                <w:rFonts w:eastAsia="Times New Roman"/>
                <w:color w:val="0D0D0D"/>
                <w:sz w:val="18"/>
                <w:szCs w:val="18"/>
              </w:rPr>
            </w:pPr>
            <w:r w:rsidRPr="009D5FC1">
              <w:rPr>
                <w:rFonts w:eastAsia="Times New Roman"/>
                <w:color w:val="0D0D0D"/>
                <w:sz w:val="18"/>
                <w:szCs w:val="18"/>
              </w:rPr>
              <w:t>1 person</w:t>
            </w:r>
          </w:p>
        </w:tc>
        <w:tc>
          <w:tcPr>
            <w:tcW w:w="1200" w:type="dxa"/>
            <w:tcBorders>
              <w:top w:val="nil"/>
              <w:left w:val="nil"/>
              <w:bottom w:val="single" w:sz="4" w:space="0" w:color="BFBFBF"/>
              <w:right w:val="single" w:sz="4" w:space="0" w:color="auto"/>
            </w:tcBorders>
            <w:shd w:val="clear" w:color="000000" w:fill="F2F2F2"/>
            <w:noWrap/>
            <w:vAlign w:val="center"/>
            <w:hideMark/>
          </w:tcPr>
          <w:p w14:paraId="2FDADBB2"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6,090</w:t>
            </w:r>
          </w:p>
        </w:tc>
        <w:tc>
          <w:tcPr>
            <w:tcW w:w="1200" w:type="dxa"/>
            <w:tcBorders>
              <w:top w:val="nil"/>
              <w:left w:val="nil"/>
              <w:bottom w:val="single" w:sz="4" w:space="0" w:color="BFBFBF"/>
              <w:right w:val="single" w:sz="4" w:space="0" w:color="BFBFBF"/>
            </w:tcBorders>
            <w:shd w:val="clear" w:color="000000" w:fill="F2F2F2"/>
            <w:noWrap/>
            <w:vAlign w:val="center"/>
            <w:hideMark/>
          </w:tcPr>
          <w:p w14:paraId="7A2B02C5"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28%</w:t>
            </w:r>
          </w:p>
        </w:tc>
        <w:tc>
          <w:tcPr>
            <w:tcW w:w="1200" w:type="dxa"/>
            <w:tcBorders>
              <w:top w:val="nil"/>
              <w:left w:val="nil"/>
              <w:bottom w:val="single" w:sz="4" w:space="0" w:color="BFBFBF"/>
              <w:right w:val="single" w:sz="4" w:space="0" w:color="auto"/>
            </w:tcBorders>
            <w:shd w:val="clear" w:color="000000" w:fill="F2F2F2"/>
            <w:noWrap/>
            <w:vAlign w:val="center"/>
            <w:hideMark/>
          </w:tcPr>
          <w:p w14:paraId="5F1627DD"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72%</w:t>
            </w:r>
          </w:p>
        </w:tc>
        <w:tc>
          <w:tcPr>
            <w:tcW w:w="1200" w:type="dxa"/>
            <w:tcBorders>
              <w:top w:val="nil"/>
              <w:left w:val="nil"/>
              <w:bottom w:val="single" w:sz="4" w:space="0" w:color="BFBFBF"/>
              <w:right w:val="single" w:sz="4" w:space="0" w:color="BFBFBF"/>
            </w:tcBorders>
            <w:shd w:val="clear" w:color="000000" w:fill="F2F2F2"/>
            <w:noWrap/>
            <w:vAlign w:val="center"/>
            <w:hideMark/>
          </w:tcPr>
          <w:p w14:paraId="7004437E"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35%</w:t>
            </w:r>
          </w:p>
        </w:tc>
        <w:tc>
          <w:tcPr>
            <w:tcW w:w="1200" w:type="dxa"/>
            <w:tcBorders>
              <w:top w:val="nil"/>
              <w:left w:val="nil"/>
              <w:bottom w:val="single" w:sz="4" w:space="0" w:color="BFBFBF"/>
              <w:right w:val="single" w:sz="4" w:space="0" w:color="BFBFBF"/>
            </w:tcBorders>
            <w:shd w:val="clear" w:color="000000" w:fill="F2F2F2"/>
            <w:noWrap/>
            <w:vAlign w:val="center"/>
            <w:hideMark/>
          </w:tcPr>
          <w:p w14:paraId="6E9E1C6D"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29%</w:t>
            </w:r>
          </w:p>
        </w:tc>
        <w:tc>
          <w:tcPr>
            <w:tcW w:w="1200" w:type="dxa"/>
            <w:tcBorders>
              <w:top w:val="nil"/>
              <w:left w:val="nil"/>
              <w:bottom w:val="single" w:sz="4" w:space="0" w:color="BFBFBF"/>
              <w:right w:val="single" w:sz="4" w:space="0" w:color="auto"/>
            </w:tcBorders>
            <w:shd w:val="clear" w:color="000000" w:fill="F2F2F2"/>
            <w:noWrap/>
            <w:vAlign w:val="center"/>
            <w:hideMark/>
          </w:tcPr>
          <w:p w14:paraId="42B571EA"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29%</w:t>
            </w:r>
          </w:p>
        </w:tc>
      </w:tr>
      <w:tr w:rsidR="009D5FC1" w:rsidRPr="009D5FC1" w14:paraId="02034EFE" w14:textId="77777777" w:rsidTr="009D5FC1">
        <w:trPr>
          <w:trHeight w:val="402"/>
        </w:trPr>
        <w:tc>
          <w:tcPr>
            <w:tcW w:w="2160" w:type="dxa"/>
            <w:gridSpan w:val="2"/>
            <w:tcBorders>
              <w:top w:val="single" w:sz="4" w:space="0" w:color="BFBFBF"/>
              <w:left w:val="single" w:sz="4" w:space="0" w:color="auto"/>
              <w:bottom w:val="single" w:sz="4" w:space="0" w:color="BFBFBF"/>
              <w:right w:val="single" w:sz="4" w:space="0" w:color="000000"/>
            </w:tcBorders>
            <w:noWrap/>
            <w:vAlign w:val="center"/>
            <w:hideMark/>
          </w:tcPr>
          <w:p w14:paraId="3DD1FEE2" w14:textId="77777777" w:rsidR="009D5FC1" w:rsidRPr="009D5FC1" w:rsidRDefault="009D5FC1" w:rsidP="009D5FC1">
            <w:pPr>
              <w:rPr>
                <w:rFonts w:eastAsia="Times New Roman"/>
                <w:color w:val="0D0D0D"/>
                <w:sz w:val="18"/>
                <w:szCs w:val="18"/>
              </w:rPr>
            </w:pPr>
            <w:r w:rsidRPr="009D5FC1">
              <w:rPr>
                <w:rFonts w:eastAsia="Times New Roman"/>
                <w:color w:val="0D0D0D"/>
                <w:sz w:val="18"/>
                <w:szCs w:val="18"/>
              </w:rPr>
              <w:t>2 persons</w:t>
            </w:r>
          </w:p>
        </w:tc>
        <w:tc>
          <w:tcPr>
            <w:tcW w:w="1200" w:type="dxa"/>
            <w:tcBorders>
              <w:top w:val="nil"/>
              <w:left w:val="nil"/>
              <w:bottom w:val="single" w:sz="4" w:space="0" w:color="BFBFBF"/>
              <w:right w:val="single" w:sz="4" w:space="0" w:color="auto"/>
            </w:tcBorders>
            <w:noWrap/>
            <w:vAlign w:val="center"/>
            <w:hideMark/>
          </w:tcPr>
          <w:p w14:paraId="3C2BEB82"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5,860</w:t>
            </w:r>
          </w:p>
        </w:tc>
        <w:tc>
          <w:tcPr>
            <w:tcW w:w="1200" w:type="dxa"/>
            <w:tcBorders>
              <w:top w:val="nil"/>
              <w:left w:val="nil"/>
              <w:bottom w:val="single" w:sz="4" w:space="0" w:color="BFBFBF"/>
              <w:right w:val="single" w:sz="4" w:space="0" w:color="BFBFBF"/>
            </w:tcBorders>
            <w:noWrap/>
            <w:vAlign w:val="center"/>
            <w:hideMark/>
          </w:tcPr>
          <w:p w14:paraId="7BF6B809"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51%</w:t>
            </w:r>
          </w:p>
        </w:tc>
        <w:tc>
          <w:tcPr>
            <w:tcW w:w="1200" w:type="dxa"/>
            <w:tcBorders>
              <w:top w:val="nil"/>
              <w:left w:val="nil"/>
              <w:bottom w:val="single" w:sz="4" w:space="0" w:color="BFBFBF"/>
              <w:right w:val="single" w:sz="4" w:space="0" w:color="auto"/>
            </w:tcBorders>
            <w:noWrap/>
            <w:vAlign w:val="center"/>
            <w:hideMark/>
          </w:tcPr>
          <w:p w14:paraId="42FF1AFE"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49%</w:t>
            </w:r>
          </w:p>
        </w:tc>
        <w:tc>
          <w:tcPr>
            <w:tcW w:w="1200" w:type="dxa"/>
            <w:tcBorders>
              <w:top w:val="nil"/>
              <w:left w:val="nil"/>
              <w:bottom w:val="single" w:sz="4" w:space="0" w:color="BFBFBF"/>
              <w:right w:val="single" w:sz="4" w:space="0" w:color="BFBFBF"/>
            </w:tcBorders>
            <w:noWrap/>
            <w:vAlign w:val="center"/>
            <w:hideMark/>
          </w:tcPr>
          <w:p w14:paraId="4FBB6780"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34%</w:t>
            </w:r>
          </w:p>
        </w:tc>
        <w:tc>
          <w:tcPr>
            <w:tcW w:w="1200" w:type="dxa"/>
            <w:tcBorders>
              <w:top w:val="nil"/>
              <w:left w:val="nil"/>
              <w:bottom w:val="single" w:sz="4" w:space="0" w:color="BFBFBF"/>
              <w:right w:val="single" w:sz="4" w:space="0" w:color="BFBFBF"/>
            </w:tcBorders>
            <w:noWrap/>
            <w:vAlign w:val="center"/>
            <w:hideMark/>
          </w:tcPr>
          <w:p w14:paraId="637E828C"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37%</w:t>
            </w:r>
          </w:p>
        </w:tc>
        <w:tc>
          <w:tcPr>
            <w:tcW w:w="1200" w:type="dxa"/>
            <w:tcBorders>
              <w:top w:val="nil"/>
              <w:left w:val="nil"/>
              <w:bottom w:val="single" w:sz="4" w:space="0" w:color="BFBFBF"/>
              <w:right w:val="single" w:sz="4" w:space="0" w:color="auto"/>
            </w:tcBorders>
            <w:noWrap/>
            <w:vAlign w:val="center"/>
            <w:hideMark/>
          </w:tcPr>
          <w:p w14:paraId="07632807"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38%</w:t>
            </w:r>
          </w:p>
        </w:tc>
      </w:tr>
      <w:tr w:rsidR="009D5FC1" w:rsidRPr="009D5FC1" w14:paraId="248AD2D4" w14:textId="77777777" w:rsidTr="009D5FC1">
        <w:trPr>
          <w:trHeight w:val="402"/>
        </w:trPr>
        <w:tc>
          <w:tcPr>
            <w:tcW w:w="2160" w:type="dxa"/>
            <w:gridSpan w:val="2"/>
            <w:tcBorders>
              <w:top w:val="single" w:sz="4" w:space="0" w:color="BFBFBF"/>
              <w:left w:val="single" w:sz="4" w:space="0" w:color="auto"/>
              <w:bottom w:val="single" w:sz="4" w:space="0" w:color="BFBFBF"/>
              <w:right w:val="single" w:sz="4" w:space="0" w:color="000000"/>
            </w:tcBorders>
            <w:shd w:val="clear" w:color="000000" w:fill="F2F2F2"/>
            <w:noWrap/>
            <w:vAlign w:val="center"/>
            <w:hideMark/>
          </w:tcPr>
          <w:p w14:paraId="53FA0D76" w14:textId="77777777" w:rsidR="009D5FC1" w:rsidRPr="009D5FC1" w:rsidRDefault="009D5FC1" w:rsidP="009D5FC1">
            <w:pPr>
              <w:rPr>
                <w:rFonts w:eastAsia="Times New Roman"/>
                <w:color w:val="0D0D0D"/>
                <w:sz w:val="18"/>
                <w:szCs w:val="18"/>
              </w:rPr>
            </w:pPr>
            <w:r w:rsidRPr="009D5FC1">
              <w:rPr>
                <w:rFonts w:eastAsia="Times New Roman"/>
                <w:color w:val="0D0D0D"/>
                <w:sz w:val="18"/>
                <w:szCs w:val="18"/>
              </w:rPr>
              <w:t>3 persons</w:t>
            </w:r>
          </w:p>
        </w:tc>
        <w:tc>
          <w:tcPr>
            <w:tcW w:w="1200" w:type="dxa"/>
            <w:tcBorders>
              <w:top w:val="nil"/>
              <w:left w:val="nil"/>
              <w:bottom w:val="single" w:sz="4" w:space="0" w:color="BFBFBF"/>
              <w:right w:val="single" w:sz="4" w:space="0" w:color="auto"/>
            </w:tcBorders>
            <w:shd w:val="clear" w:color="000000" w:fill="F2F2F2"/>
            <w:noWrap/>
            <w:vAlign w:val="center"/>
            <w:hideMark/>
          </w:tcPr>
          <w:p w14:paraId="3AE341A2"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2,470</w:t>
            </w:r>
          </w:p>
        </w:tc>
        <w:tc>
          <w:tcPr>
            <w:tcW w:w="1200" w:type="dxa"/>
            <w:tcBorders>
              <w:top w:val="nil"/>
              <w:left w:val="nil"/>
              <w:bottom w:val="single" w:sz="4" w:space="0" w:color="BFBFBF"/>
              <w:right w:val="single" w:sz="4" w:space="0" w:color="BFBFBF"/>
            </w:tcBorders>
            <w:shd w:val="clear" w:color="000000" w:fill="F2F2F2"/>
            <w:noWrap/>
            <w:vAlign w:val="center"/>
            <w:hideMark/>
          </w:tcPr>
          <w:p w14:paraId="3B59C58F"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55%</w:t>
            </w:r>
          </w:p>
        </w:tc>
        <w:tc>
          <w:tcPr>
            <w:tcW w:w="1200" w:type="dxa"/>
            <w:tcBorders>
              <w:top w:val="nil"/>
              <w:left w:val="nil"/>
              <w:bottom w:val="single" w:sz="4" w:space="0" w:color="BFBFBF"/>
              <w:right w:val="single" w:sz="4" w:space="0" w:color="auto"/>
            </w:tcBorders>
            <w:shd w:val="clear" w:color="000000" w:fill="F2F2F2"/>
            <w:noWrap/>
            <w:vAlign w:val="center"/>
            <w:hideMark/>
          </w:tcPr>
          <w:p w14:paraId="7DFCD364"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45%</w:t>
            </w:r>
          </w:p>
        </w:tc>
        <w:tc>
          <w:tcPr>
            <w:tcW w:w="1200" w:type="dxa"/>
            <w:tcBorders>
              <w:top w:val="nil"/>
              <w:left w:val="nil"/>
              <w:bottom w:val="single" w:sz="4" w:space="0" w:color="BFBFBF"/>
              <w:right w:val="single" w:sz="4" w:space="0" w:color="BFBFBF"/>
            </w:tcBorders>
            <w:shd w:val="clear" w:color="000000" w:fill="F2F2F2"/>
            <w:noWrap/>
            <w:vAlign w:val="center"/>
            <w:hideMark/>
          </w:tcPr>
          <w:p w14:paraId="6746985D"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14%</w:t>
            </w:r>
          </w:p>
        </w:tc>
        <w:tc>
          <w:tcPr>
            <w:tcW w:w="1200" w:type="dxa"/>
            <w:tcBorders>
              <w:top w:val="nil"/>
              <w:left w:val="nil"/>
              <w:bottom w:val="single" w:sz="4" w:space="0" w:color="BFBFBF"/>
              <w:right w:val="single" w:sz="4" w:space="0" w:color="BFBFBF"/>
            </w:tcBorders>
            <w:shd w:val="clear" w:color="000000" w:fill="F2F2F2"/>
            <w:noWrap/>
            <w:vAlign w:val="center"/>
            <w:hideMark/>
          </w:tcPr>
          <w:p w14:paraId="1A501D80"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15%</w:t>
            </w:r>
          </w:p>
        </w:tc>
        <w:tc>
          <w:tcPr>
            <w:tcW w:w="1200" w:type="dxa"/>
            <w:tcBorders>
              <w:top w:val="nil"/>
              <w:left w:val="nil"/>
              <w:bottom w:val="single" w:sz="4" w:space="0" w:color="BFBFBF"/>
              <w:right w:val="single" w:sz="4" w:space="0" w:color="auto"/>
            </w:tcBorders>
            <w:shd w:val="clear" w:color="000000" w:fill="F2F2F2"/>
            <w:noWrap/>
            <w:vAlign w:val="center"/>
            <w:hideMark/>
          </w:tcPr>
          <w:p w14:paraId="0E8878B1"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15%</w:t>
            </w:r>
          </w:p>
        </w:tc>
      </w:tr>
      <w:tr w:rsidR="009D5FC1" w:rsidRPr="009D5FC1" w14:paraId="123019CE" w14:textId="77777777" w:rsidTr="009D5FC1">
        <w:trPr>
          <w:trHeight w:val="402"/>
        </w:trPr>
        <w:tc>
          <w:tcPr>
            <w:tcW w:w="2160" w:type="dxa"/>
            <w:gridSpan w:val="2"/>
            <w:tcBorders>
              <w:top w:val="single" w:sz="4" w:space="0" w:color="BFBFBF"/>
              <w:left w:val="single" w:sz="4" w:space="0" w:color="auto"/>
              <w:bottom w:val="single" w:sz="4" w:space="0" w:color="BFBFBF"/>
              <w:right w:val="single" w:sz="4" w:space="0" w:color="000000"/>
            </w:tcBorders>
            <w:noWrap/>
            <w:vAlign w:val="center"/>
            <w:hideMark/>
          </w:tcPr>
          <w:p w14:paraId="7CC6CF27" w14:textId="77777777" w:rsidR="009D5FC1" w:rsidRPr="009D5FC1" w:rsidRDefault="009D5FC1" w:rsidP="009D5FC1">
            <w:pPr>
              <w:rPr>
                <w:rFonts w:eastAsia="Times New Roman"/>
                <w:color w:val="0D0D0D"/>
                <w:sz w:val="18"/>
                <w:szCs w:val="18"/>
              </w:rPr>
            </w:pPr>
            <w:r w:rsidRPr="009D5FC1">
              <w:rPr>
                <w:rFonts w:eastAsia="Times New Roman"/>
                <w:color w:val="0D0D0D"/>
                <w:sz w:val="18"/>
                <w:szCs w:val="18"/>
              </w:rPr>
              <w:t>4 persons</w:t>
            </w:r>
          </w:p>
        </w:tc>
        <w:tc>
          <w:tcPr>
            <w:tcW w:w="1200" w:type="dxa"/>
            <w:tcBorders>
              <w:top w:val="nil"/>
              <w:left w:val="nil"/>
              <w:bottom w:val="single" w:sz="4" w:space="0" w:color="BFBFBF"/>
              <w:right w:val="single" w:sz="4" w:space="0" w:color="auto"/>
            </w:tcBorders>
            <w:noWrap/>
            <w:vAlign w:val="center"/>
            <w:hideMark/>
          </w:tcPr>
          <w:p w14:paraId="7205F796"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1,790</w:t>
            </w:r>
          </w:p>
        </w:tc>
        <w:tc>
          <w:tcPr>
            <w:tcW w:w="1200" w:type="dxa"/>
            <w:tcBorders>
              <w:top w:val="nil"/>
              <w:left w:val="nil"/>
              <w:bottom w:val="single" w:sz="4" w:space="0" w:color="BFBFBF"/>
              <w:right w:val="single" w:sz="4" w:space="0" w:color="BFBFBF"/>
            </w:tcBorders>
            <w:noWrap/>
            <w:vAlign w:val="center"/>
            <w:hideMark/>
          </w:tcPr>
          <w:p w14:paraId="69F82F66"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67%</w:t>
            </w:r>
          </w:p>
        </w:tc>
        <w:tc>
          <w:tcPr>
            <w:tcW w:w="1200" w:type="dxa"/>
            <w:tcBorders>
              <w:top w:val="nil"/>
              <w:left w:val="nil"/>
              <w:bottom w:val="single" w:sz="4" w:space="0" w:color="BFBFBF"/>
              <w:right w:val="single" w:sz="4" w:space="0" w:color="auto"/>
            </w:tcBorders>
            <w:noWrap/>
            <w:vAlign w:val="center"/>
            <w:hideMark/>
          </w:tcPr>
          <w:p w14:paraId="713F4A46"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33%</w:t>
            </w:r>
          </w:p>
        </w:tc>
        <w:tc>
          <w:tcPr>
            <w:tcW w:w="1200" w:type="dxa"/>
            <w:tcBorders>
              <w:top w:val="nil"/>
              <w:left w:val="nil"/>
              <w:bottom w:val="single" w:sz="4" w:space="0" w:color="BFBFBF"/>
              <w:right w:val="single" w:sz="4" w:space="0" w:color="BFBFBF"/>
            </w:tcBorders>
            <w:noWrap/>
            <w:vAlign w:val="center"/>
            <w:hideMark/>
          </w:tcPr>
          <w:p w14:paraId="241140B0"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10%</w:t>
            </w:r>
          </w:p>
        </w:tc>
        <w:tc>
          <w:tcPr>
            <w:tcW w:w="1200" w:type="dxa"/>
            <w:tcBorders>
              <w:top w:val="nil"/>
              <w:left w:val="nil"/>
              <w:bottom w:val="single" w:sz="4" w:space="0" w:color="BFBFBF"/>
              <w:right w:val="single" w:sz="4" w:space="0" w:color="BFBFBF"/>
            </w:tcBorders>
            <w:noWrap/>
            <w:vAlign w:val="center"/>
            <w:hideMark/>
          </w:tcPr>
          <w:p w14:paraId="44EB7116"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12%</w:t>
            </w:r>
          </w:p>
        </w:tc>
        <w:tc>
          <w:tcPr>
            <w:tcW w:w="1200" w:type="dxa"/>
            <w:tcBorders>
              <w:top w:val="nil"/>
              <w:left w:val="nil"/>
              <w:bottom w:val="single" w:sz="4" w:space="0" w:color="BFBFBF"/>
              <w:right w:val="single" w:sz="4" w:space="0" w:color="auto"/>
            </w:tcBorders>
            <w:noWrap/>
            <w:vAlign w:val="center"/>
            <w:hideMark/>
          </w:tcPr>
          <w:p w14:paraId="175E27F8"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12%</w:t>
            </w:r>
          </w:p>
        </w:tc>
      </w:tr>
      <w:tr w:rsidR="009D5FC1" w:rsidRPr="009D5FC1" w14:paraId="71B6AD9D" w14:textId="77777777" w:rsidTr="006A2F59">
        <w:trPr>
          <w:trHeight w:val="402"/>
        </w:trPr>
        <w:tc>
          <w:tcPr>
            <w:tcW w:w="2160" w:type="dxa"/>
            <w:gridSpan w:val="2"/>
            <w:tcBorders>
              <w:top w:val="single" w:sz="4" w:space="0" w:color="BFBFBF"/>
              <w:left w:val="single" w:sz="4" w:space="0" w:color="auto"/>
              <w:bottom w:val="single" w:sz="4" w:space="0" w:color="auto"/>
              <w:right w:val="single" w:sz="4" w:space="0" w:color="000000"/>
            </w:tcBorders>
            <w:shd w:val="clear" w:color="000000" w:fill="F2F2F2"/>
            <w:noWrap/>
            <w:vAlign w:val="center"/>
            <w:hideMark/>
          </w:tcPr>
          <w:p w14:paraId="5A5ABCF7" w14:textId="77777777" w:rsidR="009D5FC1" w:rsidRPr="009D5FC1" w:rsidRDefault="009D5FC1" w:rsidP="009D5FC1">
            <w:pPr>
              <w:rPr>
                <w:rFonts w:eastAsia="Times New Roman"/>
                <w:color w:val="0D0D0D"/>
                <w:sz w:val="18"/>
                <w:szCs w:val="18"/>
              </w:rPr>
            </w:pPr>
            <w:r w:rsidRPr="009D5FC1">
              <w:rPr>
                <w:rFonts w:eastAsia="Times New Roman"/>
                <w:color w:val="0D0D0D"/>
                <w:sz w:val="18"/>
                <w:szCs w:val="18"/>
              </w:rPr>
              <w:t>5+ person</w:t>
            </w:r>
          </w:p>
        </w:tc>
        <w:tc>
          <w:tcPr>
            <w:tcW w:w="1200" w:type="dxa"/>
            <w:tcBorders>
              <w:top w:val="nil"/>
              <w:left w:val="nil"/>
              <w:bottom w:val="single" w:sz="4" w:space="0" w:color="auto"/>
              <w:right w:val="single" w:sz="4" w:space="0" w:color="auto"/>
            </w:tcBorders>
            <w:shd w:val="clear" w:color="000000" w:fill="F2F2F2"/>
            <w:noWrap/>
            <w:vAlign w:val="center"/>
            <w:hideMark/>
          </w:tcPr>
          <w:p w14:paraId="6610345B"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975</w:t>
            </w:r>
          </w:p>
        </w:tc>
        <w:tc>
          <w:tcPr>
            <w:tcW w:w="1200" w:type="dxa"/>
            <w:tcBorders>
              <w:top w:val="nil"/>
              <w:left w:val="nil"/>
              <w:bottom w:val="single" w:sz="4" w:space="0" w:color="auto"/>
              <w:right w:val="single" w:sz="4" w:space="0" w:color="BFBFBF"/>
            </w:tcBorders>
            <w:shd w:val="clear" w:color="000000" w:fill="F2F2F2"/>
            <w:noWrap/>
            <w:vAlign w:val="center"/>
            <w:hideMark/>
          </w:tcPr>
          <w:p w14:paraId="16B58517"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62%</w:t>
            </w:r>
          </w:p>
        </w:tc>
        <w:tc>
          <w:tcPr>
            <w:tcW w:w="1200" w:type="dxa"/>
            <w:tcBorders>
              <w:top w:val="nil"/>
              <w:left w:val="nil"/>
              <w:bottom w:val="single" w:sz="4" w:space="0" w:color="auto"/>
              <w:right w:val="single" w:sz="4" w:space="0" w:color="auto"/>
            </w:tcBorders>
            <w:shd w:val="clear" w:color="000000" w:fill="F2F2F2"/>
            <w:noWrap/>
            <w:vAlign w:val="center"/>
            <w:hideMark/>
          </w:tcPr>
          <w:p w14:paraId="4CBF8AC3"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38%</w:t>
            </w:r>
          </w:p>
        </w:tc>
        <w:tc>
          <w:tcPr>
            <w:tcW w:w="1200" w:type="dxa"/>
            <w:tcBorders>
              <w:top w:val="nil"/>
              <w:left w:val="nil"/>
              <w:bottom w:val="single" w:sz="4" w:space="0" w:color="auto"/>
              <w:right w:val="single" w:sz="4" w:space="0" w:color="BFBFBF"/>
            </w:tcBorders>
            <w:shd w:val="clear" w:color="000000" w:fill="F2F2F2"/>
            <w:noWrap/>
            <w:vAlign w:val="center"/>
            <w:hideMark/>
          </w:tcPr>
          <w:p w14:paraId="6B3B38A6"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6%</w:t>
            </w:r>
          </w:p>
        </w:tc>
        <w:tc>
          <w:tcPr>
            <w:tcW w:w="1200" w:type="dxa"/>
            <w:tcBorders>
              <w:top w:val="nil"/>
              <w:left w:val="nil"/>
              <w:bottom w:val="single" w:sz="4" w:space="0" w:color="auto"/>
              <w:right w:val="single" w:sz="4" w:space="0" w:color="BFBFBF"/>
            </w:tcBorders>
            <w:shd w:val="clear" w:color="000000" w:fill="F2F2F2"/>
            <w:noWrap/>
            <w:vAlign w:val="center"/>
            <w:hideMark/>
          </w:tcPr>
          <w:p w14:paraId="59F92207"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7%</w:t>
            </w:r>
          </w:p>
        </w:tc>
        <w:tc>
          <w:tcPr>
            <w:tcW w:w="1200" w:type="dxa"/>
            <w:tcBorders>
              <w:top w:val="nil"/>
              <w:left w:val="nil"/>
              <w:bottom w:val="single" w:sz="4" w:space="0" w:color="auto"/>
              <w:right w:val="single" w:sz="4" w:space="0" w:color="auto"/>
            </w:tcBorders>
            <w:shd w:val="clear" w:color="000000" w:fill="F2F2F2"/>
            <w:noWrap/>
            <w:vAlign w:val="center"/>
            <w:hideMark/>
          </w:tcPr>
          <w:p w14:paraId="459B4BC5"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7%</w:t>
            </w:r>
          </w:p>
        </w:tc>
      </w:tr>
      <w:tr w:rsidR="009D5FC1" w:rsidRPr="009D5FC1" w14:paraId="7E731CF1" w14:textId="77777777" w:rsidTr="006A2F59">
        <w:trPr>
          <w:trHeight w:val="402"/>
        </w:trPr>
        <w:tc>
          <w:tcPr>
            <w:tcW w:w="2160" w:type="dxa"/>
            <w:gridSpan w:val="2"/>
            <w:tcBorders>
              <w:top w:val="single" w:sz="4" w:space="0" w:color="auto"/>
              <w:left w:val="single" w:sz="4" w:space="0" w:color="auto"/>
              <w:bottom w:val="single" w:sz="4" w:space="0" w:color="auto"/>
              <w:right w:val="single" w:sz="4" w:space="0" w:color="000000"/>
            </w:tcBorders>
            <w:noWrap/>
            <w:vAlign w:val="center"/>
            <w:hideMark/>
          </w:tcPr>
          <w:p w14:paraId="082F5334" w14:textId="349CF683" w:rsidR="009D5FC1" w:rsidRPr="009D5FC1" w:rsidRDefault="009D5FC1" w:rsidP="009D5FC1">
            <w:pPr>
              <w:rPr>
                <w:rFonts w:eastAsia="Times New Roman"/>
                <w:color w:val="0D0D0D"/>
                <w:sz w:val="18"/>
                <w:szCs w:val="18"/>
              </w:rPr>
            </w:pPr>
            <w:r w:rsidRPr="009D5FC1">
              <w:rPr>
                <w:rFonts w:eastAsia="Times New Roman"/>
                <w:color w:val="0D0D0D"/>
                <w:sz w:val="18"/>
                <w:szCs w:val="18"/>
              </w:rPr>
              <w:t>Average</w:t>
            </w:r>
            <w:r w:rsidR="00A806B6">
              <w:rPr>
                <w:rFonts w:eastAsia="Times New Roman"/>
                <w:color w:val="0D0D0D"/>
                <w:sz w:val="18"/>
                <w:szCs w:val="18"/>
              </w:rPr>
              <w:t xml:space="preserve"> household</w:t>
            </w:r>
            <w:r w:rsidRPr="009D5FC1">
              <w:rPr>
                <w:rFonts w:eastAsia="Times New Roman"/>
                <w:color w:val="0D0D0D"/>
                <w:sz w:val="18"/>
                <w:szCs w:val="18"/>
              </w:rPr>
              <w:t xml:space="preserve"> size</w:t>
            </w:r>
          </w:p>
        </w:tc>
        <w:tc>
          <w:tcPr>
            <w:tcW w:w="1200" w:type="dxa"/>
            <w:tcBorders>
              <w:top w:val="single" w:sz="4" w:space="0" w:color="auto"/>
              <w:left w:val="nil"/>
              <w:bottom w:val="single" w:sz="4" w:space="0" w:color="auto"/>
              <w:right w:val="single" w:sz="4" w:space="0" w:color="auto"/>
            </w:tcBorders>
            <w:noWrap/>
            <w:vAlign w:val="center"/>
            <w:hideMark/>
          </w:tcPr>
          <w:p w14:paraId="1A97AC6A"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2.2</w:t>
            </w:r>
          </w:p>
        </w:tc>
        <w:tc>
          <w:tcPr>
            <w:tcW w:w="1200" w:type="dxa"/>
            <w:tcBorders>
              <w:top w:val="single" w:sz="4" w:space="0" w:color="auto"/>
              <w:left w:val="nil"/>
              <w:bottom w:val="single" w:sz="4" w:space="0" w:color="auto"/>
              <w:right w:val="single" w:sz="4" w:space="0" w:color="BFBFBF"/>
            </w:tcBorders>
            <w:noWrap/>
            <w:vAlign w:val="center"/>
            <w:hideMark/>
          </w:tcPr>
          <w:p w14:paraId="47BE0CAA"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2.5</w:t>
            </w:r>
          </w:p>
        </w:tc>
        <w:tc>
          <w:tcPr>
            <w:tcW w:w="1200" w:type="dxa"/>
            <w:tcBorders>
              <w:top w:val="single" w:sz="4" w:space="0" w:color="auto"/>
              <w:left w:val="nil"/>
              <w:bottom w:val="single" w:sz="4" w:space="0" w:color="auto"/>
              <w:right w:val="single" w:sz="4" w:space="0" w:color="auto"/>
            </w:tcBorders>
            <w:noWrap/>
            <w:vAlign w:val="center"/>
            <w:hideMark/>
          </w:tcPr>
          <w:p w14:paraId="60F8AB66"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1.9</w:t>
            </w:r>
          </w:p>
        </w:tc>
        <w:tc>
          <w:tcPr>
            <w:tcW w:w="1200" w:type="dxa"/>
            <w:tcBorders>
              <w:top w:val="single" w:sz="4" w:space="0" w:color="auto"/>
              <w:left w:val="nil"/>
              <w:bottom w:val="single" w:sz="4" w:space="0" w:color="auto"/>
              <w:right w:val="single" w:sz="4" w:space="0" w:color="BFBFBF"/>
            </w:tcBorders>
            <w:noWrap/>
            <w:vAlign w:val="center"/>
            <w:hideMark/>
          </w:tcPr>
          <w:p w14:paraId="3ED4597F"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2.2</w:t>
            </w:r>
          </w:p>
        </w:tc>
        <w:tc>
          <w:tcPr>
            <w:tcW w:w="1200" w:type="dxa"/>
            <w:tcBorders>
              <w:top w:val="single" w:sz="4" w:space="0" w:color="auto"/>
              <w:left w:val="nil"/>
              <w:bottom w:val="single" w:sz="4" w:space="0" w:color="auto"/>
              <w:right w:val="single" w:sz="4" w:space="0" w:color="BFBFBF"/>
            </w:tcBorders>
            <w:noWrap/>
            <w:vAlign w:val="center"/>
            <w:hideMark/>
          </w:tcPr>
          <w:p w14:paraId="737A371F"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2.4</w:t>
            </w:r>
          </w:p>
        </w:tc>
        <w:tc>
          <w:tcPr>
            <w:tcW w:w="1200" w:type="dxa"/>
            <w:tcBorders>
              <w:top w:val="single" w:sz="4" w:space="0" w:color="auto"/>
              <w:left w:val="nil"/>
              <w:bottom w:val="single" w:sz="4" w:space="0" w:color="auto"/>
              <w:right w:val="single" w:sz="4" w:space="0" w:color="auto"/>
            </w:tcBorders>
            <w:noWrap/>
            <w:vAlign w:val="center"/>
            <w:hideMark/>
          </w:tcPr>
          <w:p w14:paraId="32A1A63C" w14:textId="77777777" w:rsidR="009D5FC1" w:rsidRPr="009D5FC1" w:rsidRDefault="009D5FC1" w:rsidP="009D5FC1">
            <w:pPr>
              <w:jc w:val="right"/>
              <w:rPr>
                <w:rFonts w:eastAsia="Times New Roman"/>
                <w:color w:val="0D0D0D"/>
                <w:sz w:val="18"/>
                <w:szCs w:val="18"/>
              </w:rPr>
            </w:pPr>
            <w:r w:rsidRPr="009D5FC1">
              <w:rPr>
                <w:rFonts w:eastAsia="Times New Roman"/>
                <w:color w:val="0D0D0D"/>
                <w:sz w:val="18"/>
                <w:szCs w:val="18"/>
              </w:rPr>
              <w:t>2.3</w:t>
            </w:r>
          </w:p>
        </w:tc>
      </w:tr>
    </w:tbl>
    <w:p w14:paraId="6894F745" w14:textId="3CC64550" w:rsidR="00513FE1" w:rsidRDefault="004900B2" w:rsidP="00622D59">
      <w:pPr>
        <w:pStyle w:val="Source"/>
      </w:pPr>
      <w:r>
        <w:t xml:space="preserve">Source: Statistics Canada Tables </w:t>
      </w:r>
      <w:r w:rsidR="00622D59" w:rsidRPr="00622D59">
        <w:t>98</w:t>
      </w:r>
      <w:r w:rsidR="00622D59">
        <w:t>-</w:t>
      </w:r>
      <w:r w:rsidR="00622D59" w:rsidRPr="00622D59">
        <w:t>10</w:t>
      </w:r>
      <w:r w:rsidR="00622D59">
        <w:t>-</w:t>
      </w:r>
      <w:r w:rsidR="00622D59" w:rsidRPr="00622D59">
        <w:t>0240</w:t>
      </w:r>
      <w:r w:rsidR="00622D59">
        <w:t xml:space="preserve"> and </w:t>
      </w:r>
      <w:r w:rsidR="00622D59" w:rsidRPr="00622D59">
        <w:t>98</w:t>
      </w:r>
      <w:r w:rsidR="00622D59">
        <w:t>-</w:t>
      </w:r>
      <w:r w:rsidR="00622D59" w:rsidRPr="00622D59">
        <w:t>10</w:t>
      </w:r>
      <w:r w:rsidR="00622D59">
        <w:t>-</w:t>
      </w:r>
      <w:r w:rsidR="00622D59" w:rsidRPr="00622D59">
        <w:t>0232</w:t>
      </w:r>
    </w:p>
    <w:p w14:paraId="1574107B" w14:textId="77777777" w:rsidR="005A2FE5" w:rsidRDefault="005A2FE5" w:rsidP="005A2FE5"/>
    <w:p w14:paraId="7DE2086C" w14:textId="7A4BD355" w:rsidR="008F098F" w:rsidRDefault="008F098F" w:rsidP="008F098F">
      <w:pPr>
        <w:jc w:val="both"/>
      </w:pPr>
      <w:r>
        <w:t>A high share of renter households relative to regional and provincial comparators may indicate limited ownership affordability or a rental-dependent local economy. Communities with elevated renter concentrations typically face more acute affordable supply challenges. Younger primary household maintainers (under 35) are most often disproportionately concentrated in the renter market; where this cohort is larger locally than regionally, near-term demand for affordable rental supply is likely elevated.</w:t>
      </w:r>
    </w:p>
    <w:p w14:paraId="40BCBAC1" w14:textId="77777777" w:rsidR="00010CCB" w:rsidRDefault="00010CCB" w:rsidP="008F098F">
      <w:pPr>
        <w:jc w:val="both"/>
      </w:pPr>
    </w:p>
    <w:p w14:paraId="1DF8898B" w14:textId="23873D79" w:rsidR="008D753F" w:rsidRDefault="008F098F" w:rsidP="008F098F">
      <w:pPr>
        <w:jc w:val="both"/>
      </w:pPr>
      <w:r>
        <w:lastRenderedPageBreak/>
        <w:t>A high prevalence of non-census famil</w:t>
      </w:r>
      <w:r w:rsidR="00F324FF">
        <w:t>ies</w:t>
      </w:r>
      <w:r>
        <w:t xml:space="preserve"> </w:t>
      </w:r>
      <w:r w:rsidR="008A5676">
        <w:t>(particularly,</w:t>
      </w:r>
      <w:r>
        <w:t xml:space="preserve"> single-person households</w:t>
      </w:r>
      <w:r w:rsidR="008A5676">
        <w:t>)</w:t>
      </w:r>
      <w:r>
        <w:t xml:space="preserve">, </w:t>
      </w:r>
      <w:r w:rsidR="008A5676">
        <w:t xml:space="preserve">especially </w:t>
      </w:r>
      <w:r>
        <w:t xml:space="preserve">where they concentrate among renters, signals demand for smaller, more affordable unit types such as </w:t>
      </w:r>
      <w:r w:rsidR="008A5676">
        <w:t>studio</w:t>
      </w:r>
      <w:r>
        <w:t xml:space="preserve"> and one-bedroom apartments. </w:t>
      </w:r>
    </w:p>
    <w:p w14:paraId="2F929D06" w14:textId="77777777" w:rsidR="008D753F" w:rsidRDefault="008D753F" w:rsidP="008F098F">
      <w:pPr>
        <w:jc w:val="both"/>
      </w:pPr>
    </w:p>
    <w:p w14:paraId="7FFC758B" w14:textId="164E0854" w:rsidR="00512B4C" w:rsidRDefault="008F098F" w:rsidP="008F098F">
      <w:pPr>
        <w:jc w:val="both"/>
      </w:pPr>
      <w:r>
        <w:t>A large lone-parent share, especially among renter households, points to a segment facing both affordability constraints and potential suitability needs</w:t>
      </w:r>
      <w:r w:rsidR="00F324FF">
        <w:t>;</w:t>
      </w:r>
      <w:r>
        <w:t xml:space="preserve"> specifically</w:t>
      </w:r>
      <w:r w:rsidR="00F324FF">
        <w:t>,</w:t>
      </w:r>
      <w:r>
        <w:t xml:space="preserve"> adequate bedroom counts at accessible price points.</w:t>
      </w:r>
    </w:p>
    <w:p w14:paraId="43764F85" w14:textId="77777777" w:rsidR="00503259" w:rsidRPr="00512B4C" w:rsidRDefault="00503259" w:rsidP="00512B4C">
      <w:pPr>
        <w:jc w:val="both"/>
      </w:pPr>
    </w:p>
    <w:p w14:paraId="7F331787" w14:textId="3855A9B0" w:rsidR="00884904" w:rsidRDefault="00884904" w:rsidP="00884904">
      <w:pPr>
        <w:pStyle w:val="Heading3"/>
      </w:pPr>
      <w:r>
        <w:t>Household Suppression</w:t>
      </w:r>
    </w:p>
    <w:p w14:paraId="219BC7BF" w14:textId="30081991" w:rsidR="00884904" w:rsidRDefault="00D038BA" w:rsidP="00D038BA">
      <w:pPr>
        <w:jc w:val="both"/>
      </w:pPr>
      <w:r w:rsidRPr="00D038BA">
        <w:rPr>
          <w:rStyle w:val="Figure-textChar"/>
        </w:rPr>
        <w:fldChar w:fldCharType="begin"/>
      </w:r>
      <w:r w:rsidRPr="00D038BA">
        <w:rPr>
          <w:rStyle w:val="Figure-textChar"/>
        </w:rPr>
        <w:instrText xml:space="preserve"> REF _Ref223274188 \h </w:instrText>
      </w:r>
      <w:r>
        <w:rPr>
          <w:rStyle w:val="Figure-textChar"/>
        </w:rPr>
        <w:instrText xml:space="preserve"> \* MERGEFORMAT </w:instrText>
      </w:r>
      <w:r w:rsidRPr="00D038BA">
        <w:rPr>
          <w:rStyle w:val="Figure-textChar"/>
        </w:rPr>
      </w:r>
      <w:r w:rsidRPr="00D038BA">
        <w:rPr>
          <w:rStyle w:val="Figure-textChar"/>
        </w:rPr>
        <w:fldChar w:fldCharType="separate"/>
      </w:r>
      <w:r w:rsidRPr="00D038BA">
        <w:rPr>
          <w:rStyle w:val="Figure-textChar"/>
        </w:rPr>
        <w:t>Table 2.5</w:t>
      </w:r>
      <w:r w:rsidRPr="00D038BA">
        <w:rPr>
          <w:rStyle w:val="Figure-textChar"/>
        </w:rPr>
        <w:fldChar w:fldCharType="end"/>
      </w:r>
      <w:r>
        <w:t xml:space="preserve"> </w:t>
      </w:r>
      <w:r w:rsidR="0034696C" w:rsidRPr="0034696C">
        <w:t xml:space="preserve"> </w:t>
      </w:r>
      <w:r w:rsidR="00040274" w:rsidRPr="00040274">
        <w:t xml:space="preserve">estimates the degree to which household formation between 2016 and 2021 deviated from what would be expected based on historical headship rates, identifying age </w:t>
      </w:r>
      <w:r w:rsidR="00BF6E96">
        <w:t>groups</w:t>
      </w:r>
      <w:r w:rsidR="00040274" w:rsidRPr="00040274">
        <w:t xml:space="preserve"> where individuals may be unable to establish </w:t>
      </w:r>
      <w:r w:rsidR="00BF6E96">
        <w:t>their own</w:t>
      </w:r>
      <w:r w:rsidR="00040274" w:rsidRPr="00040274">
        <w:t xml:space="preserve"> households due to </w:t>
      </w:r>
      <w:r w:rsidR="00BF6E96">
        <w:t>cost</w:t>
      </w:r>
      <w:r w:rsidR="00040274" w:rsidRPr="00040274">
        <w:t xml:space="preserve"> or other constraints.</w:t>
      </w:r>
    </w:p>
    <w:p w14:paraId="71424DCF" w14:textId="77777777" w:rsidR="00D038BA" w:rsidRDefault="00D038BA" w:rsidP="004608FD"/>
    <w:p w14:paraId="7910C5F6" w14:textId="0CE709E1" w:rsidR="00903FA3" w:rsidRDefault="00903FA3" w:rsidP="00903FA3">
      <w:pPr>
        <w:pStyle w:val="Caption"/>
      </w:pPr>
      <w:bookmarkStart w:id="18" w:name="_Ref223274188"/>
      <w:r>
        <w:t xml:space="preserve">Table </w:t>
      </w:r>
      <w:fldSimple w:instr=" STYLEREF 1 \s ">
        <w:r w:rsidR="00EC395D">
          <w:rPr>
            <w:noProof/>
          </w:rPr>
          <w:t>2</w:t>
        </w:r>
      </w:fldSimple>
      <w:r w:rsidR="00BD4359">
        <w:t>.</w:t>
      </w:r>
      <w:fldSimple w:instr=" SEQ Table \* ARABIC \s 1 ">
        <w:r w:rsidR="00EC395D">
          <w:rPr>
            <w:noProof/>
          </w:rPr>
          <w:t>5</w:t>
        </w:r>
      </w:fldSimple>
      <w:bookmarkEnd w:id="18"/>
      <w:r>
        <w:t>: Estimated household suppression by age of primary household maintainer, 2021</w:t>
      </w:r>
    </w:p>
    <w:tbl>
      <w:tblPr>
        <w:tblW w:w="9360" w:type="dxa"/>
        <w:tblLayout w:type="fixed"/>
        <w:tblLook w:val="04A0" w:firstRow="1" w:lastRow="0" w:firstColumn="1" w:lastColumn="0" w:noHBand="0" w:noVBand="1"/>
      </w:tblPr>
      <w:tblGrid>
        <w:gridCol w:w="1620"/>
        <w:gridCol w:w="1575"/>
        <w:gridCol w:w="1575"/>
        <w:gridCol w:w="1575"/>
        <w:gridCol w:w="1575"/>
        <w:gridCol w:w="1440"/>
      </w:tblGrid>
      <w:tr w:rsidR="0023674D" w:rsidRPr="0023674D" w14:paraId="56372E15" w14:textId="77777777" w:rsidTr="003C59F9">
        <w:trPr>
          <w:trHeight w:val="402"/>
        </w:trPr>
        <w:tc>
          <w:tcPr>
            <w:tcW w:w="1620" w:type="dxa"/>
            <w:tcBorders>
              <w:top w:val="nil"/>
              <w:left w:val="nil"/>
              <w:bottom w:val="nil"/>
              <w:right w:val="nil"/>
            </w:tcBorders>
            <w:noWrap/>
            <w:vAlign w:val="center"/>
            <w:hideMark/>
          </w:tcPr>
          <w:p w14:paraId="6991CD21" w14:textId="77777777" w:rsidR="0023674D" w:rsidRPr="0023674D" w:rsidRDefault="0023674D" w:rsidP="0023674D">
            <w:pPr>
              <w:rPr>
                <w:rFonts w:ascii="Times New Roman" w:eastAsia="Times New Roman" w:hAnsi="Times New Roman" w:cs="Times New Roman"/>
                <w:sz w:val="24"/>
                <w:szCs w:val="24"/>
              </w:rPr>
            </w:pPr>
          </w:p>
        </w:tc>
        <w:tc>
          <w:tcPr>
            <w:tcW w:w="3150" w:type="dxa"/>
            <w:gridSpan w:val="2"/>
            <w:tcBorders>
              <w:top w:val="single" w:sz="4" w:space="0" w:color="auto"/>
              <w:left w:val="single" w:sz="4" w:space="0" w:color="auto"/>
              <w:bottom w:val="single" w:sz="4" w:space="0" w:color="auto"/>
              <w:right w:val="single" w:sz="4" w:space="0" w:color="000000"/>
            </w:tcBorders>
            <w:shd w:val="clear" w:color="auto" w:fill="006B5F" w:themeFill="accent2"/>
            <w:noWrap/>
            <w:vAlign w:val="center"/>
            <w:hideMark/>
          </w:tcPr>
          <w:p w14:paraId="197748A7" w14:textId="77777777" w:rsidR="0023674D" w:rsidRPr="0023674D" w:rsidRDefault="0023674D" w:rsidP="0023674D">
            <w:pPr>
              <w:jc w:val="center"/>
              <w:rPr>
                <w:rFonts w:eastAsia="Times New Roman"/>
                <w:color w:val="FFFFFF"/>
                <w:sz w:val="18"/>
                <w:szCs w:val="18"/>
              </w:rPr>
            </w:pPr>
            <w:r w:rsidRPr="0023674D">
              <w:rPr>
                <w:rFonts w:eastAsia="Times New Roman"/>
                <w:color w:val="FFFFFF"/>
                <w:sz w:val="18"/>
                <w:szCs w:val="18"/>
              </w:rPr>
              <w:t>Headship</w:t>
            </w:r>
          </w:p>
        </w:tc>
        <w:tc>
          <w:tcPr>
            <w:tcW w:w="3150" w:type="dxa"/>
            <w:gridSpan w:val="2"/>
            <w:tcBorders>
              <w:top w:val="single" w:sz="4" w:space="0" w:color="auto"/>
              <w:left w:val="nil"/>
              <w:bottom w:val="single" w:sz="4" w:space="0" w:color="auto"/>
              <w:right w:val="single" w:sz="4" w:space="0" w:color="000000"/>
            </w:tcBorders>
            <w:shd w:val="clear" w:color="auto" w:fill="080314" w:themeFill="accent4"/>
            <w:noWrap/>
            <w:vAlign w:val="center"/>
            <w:hideMark/>
          </w:tcPr>
          <w:p w14:paraId="102AE418" w14:textId="77777777" w:rsidR="0023674D" w:rsidRPr="0023674D" w:rsidRDefault="0023674D" w:rsidP="003C59F9">
            <w:pPr>
              <w:jc w:val="center"/>
              <w:rPr>
                <w:rFonts w:eastAsia="Times New Roman"/>
                <w:color w:val="FFFFFF"/>
                <w:sz w:val="18"/>
                <w:szCs w:val="18"/>
              </w:rPr>
            </w:pPr>
            <w:r w:rsidRPr="0023674D">
              <w:rPr>
                <w:rFonts w:eastAsia="Times New Roman"/>
                <w:color w:val="FFFFFF"/>
                <w:sz w:val="18"/>
                <w:szCs w:val="18"/>
              </w:rPr>
              <w:t>2021 household formation</w:t>
            </w:r>
          </w:p>
        </w:tc>
        <w:tc>
          <w:tcPr>
            <w:tcW w:w="1440" w:type="dxa"/>
            <w:vMerge w:val="restart"/>
            <w:tcBorders>
              <w:top w:val="single" w:sz="4" w:space="0" w:color="auto"/>
              <w:left w:val="single" w:sz="4" w:space="0" w:color="auto"/>
              <w:bottom w:val="single" w:sz="4" w:space="0" w:color="000000"/>
              <w:right w:val="single" w:sz="4" w:space="0" w:color="auto"/>
            </w:tcBorders>
            <w:shd w:val="clear" w:color="auto" w:fill="FFB838" w:themeFill="accent5" w:themeFillTint="99"/>
            <w:vAlign w:val="center"/>
            <w:hideMark/>
          </w:tcPr>
          <w:p w14:paraId="587D33C0" w14:textId="77777777" w:rsidR="0023674D" w:rsidRPr="0023674D" w:rsidRDefault="0023674D" w:rsidP="0023674D">
            <w:pPr>
              <w:jc w:val="center"/>
              <w:rPr>
                <w:rFonts w:eastAsia="Times New Roman"/>
                <w:color w:val="0D0D0D"/>
                <w:sz w:val="18"/>
                <w:szCs w:val="18"/>
              </w:rPr>
            </w:pPr>
            <w:r w:rsidRPr="0023674D">
              <w:rPr>
                <w:rFonts w:eastAsia="Times New Roman"/>
                <w:color w:val="0D0D0D"/>
                <w:sz w:val="18"/>
                <w:szCs w:val="18"/>
              </w:rPr>
              <w:t>Suppressed households</w:t>
            </w:r>
          </w:p>
        </w:tc>
      </w:tr>
      <w:tr w:rsidR="0023674D" w:rsidRPr="0023674D" w14:paraId="3DFE7D1A" w14:textId="77777777" w:rsidTr="003C59F9">
        <w:trPr>
          <w:trHeight w:val="402"/>
        </w:trPr>
        <w:tc>
          <w:tcPr>
            <w:tcW w:w="1620" w:type="dxa"/>
            <w:tcBorders>
              <w:top w:val="single" w:sz="4" w:space="0" w:color="auto"/>
              <w:left w:val="single" w:sz="4" w:space="0" w:color="auto"/>
              <w:bottom w:val="single" w:sz="4" w:space="0" w:color="auto"/>
              <w:right w:val="single" w:sz="4" w:space="0" w:color="auto"/>
            </w:tcBorders>
            <w:shd w:val="clear" w:color="auto" w:fill="42618C" w:themeFill="accent3"/>
            <w:noWrap/>
            <w:vAlign w:val="center"/>
            <w:hideMark/>
          </w:tcPr>
          <w:p w14:paraId="1DEFB399" w14:textId="77777777" w:rsidR="0023674D" w:rsidRPr="0023674D" w:rsidRDefault="0023674D" w:rsidP="0023674D">
            <w:pPr>
              <w:rPr>
                <w:rFonts w:eastAsia="Times New Roman"/>
                <w:color w:val="FFFFFF"/>
                <w:sz w:val="18"/>
                <w:szCs w:val="18"/>
              </w:rPr>
            </w:pPr>
            <w:r w:rsidRPr="0023674D">
              <w:rPr>
                <w:rFonts w:eastAsia="Times New Roman"/>
                <w:color w:val="FFFFFF"/>
                <w:sz w:val="18"/>
                <w:szCs w:val="18"/>
              </w:rPr>
              <w:t>Maintainer age</w:t>
            </w:r>
          </w:p>
        </w:tc>
        <w:tc>
          <w:tcPr>
            <w:tcW w:w="1575" w:type="dxa"/>
            <w:tcBorders>
              <w:top w:val="nil"/>
              <w:left w:val="nil"/>
              <w:bottom w:val="single" w:sz="4" w:space="0" w:color="auto"/>
              <w:right w:val="single" w:sz="4" w:space="0" w:color="BFBFBF"/>
            </w:tcBorders>
            <w:shd w:val="clear" w:color="auto" w:fill="CFD9E3" w:themeFill="accent1"/>
            <w:noWrap/>
            <w:vAlign w:val="center"/>
            <w:hideMark/>
          </w:tcPr>
          <w:p w14:paraId="0FC9B181" w14:textId="77777777" w:rsidR="0023674D" w:rsidRPr="0023674D" w:rsidRDefault="0023674D" w:rsidP="0023674D">
            <w:pPr>
              <w:jc w:val="right"/>
              <w:rPr>
                <w:rFonts w:eastAsia="Times New Roman"/>
                <w:color w:val="0D0D0D"/>
                <w:sz w:val="18"/>
                <w:szCs w:val="18"/>
              </w:rPr>
            </w:pPr>
            <w:r w:rsidRPr="0023674D">
              <w:rPr>
                <w:rFonts w:eastAsia="Times New Roman"/>
                <w:color w:val="0D0D0D"/>
                <w:sz w:val="18"/>
                <w:szCs w:val="18"/>
              </w:rPr>
              <w:t>2016</w:t>
            </w:r>
          </w:p>
        </w:tc>
        <w:tc>
          <w:tcPr>
            <w:tcW w:w="1575" w:type="dxa"/>
            <w:tcBorders>
              <w:top w:val="nil"/>
              <w:left w:val="nil"/>
              <w:bottom w:val="single" w:sz="4" w:space="0" w:color="auto"/>
              <w:right w:val="single" w:sz="4" w:space="0" w:color="auto"/>
            </w:tcBorders>
            <w:shd w:val="clear" w:color="auto" w:fill="CFD9E3" w:themeFill="accent1"/>
            <w:noWrap/>
            <w:vAlign w:val="center"/>
            <w:hideMark/>
          </w:tcPr>
          <w:p w14:paraId="47AB48D3" w14:textId="77777777" w:rsidR="0023674D" w:rsidRPr="0023674D" w:rsidRDefault="0023674D" w:rsidP="0023674D">
            <w:pPr>
              <w:jc w:val="right"/>
              <w:rPr>
                <w:rFonts w:eastAsia="Times New Roman"/>
                <w:color w:val="0D0D0D"/>
                <w:sz w:val="18"/>
                <w:szCs w:val="18"/>
              </w:rPr>
            </w:pPr>
            <w:r w:rsidRPr="0023674D">
              <w:rPr>
                <w:rFonts w:eastAsia="Times New Roman"/>
                <w:color w:val="0D0D0D"/>
                <w:sz w:val="18"/>
                <w:szCs w:val="18"/>
              </w:rPr>
              <w:t>2021</w:t>
            </w:r>
          </w:p>
        </w:tc>
        <w:tc>
          <w:tcPr>
            <w:tcW w:w="1575" w:type="dxa"/>
            <w:tcBorders>
              <w:top w:val="nil"/>
              <w:left w:val="nil"/>
              <w:bottom w:val="single" w:sz="4" w:space="0" w:color="auto"/>
              <w:right w:val="single" w:sz="4" w:space="0" w:color="BFBFBF"/>
            </w:tcBorders>
            <w:shd w:val="clear" w:color="auto" w:fill="DED3F8" w:themeFill="accent4" w:themeFillTint="1A"/>
            <w:noWrap/>
            <w:vAlign w:val="center"/>
            <w:hideMark/>
          </w:tcPr>
          <w:p w14:paraId="1115B1E1" w14:textId="77777777" w:rsidR="0023674D" w:rsidRPr="0023674D" w:rsidRDefault="0023674D" w:rsidP="0023674D">
            <w:pPr>
              <w:jc w:val="right"/>
              <w:rPr>
                <w:rFonts w:eastAsia="Times New Roman"/>
                <w:color w:val="0D0D0D"/>
                <w:sz w:val="18"/>
                <w:szCs w:val="18"/>
              </w:rPr>
            </w:pPr>
            <w:r w:rsidRPr="0023674D">
              <w:rPr>
                <w:rFonts w:eastAsia="Times New Roman"/>
                <w:color w:val="0D0D0D"/>
                <w:sz w:val="18"/>
                <w:szCs w:val="18"/>
              </w:rPr>
              <w:t>Actual</w:t>
            </w:r>
          </w:p>
        </w:tc>
        <w:tc>
          <w:tcPr>
            <w:tcW w:w="1575" w:type="dxa"/>
            <w:tcBorders>
              <w:top w:val="nil"/>
              <w:left w:val="nil"/>
              <w:bottom w:val="single" w:sz="4" w:space="0" w:color="auto"/>
              <w:right w:val="single" w:sz="4" w:space="0" w:color="auto"/>
            </w:tcBorders>
            <w:shd w:val="clear" w:color="auto" w:fill="DED3F8" w:themeFill="accent4" w:themeFillTint="1A"/>
            <w:noWrap/>
            <w:vAlign w:val="center"/>
            <w:hideMark/>
          </w:tcPr>
          <w:p w14:paraId="0855B572" w14:textId="77777777" w:rsidR="0023674D" w:rsidRPr="0023674D" w:rsidRDefault="0023674D" w:rsidP="0023674D">
            <w:pPr>
              <w:jc w:val="right"/>
              <w:rPr>
                <w:rFonts w:eastAsia="Times New Roman"/>
                <w:color w:val="0D0D0D"/>
                <w:sz w:val="18"/>
                <w:szCs w:val="18"/>
              </w:rPr>
            </w:pPr>
            <w:r w:rsidRPr="0023674D">
              <w:rPr>
                <w:rFonts w:eastAsia="Times New Roman"/>
                <w:color w:val="0D0D0D"/>
                <w:sz w:val="18"/>
                <w:szCs w:val="18"/>
              </w:rPr>
              <w:t>Expected*</w:t>
            </w:r>
          </w:p>
        </w:tc>
        <w:tc>
          <w:tcPr>
            <w:tcW w:w="1440" w:type="dxa"/>
            <w:vMerge/>
            <w:tcBorders>
              <w:top w:val="single" w:sz="4" w:space="0" w:color="auto"/>
              <w:left w:val="single" w:sz="4" w:space="0" w:color="auto"/>
              <w:bottom w:val="single" w:sz="4" w:space="0" w:color="000000"/>
              <w:right w:val="single" w:sz="4" w:space="0" w:color="auto"/>
            </w:tcBorders>
            <w:shd w:val="clear" w:color="auto" w:fill="FFB838" w:themeFill="accent5" w:themeFillTint="99"/>
            <w:vAlign w:val="center"/>
            <w:hideMark/>
          </w:tcPr>
          <w:p w14:paraId="5B1E8C70" w14:textId="77777777" w:rsidR="0023674D" w:rsidRPr="0023674D" w:rsidRDefault="0023674D" w:rsidP="0023674D">
            <w:pPr>
              <w:rPr>
                <w:rFonts w:eastAsia="Times New Roman"/>
                <w:color w:val="0D0D0D"/>
                <w:sz w:val="18"/>
                <w:szCs w:val="18"/>
              </w:rPr>
            </w:pPr>
          </w:p>
        </w:tc>
      </w:tr>
      <w:tr w:rsidR="0023674D" w:rsidRPr="0023674D" w14:paraId="493261F1" w14:textId="77777777" w:rsidTr="0023674D">
        <w:trPr>
          <w:trHeight w:val="402"/>
        </w:trPr>
        <w:tc>
          <w:tcPr>
            <w:tcW w:w="1620" w:type="dxa"/>
            <w:tcBorders>
              <w:top w:val="nil"/>
              <w:left w:val="single" w:sz="4" w:space="0" w:color="auto"/>
              <w:bottom w:val="single" w:sz="4" w:space="0" w:color="auto"/>
              <w:right w:val="single" w:sz="4" w:space="0" w:color="auto"/>
            </w:tcBorders>
            <w:shd w:val="clear" w:color="000000" w:fill="F2F2F2"/>
            <w:noWrap/>
            <w:vAlign w:val="center"/>
            <w:hideMark/>
          </w:tcPr>
          <w:p w14:paraId="6712352C" w14:textId="77777777" w:rsidR="0023674D" w:rsidRPr="0023674D" w:rsidRDefault="0023674D" w:rsidP="0023674D">
            <w:pPr>
              <w:rPr>
                <w:rFonts w:eastAsia="Times New Roman"/>
                <w:color w:val="0D0D0D"/>
                <w:sz w:val="18"/>
                <w:szCs w:val="18"/>
              </w:rPr>
            </w:pPr>
            <w:r w:rsidRPr="0023674D">
              <w:rPr>
                <w:rFonts w:eastAsia="Times New Roman"/>
                <w:color w:val="0D0D0D"/>
                <w:sz w:val="18"/>
                <w:szCs w:val="18"/>
              </w:rPr>
              <w:t>Total</w:t>
            </w:r>
          </w:p>
        </w:tc>
        <w:tc>
          <w:tcPr>
            <w:tcW w:w="1575" w:type="dxa"/>
            <w:tcBorders>
              <w:top w:val="nil"/>
              <w:left w:val="nil"/>
              <w:bottom w:val="single" w:sz="4" w:space="0" w:color="auto"/>
              <w:right w:val="single" w:sz="4" w:space="0" w:color="BFBFBF"/>
            </w:tcBorders>
            <w:shd w:val="clear" w:color="000000" w:fill="F2F2F2"/>
            <w:noWrap/>
            <w:vAlign w:val="center"/>
            <w:hideMark/>
          </w:tcPr>
          <w:p w14:paraId="408EB3F3" w14:textId="77777777" w:rsidR="0023674D" w:rsidRPr="0023674D" w:rsidRDefault="0023674D" w:rsidP="0023674D">
            <w:pPr>
              <w:jc w:val="right"/>
              <w:rPr>
                <w:rFonts w:eastAsia="Times New Roman"/>
                <w:color w:val="0D0D0D"/>
                <w:sz w:val="18"/>
                <w:szCs w:val="18"/>
              </w:rPr>
            </w:pPr>
            <w:r w:rsidRPr="0023674D">
              <w:rPr>
                <w:rFonts w:eastAsia="Times New Roman"/>
                <w:color w:val="0D0D0D"/>
                <w:sz w:val="18"/>
                <w:szCs w:val="18"/>
              </w:rPr>
              <w:t>0.45</w:t>
            </w:r>
          </w:p>
        </w:tc>
        <w:tc>
          <w:tcPr>
            <w:tcW w:w="1575" w:type="dxa"/>
            <w:tcBorders>
              <w:top w:val="nil"/>
              <w:left w:val="nil"/>
              <w:bottom w:val="single" w:sz="4" w:space="0" w:color="auto"/>
              <w:right w:val="single" w:sz="4" w:space="0" w:color="auto"/>
            </w:tcBorders>
            <w:shd w:val="clear" w:color="000000" w:fill="F2F2F2"/>
            <w:noWrap/>
            <w:vAlign w:val="center"/>
            <w:hideMark/>
          </w:tcPr>
          <w:p w14:paraId="3D9A3863" w14:textId="77777777" w:rsidR="0023674D" w:rsidRPr="0023674D" w:rsidRDefault="0023674D" w:rsidP="0023674D">
            <w:pPr>
              <w:jc w:val="right"/>
              <w:rPr>
                <w:rFonts w:eastAsia="Times New Roman"/>
                <w:color w:val="0D0D0D"/>
                <w:sz w:val="18"/>
                <w:szCs w:val="18"/>
              </w:rPr>
            </w:pPr>
            <w:r w:rsidRPr="0023674D">
              <w:rPr>
                <w:rFonts w:eastAsia="Times New Roman"/>
                <w:color w:val="0D0D0D"/>
                <w:sz w:val="18"/>
                <w:szCs w:val="18"/>
              </w:rPr>
              <w:t>0.44</w:t>
            </w:r>
          </w:p>
        </w:tc>
        <w:tc>
          <w:tcPr>
            <w:tcW w:w="1575" w:type="dxa"/>
            <w:tcBorders>
              <w:top w:val="nil"/>
              <w:left w:val="nil"/>
              <w:bottom w:val="single" w:sz="4" w:space="0" w:color="auto"/>
              <w:right w:val="single" w:sz="4" w:space="0" w:color="BFBFBF"/>
            </w:tcBorders>
            <w:shd w:val="clear" w:color="000000" w:fill="F2F2F2"/>
            <w:noWrap/>
            <w:vAlign w:val="center"/>
            <w:hideMark/>
          </w:tcPr>
          <w:p w14:paraId="6071EFE6" w14:textId="77777777" w:rsidR="0023674D" w:rsidRPr="0023674D" w:rsidRDefault="0023674D" w:rsidP="0023674D">
            <w:pPr>
              <w:jc w:val="right"/>
              <w:rPr>
                <w:rFonts w:eastAsia="Times New Roman"/>
                <w:color w:val="0D0D0D"/>
                <w:sz w:val="18"/>
                <w:szCs w:val="18"/>
              </w:rPr>
            </w:pPr>
            <w:r w:rsidRPr="0023674D">
              <w:rPr>
                <w:rFonts w:eastAsia="Times New Roman"/>
                <w:color w:val="0D0D0D"/>
                <w:sz w:val="18"/>
                <w:szCs w:val="18"/>
              </w:rPr>
              <w:t>17,185</w:t>
            </w:r>
          </w:p>
        </w:tc>
        <w:tc>
          <w:tcPr>
            <w:tcW w:w="1575" w:type="dxa"/>
            <w:tcBorders>
              <w:top w:val="nil"/>
              <w:left w:val="nil"/>
              <w:bottom w:val="single" w:sz="4" w:space="0" w:color="auto"/>
              <w:right w:val="single" w:sz="4" w:space="0" w:color="auto"/>
            </w:tcBorders>
            <w:shd w:val="clear" w:color="000000" w:fill="F2F2F2"/>
            <w:noWrap/>
            <w:vAlign w:val="center"/>
            <w:hideMark/>
          </w:tcPr>
          <w:p w14:paraId="0E0D44C4" w14:textId="77777777" w:rsidR="0023674D" w:rsidRPr="0023674D" w:rsidRDefault="0023674D" w:rsidP="0023674D">
            <w:pPr>
              <w:jc w:val="right"/>
              <w:rPr>
                <w:rFonts w:eastAsia="Times New Roman"/>
                <w:color w:val="0D0D0D"/>
                <w:sz w:val="18"/>
                <w:szCs w:val="18"/>
              </w:rPr>
            </w:pPr>
            <w:r w:rsidRPr="0023674D">
              <w:rPr>
                <w:rFonts w:eastAsia="Times New Roman"/>
                <w:color w:val="0D0D0D"/>
                <w:sz w:val="18"/>
                <w:szCs w:val="18"/>
              </w:rPr>
              <w:t>17,125</w:t>
            </w:r>
          </w:p>
        </w:tc>
        <w:tc>
          <w:tcPr>
            <w:tcW w:w="1440" w:type="dxa"/>
            <w:tcBorders>
              <w:top w:val="nil"/>
              <w:left w:val="nil"/>
              <w:bottom w:val="single" w:sz="4" w:space="0" w:color="auto"/>
              <w:right w:val="single" w:sz="4" w:space="0" w:color="auto"/>
            </w:tcBorders>
            <w:shd w:val="clear" w:color="000000" w:fill="F2F2F2"/>
            <w:noWrap/>
            <w:vAlign w:val="center"/>
            <w:hideMark/>
          </w:tcPr>
          <w:p w14:paraId="2E13D07F" w14:textId="77777777" w:rsidR="0023674D" w:rsidRPr="0023674D" w:rsidRDefault="0023674D" w:rsidP="0023674D">
            <w:pPr>
              <w:jc w:val="right"/>
              <w:rPr>
                <w:rFonts w:eastAsia="Times New Roman"/>
                <w:color w:val="0D0D0D"/>
                <w:sz w:val="18"/>
                <w:szCs w:val="18"/>
              </w:rPr>
            </w:pPr>
            <w:r w:rsidRPr="0023674D">
              <w:rPr>
                <w:rFonts w:eastAsia="Times New Roman"/>
                <w:color w:val="0D0D0D"/>
                <w:sz w:val="18"/>
                <w:szCs w:val="18"/>
              </w:rPr>
              <w:t>-60</w:t>
            </w:r>
          </w:p>
        </w:tc>
      </w:tr>
      <w:tr w:rsidR="0023674D" w:rsidRPr="0023674D" w14:paraId="34251F5F" w14:textId="77777777" w:rsidTr="0023674D">
        <w:trPr>
          <w:trHeight w:val="402"/>
        </w:trPr>
        <w:tc>
          <w:tcPr>
            <w:tcW w:w="1620" w:type="dxa"/>
            <w:tcBorders>
              <w:top w:val="nil"/>
              <w:left w:val="single" w:sz="4" w:space="0" w:color="auto"/>
              <w:bottom w:val="single" w:sz="4" w:space="0" w:color="BFBFBF"/>
              <w:right w:val="single" w:sz="4" w:space="0" w:color="auto"/>
            </w:tcBorders>
            <w:noWrap/>
            <w:vAlign w:val="center"/>
            <w:hideMark/>
          </w:tcPr>
          <w:p w14:paraId="2CE4312B" w14:textId="77777777" w:rsidR="0023674D" w:rsidRPr="0023674D" w:rsidRDefault="0023674D" w:rsidP="0023674D">
            <w:pPr>
              <w:rPr>
                <w:rFonts w:eastAsia="Times New Roman"/>
                <w:color w:val="0D0D0D"/>
                <w:sz w:val="18"/>
                <w:szCs w:val="18"/>
              </w:rPr>
            </w:pPr>
            <w:r w:rsidRPr="0023674D">
              <w:rPr>
                <w:rFonts w:eastAsia="Times New Roman"/>
                <w:color w:val="0D0D0D"/>
                <w:sz w:val="18"/>
                <w:szCs w:val="18"/>
              </w:rPr>
              <w:t>15 to 24</w:t>
            </w:r>
          </w:p>
        </w:tc>
        <w:tc>
          <w:tcPr>
            <w:tcW w:w="1575" w:type="dxa"/>
            <w:tcBorders>
              <w:top w:val="nil"/>
              <w:left w:val="nil"/>
              <w:bottom w:val="single" w:sz="4" w:space="0" w:color="BFBFBF"/>
              <w:right w:val="single" w:sz="4" w:space="0" w:color="BFBFBF"/>
            </w:tcBorders>
            <w:noWrap/>
            <w:vAlign w:val="center"/>
            <w:hideMark/>
          </w:tcPr>
          <w:p w14:paraId="493F1790" w14:textId="77777777" w:rsidR="0023674D" w:rsidRPr="0023674D" w:rsidRDefault="0023674D" w:rsidP="0023674D">
            <w:pPr>
              <w:jc w:val="right"/>
              <w:rPr>
                <w:rFonts w:eastAsia="Times New Roman"/>
                <w:color w:val="0D0D0D"/>
                <w:sz w:val="18"/>
                <w:szCs w:val="18"/>
              </w:rPr>
            </w:pPr>
            <w:r w:rsidRPr="0023674D">
              <w:rPr>
                <w:rFonts w:eastAsia="Times New Roman"/>
                <w:color w:val="0D0D0D"/>
                <w:sz w:val="18"/>
                <w:szCs w:val="18"/>
              </w:rPr>
              <w:t>0.20</w:t>
            </w:r>
          </w:p>
        </w:tc>
        <w:tc>
          <w:tcPr>
            <w:tcW w:w="1575" w:type="dxa"/>
            <w:tcBorders>
              <w:top w:val="nil"/>
              <w:left w:val="nil"/>
              <w:bottom w:val="single" w:sz="4" w:space="0" w:color="BFBFBF"/>
              <w:right w:val="single" w:sz="4" w:space="0" w:color="auto"/>
            </w:tcBorders>
            <w:noWrap/>
            <w:vAlign w:val="center"/>
            <w:hideMark/>
          </w:tcPr>
          <w:p w14:paraId="1477BA18" w14:textId="77777777" w:rsidR="0023674D" w:rsidRPr="0023674D" w:rsidRDefault="0023674D" w:rsidP="0023674D">
            <w:pPr>
              <w:jc w:val="right"/>
              <w:rPr>
                <w:rFonts w:eastAsia="Times New Roman"/>
                <w:color w:val="0D0D0D"/>
                <w:sz w:val="18"/>
                <w:szCs w:val="18"/>
              </w:rPr>
            </w:pPr>
            <w:r w:rsidRPr="0023674D">
              <w:rPr>
                <w:rFonts w:eastAsia="Times New Roman"/>
                <w:color w:val="0D0D0D"/>
                <w:sz w:val="18"/>
                <w:szCs w:val="18"/>
              </w:rPr>
              <w:t>0.22</w:t>
            </w:r>
          </w:p>
        </w:tc>
        <w:tc>
          <w:tcPr>
            <w:tcW w:w="1575" w:type="dxa"/>
            <w:tcBorders>
              <w:top w:val="nil"/>
              <w:left w:val="nil"/>
              <w:bottom w:val="single" w:sz="4" w:space="0" w:color="BFBFBF"/>
              <w:right w:val="single" w:sz="4" w:space="0" w:color="BFBFBF"/>
            </w:tcBorders>
            <w:noWrap/>
            <w:vAlign w:val="center"/>
            <w:hideMark/>
          </w:tcPr>
          <w:p w14:paraId="502AE8D5" w14:textId="77777777" w:rsidR="0023674D" w:rsidRPr="0023674D" w:rsidRDefault="0023674D" w:rsidP="0023674D">
            <w:pPr>
              <w:jc w:val="right"/>
              <w:rPr>
                <w:rFonts w:eastAsia="Times New Roman"/>
                <w:color w:val="0D0D0D"/>
                <w:sz w:val="18"/>
                <w:szCs w:val="18"/>
              </w:rPr>
            </w:pPr>
            <w:r w:rsidRPr="0023674D">
              <w:rPr>
                <w:rFonts w:eastAsia="Times New Roman"/>
                <w:color w:val="0D0D0D"/>
                <w:sz w:val="18"/>
                <w:szCs w:val="18"/>
              </w:rPr>
              <w:t>1,355</w:t>
            </w:r>
          </w:p>
        </w:tc>
        <w:tc>
          <w:tcPr>
            <w:tcW w:w="1575" w:type="dxa"/>
            <w:tcBorders>
              <w:top w:val="nil"/>
              <w:left w:val="nil"/>
              <w:bottom w:val="single" w:sz="4" w:space="0" w:color="BFBFBF"/>
              <w:right w:val="single" w:sz="4" w:space="0" w:color="auto"/>
            </w:tcBorders>
            <w:noWrap/>
            <w:vAlign w:val="center"/>
            <w:hideMark/>
          </w:tcPr>
          <w:p w14:paraId="19332379" w14:textId="77777777" w:rsidR="0023674D" w:rsidRPr="0023674D" w:rsidRDefault="0023674D" w:rsidP="0023674D">
            <w:pPr>
              <w:jc w:val="right"/>
              <w:rPr>
                <w:rFonts w:eastAsia="Times New Roman"/>
                <w:color w:val="0D0D0D"/>
                <w:sz w:val="18"/>
                <w:szCs w:val="18"/>
              </w:rPr>
            </w:pPr>
            <w:r w:rsidRPr="0023674D">
              <w:rPr>
                <w:rFonts w:eastAsia="Times New Roman"/>
                <w:color w:val="0D0D0D"/>
                <w:sz w:val="18"/>
                <w:szCs w:val="18"/>
              </w:rPr>
              <w:t>1,215</w:t>
            </w:r>
          </w:p>
        </w:tc>
        <w:tc>
          <w:tcPr>
            <w:tcW w:w="1440" w:type="dxa"/>
            <w:tcBorders>
              <w:top w:val="nil"/>
              <w:left w:val="nil"/>
              <w:bottom w:val="single" w:sz="4" w:space="0" w:color="BFBFBF"/>
              <w:right w:val="single" w:sz="4" w:space="0" w:color="auto"/>
            </w:tcBorders>
            <w:noWrap/>
            <w:vAlign w:val="center"/>
            <w:hideMark/>
          </w:tcPr>
          <w:p w14:paraId="59E4A89B" w14:textId="77777777" w:rsidR="0023674D" w:rsidRPr="0023674D" w:rsidRDefault="0023674D" w:rsidP="0023674D">
            <w:pPr>
              <w:jc w:val="right"/>
              <w:rPr>
                <w:rFonts w:eastAsia="Times New Roman"/>
                <w:color w:val="0D0D0D"/>
                <w:sz w:val="18"/>
                <w:szCs w:val="18"/>
              </w:rPr>
            </w:pPr>
            <w:r w:rsidRPr="0023674D">
              <w:rPr>
                <w:rFonts w:eastAsia="Times New Roman"/>
                <w:color w:val="0D0D0D"/>
                <w:sz w:val="18"/>
                <w:szCs w:val="18"/>
              </w:rPr>
              <w:t>-140</w:t>
            </w:r>
          </w:p>
        </w:tc>
      </w:tr>
      <w:tr w:rsidR="0023674D" w:rsidRPr="0023674D" w14:paraId="5C99926B" w14:textId="77777777" w:rsidTr="0023674D">
        <w:trPr>
          <w:trHeight w:val="402"/>
        </w:trPr>
        <w:tc>
          <w:tcPr>
            <w:tcW w:w="1620" w:type="dxa"/>
            <w:tcBorders>
              <w:top w:val="nil"/>
              <w:left w:val="single" w:sz="4" w:space="0" w:color="auto"/>
              <w:bottom w:val="single" w:sz="4" w:space="0" w:color="BFBFBF"/>
              <w:right w:val="single" w:sz="4" w:space="0" w:color="auto"/>
            </w:tcBorders>
            <w:shd w:val="clear" w:color="000000" w:fill="F2F2F2"/>
            <w:noWrap/>
            <w:vAlign w:val="center"/>
            <w:hideMark/>
          </w:tcPr>
          <w:p w14:paraId="0F3149EB" w14:textId="77777777" w:rsidR="0023674D" w:rsidRPr="0023674D" w:rsidRDefault="0023674D" w:rsidP="0023674D">
            <w:pPr>
              <w:rPr>
                <w:rFonts w:eastAsia="Times New Roman"/>
                <w:color w:val="0D0D0D"/>
                <w:sz w:val="18"/>
                <w:szCs w:val="18"/>
              </w:rPr>
            </w:pPr>
            <w:r w:rsidRPr="0023674D">
              <w:rPr>
                <w:rFonts w:eastAsia="Times New Roman"/>
                <w:color w:val="0D0D0D"/>
                <w:sz w:val="18"/>
                <w:szCs w:val="18"/>
              </w:rPr>
              <w:t>25 to 34</w:t>
            </w:r>
          </w:p>
        </w:tc>
        <w:tc>
          <w:tcPr>
            <w:tcW w:w="1575" w:type="dxa"/>
            <w:tcBorders>
              <w:top w:val="nil"/>
              <w:left w:val="nil"/>
              <w:bottom w:val="single" w:sz="4" w:space="0" w:color="BFBFBF"/>
              <w:right w:val="single" w:sz="4" w:space="0" w:color="BFBFBF"/>
            </w:tcBorders>
            <w:shd w:val="clear" w:color="000000" w:fill="F2F2F2"/>
            <w:noWrap/>
            <w:vAlign w:val="center"/>
            <w:hideMark/>
          </w:tcPr>
          <w:p w14:paraId="70ED7E01" w14:textId="77777777" w:rsidR="0023674D" w:rsidRPr="0023674D" w:rsidRDefault="0023674D" w:rsidP="0023674D">
            <w:pPr>
              <w:jc w:val="right"/>
              <w:rPr>
                <w:rFonts w:eastAsia="Times New Roman"/>
                <w:color w:val="0D0D0D"/>
                <w:sz w:val="18"/>
                <w:szCs w:val="18"/>
              </w:rPr>
            </w:pPr>
            <w:r w:rsidRPr="0023674D">
              <w:rPr>
                <w:rFonts w:eastAsia="Times New Roman"/>
                <w:color w:val="0D0D0D"/>
                <w:sz w:val="18"/>
                <w:szCs w:val="18"/>
              </w:rPr>
              <w:t>0.51</w:t>
            </w:r>
          </w:p>
        </w:tc>
        <w:tc>
          <w:tcPr>
            <w:tcW w:w="1575" w:type="dxa"/>
            <w:tcBorders>
              <w:top w:val="nil"/>
              <w:left w:val="nil"/>
              <w:bottom w:val="single" w:sz="4" w:space="0" w:color="BFBFBF"/>
              <w:right w:val="single" w:sz="4" w:space="0" w:color="auto"/>
            </w:tcBorders>
            <w:shd w:val="clear" w:color="000000" w:fill="F2F2F2"/>
            <w:noWrap/>
            <w:vAlign w:val="center"/>
            <w:hideMark/>
          </w:tcPr>
          <w:p w14:paraId="6207F10F" w14:textId="77777777" w:rsidR="0023674D" w:rsidRPr="0023674D" w:rsidRDefault="0023674D" w:rsidP="0023674D">
            <w:pPr>
              <w:jc w:val="right"/>
              <w:rPr>
                <w:rFonts w:eastAsia="Times New Roman"/>
                <w:color w:val="0D0D0D"/>
                <w:sz w:val="18"/>
                <w:szCs w:val="18"/>
              </w:rPr>
            </w:pPr>
            <w:r w:rsidRPr="0023674D">
              <w:rPr>
                <w:rFonts w:eastAsia="Times New Roman"/>
                <w:color w:val="0D0D0D"/>
                <w:sz w:val="18"/>
                <w:szCs w:val="18"/>
              </w:rPr>
              <w:t>0.46</w:t>
            </w:r>
          </w:p>
        </w:tc>
        <w:tc>
          <w:tcPr>
            <w:tcW w:w="1575" w:type="dxa"/>
            <w:tcBorders>
              <w:top w:val="nil"/>
              <w:left w:val="nil"/>
              <w:bottom w:val="single" w:sz="4" w:space="0" w:color="BFBFBF"/>
              <w:right w:val="single" w:sz="4" w:space="0" w:color="BFBFBF"/>
            </w:tcBorders>
            <w:shd w:val="clear" w:color="000000" w:fill="F2F2F2"/>
            <w:noWrap/>
            <w:vAlign w:val="center"/>
            <w:hideMark/>
          </w:tcPr>
          <w:p w14:paraId="65B7C0A9" w14:textId="77777777" w:rsidR="0023674D" w:rsidRPr="0023674D" w:rsidRDefault="0023674D" w:rsidP="0023674D">
            <w:pPr>
              <w:jc w:val="right"/>
              <w:rPr>
                <w:rFonts w:eastAsia="Times New Roman"/>
                <w:color w:val="0D0D0D"/>
                <w:sz w:val="18"/>
                <w:szCs w:val="18"/>
              </w:rPr>
            </w:pPr>
            <w:r w:rsidRPr="0023674D">
              <w:rPr>
                <w:rFonts w:eastAsia="Times New Roman"/>
                <w:color w:val="0D0D0D"/>
                <w:sz w:val="18"/>
                <w:szCs w:val="18"/>
              </w:rPr>
              <w:t>2,555</w:t>
            </w:r>
          </w:p>
        </w:tc>
        <w:tc>
          <w:tcPr>
            <w:tcW w:w="1575" w:type="dxa"/>
            <w:tcBorders>
              <w:top w:val="nil"/>
              <w:left w:val="nil"/>
              <w:bottom w:val="single" w:sz="4" w:space="0" w:color="BFBFBF"/>
              <w:right w:val="single" w:sz="4" w:space="0" w:color="auto"/>
            </w:tcBorders>
            <w:shd w:val="clear" w:color="000000" w:fill="F2F2F2"/>
            <w:noWrap/>
            <w:vAlign w:val="center"/>
            <w:hideMark/>
          </w:tcPr>
          <w:p w14:paraId="55670908" w14:textId="77777777" w:rsidR="0023674D" w:rsidRPr="0023674D" w:rsidRDefault="0023674D" w:rsidP="0023674D">
            <w:pPr>
              <w:jc w:val="right"/>
              <w:rPr>
                <w:rFonts w:eastAsia="Times New Roman"/>
                <w:color w:val="0D0D0D"/>
                <w:sz w:val="18"/>
                <w:szCs w:val="18"/>
              </w:rPr>
            </w:pPr>
            <w:r w:rsidRPr="0023674D">
              <w:rPr>
                <w:rFonts w:eastAsia="Times New Roman"/>
                <w:color w:val="0D0D0D"/>
                <w:sz w:val="18"/>
                <w:szCs w:val="18"/>
              </w:rPr>
              <w:t>2,820</w:t>
            </w:r>
          </w:p>
        </w:tc>
        <w:tc>
          <w:tcPr>
            <w:tcW w:w="1440" w:type="dxa"/>
            <w:tcBorders>
              <w:top w:val="nil"/>
              <w:left w:val="nil"/>
              <w:bottom w:val="single" w:sz="4" w:space="0" w:color="BFBFBF"/>
              <w:right w:val="single" w:sz="4" w:space="0" w:color="auto"/>
            </w:tcBorders>
            <w:shd w:val="clear" w:color="000000" w:fill="F2F2F2"/>
            <w:noWrap/>
            <w:vAlign w:val="center"/>
            <w:hideMark/>
          </w:tcPr>
          <w:p w14:paraId="6CD2587D" w14:textId="77777777" w:rsidR="0023674D" w:rsidRPr="0023674D" w:rsidRDefault="0023674D" w:rsidP="0023674D">
            <w:pPr>
              <w:jc w:val="right"/>
              <w:rPr>
                <w:rFonts w:eastAsia="Times New Roman"/>
                <w:color w:val="0D0D0D"/>
                <w:sz w:val="18"/>
                <w:szCs w:val="18"/>
              </w:rPr>
            </w:pPr>
            <w:r w:rsidRPr="0023674D">
              <w:rPr>
                <w:rFonts w:eastAsia="Times New Roman"/>
                <w:color w:val="0D0D0D"/>
                <w:sz w:val="18"/>
                <w:szCs w:val="18"/>
              </w:rPr>
              <w:t>265</w:t>
            </w:r>
          </w:p>
        </w:tc>
      </w:tr>
      <w:tr w:rsidR="0023674D" w:rsidRPr="0023674D" w14:paraId="70591F59" w14:textId="77777777" w:rsidTr="0023674D">
        <w:trPr>
          <w:trHeight w:val="402"/>
        </w:trPr>
        <w:tc>
          <w:tcPr>
            <w:tcW w:w="1620" w:type="dxa"/>
            <w:tcBorders>
              <w:top w:val="nil"/>
              <w:left w:val="single" w:sz="4" w:space="0" w:color="auto"/>
              <w:bottom w:val="single" w:sz="4" w:space="0" w:color="BFBFBF"/>
              <w:right w:val="single" w:sz="4" w:space="0" w:color="auto"/>
            </w:tcBorders>
            <w:noWrap/>
            <w:vAlign w:val="center"/>
            <w:hideMark/>
          </w:tcPr>
          <w:p w14:paraId="0A92F900" w14:textId="77777777" w:rsidR="0023674D" w:rsidRPr="0023674D" w:rsidRDefault="0023674D" w:rsidP="0023674D">
            <w:pPr>
              <w:rPr>
                <w:rFonts w:eastAsia="Times New Roman"/>
                <w:color w:val="0D0D0D"/>
                <w:sz w:val="18"/>
                <w:szCs w:val="18"/>
              </w:rPr>
            </w:pPr>
            <w:r w:rsidRPr="0023674D">
              <w:rPr>
                <w:rFonts w:eastAsia="Times New Roman"/>
                <w:color w:val="0D0D0D"/>
                <w:sz w:val="18"/>
                <w:szCs w:val="18"/>
              </w:rPr>
              <w:t>35 to 44</w:t>
            </w:r>
          </w:p>
        </w:tc>
        <w:tc>
          <w:tcPr>
            <w:tcW w:w="1575" w:type="dxa"/>
            <w:tcBorders>
              <w:top w:val="nil"/>
              <w:left w:val="nil"/>
              <w:bottom w:val="single" w:sz="4" w:space="0" w:color="BFBFBF"/>
              <w:right w:val="single" w:sz="4" w:space="0" w:color="BFBFBF"/>
            </w:tcBorders>
            <w:noWrap/>
            <w:vAlign w:val="center"/>
            <w:hideMark/>
          </w:tcPr>
          <w:p w14:paraId="43673E94" w14:textId="77777777" w:rsidR="0023674D" w:rsidRPr="0023674D" w:rsidRDefault="0023674D" w:rsidP="0023674D">
            <w:pPr>
              <w:jc w:val="right"/>
              <w:rPr>
                <w:rFonts w:eastAsia="Times New Roman"/>
                <w:color w:val="0D0D0D"/>
                <w:sz w:val="18"/>
                <w:szCs w:val="18"/>
              </w:rPr>
            </w:pPr>
            <w:r w:rsidRPr="0023674D">
              <w:rPr>
                <w:rFonts w:eastAsia="Times New Roman"/>
                <w:color w:val="0D0D0D"/>
                <w:sz w:val="18"/>
                <w:szCs w:val="18"/>
              </w:rPr>
              <w:t>0.55</w:t>
            </w:r>
          </w:p>
        </w:tc>
        <w:tc>
          <w:tcPr>
            <w:tcW w:w="1575" w:type="dxa"/>
            <w:tcBorders>
              <w:top w:val="nil"/>
              <w:left w:val="nil"/>
              <w:bottom w:val="single" w:sz="4" w:space="0" w:color="BFBFBF"/>
              <w:right w:val="single" w:sz="4" w:space="0" w:color="auto"/>
            </w:tcBorders>
            <w:noWrap/>
            <w:vAlign w:val="center"/>
            <w:hideMark/>
          </w:tcPr>
          <w:p w14:paraId="6AD89BD7" w14:textId="77777777" w:rsidR="0023674D" w:rsidRPr="0023674D" w:rsidRDefault="0023674D" w:rsidP="0023674D">
            <w:pPr>
              <w:jc w:val="right"/>
              <w:rPr>
                <w:rFonts w:eastAsia="Times New Roman"/>
                <w:color w:val="0D0D0D"/>
                <w:sz w:val="18"/>
                <w:szCs w:val="18"/>
              </w:rPr>
            </w:pPr>
            <w:r w:rsidRPr="0023674D">
              <w:rPr>
                <w:rFonts w:eastAsia="Times New Roman"/>
                <w:color w:val="0D0D0D"/>
                <w:sz w:val="18"/>
                <w:szCs w:val="18"/>
              </w:rPr>
              <w:t>0.56</w:t>
            </w:r>
          </w:p>
        </w:tc>
        <w:tc>
          <w:tcPr>
            <w:tcW w:w="1575" w:type="dxa"/>
            <w:tcBorders>
              <w:top w:val="nil"/>
              <w:left w:val="nil"/>
              <w:bottom w:val="single" w:sz="4" w:space="0" w:color="BFBFBF"/>
              <w:right w:val="single" w:sz="4" w:space="0" w:color="BFBFBF"/>
            </w:tcBorders>
            <w:noWrap/>
            <w:vAlign w:val="center"/>
            <w:hideMark/>
          </w:tcPr>
          <w:p w14:paraId="12DF6C69" w14:textId="77777777" w:rsidR="0023674D" w:rsidRPr="0023674D" w:rsidRDefault="0023674D" w:rsidP="0023674D">
            <w:pPr>
              <w:jc w:val="right"/>
              <w:rPr>
                <w:rFonts w:eastAsia="Times New Roman"/>
                <w:color w:val="0D0D0D"/>
                <w:sz w:val="18"/>
                <w:szCs w:val="18"/>
              </w:rPr>
            </w:pPr>
            <w:r w:rsidRPr="0023674D">
              <w:rPr>
                <w:rFonts w:eastAsia="Times New Roman"/>
                <w:color w:val="0D0D0D"/>
                <w:sz w:val="18"/>
                <w:szCs w:val="18"/>
              </w:rPr>
              <w:t>2,485</w:t>
            </w:r>
          </w:p>
        </w:tc>
        <w:tc>
          <w:tcPr>
            <w:tcW w:w="1575" w:type="dxa"/>
            <w:tcBorders>
              <w:top w:val="nil"/>
              <w:left w:val="nil"/>
              <w:bottom w:val="single" w:sz="4" w:space="0" w:color="BFBFBF"/>
              <w:right w:val="single" w:sz="4" w:space="0" w:color="auto"/>
            </w:tcBorders>
            <w:noWrap/>
            <w:vAlign w:val="center"/>
            <w:hideMark/>
          </w:tcPr>
          <w:p w14:paraId="204EC1CD" w14:textId="77777777" w:rsidR="0023674D" w:rsidRPr="0023674D" w:rsidRDefault="0023674D" w:rsidP="0023674D">
            <w:pPr>
              <w:jc w:val="right"/>
              <w:rPr>
                <w:rFonts w:eastAsia="Times New Roman"/>
                <w:color w:val="0D0D0D"/>
                <w:sz w:val="18"/>
                <w:szCs w:val="18"/>
              </w:rPr>
            </w:pPr>
            <w:r w:rsidRPr="0023674D">
              <w:rPr>
                <w:rFonts w:eastAsia="Times New Roman"/>
                <w:color w:val="0D0D0D"/>
                <w:sz w:val="18"/>
                <w:szCs w:val="18"/>
              </w:rPr>
              <w:t>2,455</w:t>
            </w:r>
          </w:p>
        </w:tc>
        <w:tc>
          <w:tcPr>
            <w:tcW w:w="1440" w:type="dxa"/>
            <w:tcBorders>
              <w:top w:val="nil"/>
              <w:left w:val="nil"/>
              <w:bottom w:val="single" w:sz="4" w:space="0" w:color="BFBFBF"/>
              <w:right w:val="single" w:sz="4" w:space="0" w:color="auto"/>
            </w:tcBorders>
            <w:noWrap/>
            <w:vAlign w:val="center"/>
            <w:hideMark/>
          </w:tcPr>
          <w:p w14:paraId="086D9E28" w14:textId="77777777" w:rsidR="0023674D" w:rsidRPr="0023674D" w:rsidRDefault="0023674D" w:rsidP="0023674D">
            <w:pPr>
              <w:jc w:val="right"/>
              <w:rPr>
                <w:rFonts w:eastAsia="Times New Roman"/>
                <w:color w:val="0D0D0D"/>
                <w:sz w:val="18"/>
                <w:szCs w:val="18"/>
              </w:rPr>
            </w:pPr>
            <w:r w:rsidRPr="0023674D">
              <w:rPr>
                <w:rFonts w:eastAsia="Times New Roman"/>
                <w:color w:val="0D0D0D"/>
                <w:sz w:val="18"/>
                <w:szCs w:val="18"/>
              </w:rPr>
              <w:t>-30</w:t>
            </w:r>
          </w:p>
        </w:tc>
      </w:tr>
      <w:tr w:rsidR="0023674D" w:rsidRPr="0023674D" w14:paraId="2546562F" w14:textId="77777777" w:rsidTr="0023674D">
        <w:trPr>
          <w:trHeight w:val="402"/>
        </w:trPr>
        <w:tc>
          <w:tcPr>
            <w:tcW w:w="1620" w:type="dxa"/>
            <w:tcBorders>
              <w:top w:val="nil"/>
              <w:left w:val="single" w:sz="4" w:space="0" w:color="auto"/>
              <w:bottom w:val="single" w:sz="4" w:space="0" w:color="BFBFBF"/>
              <w:right w:val="single" w:sz="4" w:space="0" w:color="auto"/>
            </w:tcBorders>
            <w:shd w:val="clear" w:color="000000" w:fill="F2F2F2"/>
            <w:noWrap/>
            <w:vAlign w:val="center"/>
            <w:hideMark/>
          </w:tcPr>
          <w:p w14:paraId="261489BA" w14:textId="77777777" w:rsidR="0023674D" w:rsidRPr="0023674D" w:rsidRDefault="0023674D" w:rsidP="0023674D">
            <w:pPr>
              <w:rPr>
                <w:rFonts w:eastAsia="Times New Roman"/>
                <w:color w:val="0D0D0D"/>
                <w:sz w:val="18"/>
                <w:szCs w:val="18"/>
              </w:rPr>
            </w:pPr>
            <w:r w:rsidRPr="0023674D">
              <w:rPr>
                <w:rFonts w:eastAsia="Times New Roman"/>
                <w:color w:val="0D0D0D"/>
                <w:sz w:val="18"/>
                <w:szCs w:val="18"/>
              </w:rPr>
              <w:t>45 to 54</w:t>
            </w:r>
          </w:p>
        </w:tc>
        <w:tc>
          <w:tcPr>
            <w:tcW w:w="1575" w:type="dxa"/>
            <w:tcBorders>
              <w:top w:val="nil"/>
              <w:left w:val="nil"/>
              <w:bottom w:val="single" w:sz="4" w:space="0" w:color="BFBFBF"/>
              <w:right w:val="single" w:sz="4" w:space="0" w:color="BFBFBF"/>
            </w:tcBorders>
            <w:shd w:val="clear" w:color="000000" w:fill="F2F2F2"/>
            <w:noWrap/>
            <w:vAlign w:val="center"/>
            <w:hideMark/>
          </w:tcPr>
          <w:p w14:paraId="7CF469BA" w14:textId="77777777" w:rsidR="0023674D" w:rsidRPr="0023674D" w:rsidRDefault="0023674D" w:rsidP="0023674D">
            <w:pPr>
              <w:jc w:val="right"/>
              <w:rPr>
                <w:rFonts w:eastAsia="Times New Roman"/>
                <w:color w:val="0D0D0D"/>
                <w:sz w:val="18"/>
                <w:szCs w:val="18"/>
              </w:rPr>
            </w:pPr>
            <w:r w:rsidRPr="0023674D">
              <w:rPr>
                <w:rFonts w:eastAsia="Times New Roman"/>
                <w:color w:val="0D0D0D"/>
                <w:sz w:val="18"/>
                <w:szCs w:val="18"/>
              </w:rPr>
              <w:t>0.57</w:t>
            </w:r>
          </w:p>
        </w:tc>
        <w:tc>
          <w:tcPr>
            <w:tcW w:w="1575" w:type="dxa"/>
            <w:tcBorders>
              <w:top w:val="nil"/>
              <w:left w:val="nil"/>
              <w:bottom w:val="single" w:sz="4" w:space="0" w:color="BFBFBF"/>
              <w:right w:val="single" w:sz="4" w:space="0" w:color="auto"/>
            </w:tcBorders>
            <w:shd w:val="clear" w:color="000000" w:fill="F2F2F2"/>
            <w:noWrap/>
            <w:vAlign w:val="center"/>
            <w:hideMark/>
          </w:tcPr>
          <w:p w14:paraId="4788F783" w14:textId="77777777" w:rsidR="0023674D" w:rsidRPr="0023674D" w:rsidRDefault="0023674D" w:rsidP="0023674D">
            <w:pPr>
              <w:jc w:val="right"/>
              <w:rPr>
                <w:rFonts w:eastAsia="Times New Roman"/>
                <w:color w:val="0D0D0D"/>
                <w:sz w:val="18"/>
                <w:szCs w:val="18"/>
              </w:rPr>
            </w:pPr>
            <w:r w:rsidRPr="0023674D">
              <w:rPr>
                <w:rFonts w:eastAsia="Times New Roman"/>
                <w:color w:val="0D0D0D"/>
                <w:sz w:val="18"/>
                <w:szCs w:val="18"/>
              </w:rPr>
              <w:t>0.61</w:t>
            </w:r>
          </w:p>
        </w:tc>
        <w:tc>
          <w:tcPr>
            <w:tcW w:w="1575" w:type="dxa"/>
            <w:tcBorders>
              <w:top w:val="nil"/>
              <w:left w:val="nil"/>
              <w:bottom w:val="single" w:sz="4" w:space="0" w:color="BFBFBF"/>
              <w:right w:val="single" w:sz="4" w:space="0" w:color="BFBFBF"/>
            </w:tcBorders>
            <w:shd w:val="clear" w:color="000000" w:fill="F2F2F2"/>
            <w:noWrap/>
            <w:vAlign w:val="center"/>
            <w:hideMark/>
          </w:tcPr>
          <w:p w14:paraId="6C8C28A4" w14:textId="77777777" w:rsidR="0023674D" w:rsidRPr="0023674D" w:rsidRDefault="0023674D" w:rsidP="0023674D">
            <w:pPr>
              <w:jc w:val="right"/>
              <w:rPr>
                <w:rFonts w:eastAsia="Times New Roman"/>
                <w:color w:val="0D0D0D"/>
                <w:sz w:val="18"/>
                <w:szCs w:val="18"/>
              </w:rPr>
            </w:pPr>
            <w:r w:rsidRPr="0023674D">
              <w:rPr>
                <w:rFonts w:eastAsia="Times New Roman"/>
                <w:color w:val="0D0D0D"/>
                <w:sz w:val="18"/>
                <w:szCs w:val="18"/>
              </w:rPr>
              <w:t>2,740</w:t>
            </w:r>
          </w:p>
        </w:tc>
        <w:tc>
          <w:tcPr>
            <w:tcW w:w="1575" w:type="dxa"/>
            <w:tcBorders>
              <w:top w:val="nil"/>
              <w:left w:val="nil"/>
              <w:bottom w:val="single" w:sz="4" w:space="0" w:color="BFBFBF"/>
              <w:right w:val="single" w:sz="4" w:space="0" w:color="auto"/>
            </w:tcBorders>
            <w:shd w:val="clear" w:color="000000" w:fill="F2F2F2"/>
            <w:noWrap/>
            <w:vAlign w:val="center"/>
            <w:hideMark/>
          </w:tcPr>
          <w:p w14:paraId="5800036D" w14:textId="77777777" w:rsidR="0023674D" w:rsidRPr="0023674D" w:rsidRDefault="0023674D" w:rsidP="0023674D">
            <w:pPr>
              <w:jc w:val="right"/>
              <w:rPr>
                <w:rFonts w:eastAsia="Times New Roman"/>
                <w:color w:val="0D0D0D"/>
                <w:sz w:val="18"/>
                <w:szCs w:val="18"/>
              </w:rPr>
            </w:pPr>
            <w:r w:rsidRPr="0023674D">
              <w:rPr>
                <w:rFonts w:eastAsia="Times New Roman"/>
                <w:color w:val="0D0D0D"/>
                <w:sz w:val="18"/>
                <w:szCs w:val="18"/>
              </w:rPr>
              <w:t>2,560</w:t>
            </w:r>
          </w:p>
        </w:tc>
        <w:tc>
          <w:tcPr>
            <w:tcW w:w="1440" w:type="dxa"/>
            <w:tcBorders>
              <w:top w:val="nil"/>
              <w:left w:val="nil"/>
              <w:bottom w:val="single" w:sz="4" w:space="0" w:color="BFBFBF"/>
              <w:right w:val="single" w:sz="4" w:space="0" w:color="auto"/>
            </w:tcBorders>
            <w:shd w:val="clear" w:color="000000" w:fill="F2F2F2"/>
            <w:noWrap/>
            <w:vAlign w:val="center"/>
            <w:hideMark/>
          </w:tcPr>
          <w:p w14:paraId="13906383" w14:textId="77777777" w:rsidR="0023674D" w:rsidRPr="0023674D" w:rsidRDefault="0023674D" w:rsidP="0023674D">
            <w:pPr>
              <w:jc w:val="right"/>
              <w:rPr>
                <w:rFonts w:eastAsia="Times New Roman"/>
                <w:color w:val="0D0D0D"/>
                <w:sz w:val="18"/>
                <w:szCs w:val="18"/>
              </w:rPr>
            </w:pPr>
            <w:r w:rsidRPr="0023674D">
              <w:rPr>
                <w:rFonts w:eastAsia="Times New Roman"/>
                <w:color w:val="0D0D0D"/>
                <w:sz w:val="18"/>
                <w:szCs w:val="18"/>
              </w:rPr>
              <w:t>-180</w:t>
            </w:r>
          </w:p>
        </w:tc>
      </w:tr>
      <w:tr w:rsidR="0023674D" w:rsidRPr="0023674D" w14:paraId="70F4BA4A" w14:textId="77777777" w:rsidTr="0023674D">
        <w:trPr>
          <w:trHeight w:val="402"/>
        </w:trPr>
        <w:tc>
          <w:tcPr>
            <w:tcW w:w="1620" w:type="dxa"/>
            <w:tcBorders>
              <w:top w:val="nil"/>
              <w:left w:val="single" w:sz="4" w:space="0" w:color="auto"/>
              <w:bottom w:val="single" w:sz="4" w:space="0" w:color="BFBFBF"/>
              <w:right w:val="single" w:sz="4" w:space="0" w:color="auto"/>
            </w:tcBorders>
            <w:noWrap/>
            <w:vAlign w:val="center"/>
            <w:hideMark/>
          </w:tcPr>
          <w:p w14:paraId="16650864" w14:textId="77777777" w:rsidR="0023674D" w:rsidRPr="0023674D" w:rsidRDefault="0023674D" w:rsidP="0023674D">
            <w:pPr>
              <w:rPr>
                <w:rFonts w:eastAsia="Times New Roman"/>
                <w:color w:val="0D0D0D"/>
                <w:sz w:val="18"/>
                <w:szCs w:val="18"/>
              </w:rPr>
            </w:pPr>
            <w:r w:rsidRPr="0023674D">
              <w:rPr>
                <w:rFonts w:eastAsia="Times New Roman"/>
                <w:color w:val="0D0D0D"/>
                <w:sz w:val="18"/>
                <w:szCs w:val="18"/>
              </w:rPr>
              <w:t>55 to 64</w:t>
            </w:r>
          </w:p>
        </w:tc>
        <w:tc>
          <w:tcPr>
            <w:tcW w:w="1575" w:type="dxa"/>
            <w:tcBorders>
              <w:top w:val="nil"/>
              <w:left w:val="nil"/>
              <w:bottom w:val="single" w:sz="4" w:space="0" w:color="BFBFBF"/>
              <w:right w:val="single" w:sz="4" w:space="0" w:color="BFBFBF"/>
            </w:tcBorders>
            <w:noWrap/>
            <w:vAlign w:val="center"/>
            <w:hideMark/>
          </w:tcPr>
          <w:p w14:paraId="3CFFAA76" w14:textId="77777777" w:rsidR="0023674D" w:rsidRPr="0023674D" w:rsidRDefault="0023674D" w:rsidP="0023674D">
            <w:pPr>
              <w:jc w:val="right"/>
              <w:rPr>
                <w:rFonts w:eastAsia="Times New Roman"/>
                <w:color w:val="0D0D0D"/>
                <w:sz w:val="18"/>
                <w:szCs w:val="18"/>
              </w:rPr>
            </w:pPr>
            <w:r w:rsidRPr="0023674D">
              <w:rPr>
                <w:rFonts w:eastAsia="Times New Roman"/>
                <w:color w:val="0D0D0D"/>
                <w:sz w:val="18"/>
                <w:szCs w:val="18"/>
              </w:rPr>
              <w:t>0.63</w:t>
            </w:r>
          </w:p>
        </w:tc>
        <w:tc>
          <w:tcPr>
            <w:tcW w:w="1575" w:type="dxa"/>
            <w:tcBorders>
              <w:top w:val="nil"/>
              <w:left w:val="nil"/>
              <w:bottom w:val="single" w:sz="4" w:space="0" w:color="BFBFBF"/>
              <w:right w:val="single" w:sz="4" w:space="0" w:color="auto"/>
            </w:tcBorders>
            <w:noWrap/>
            <w:vAlign w:val="center"/>
            <w:hideMark/>
          </w:tcPr>
          <w:p w14:paraId="373B4B4E" w14:textId="77777777" w:rsidR="0023674D" w:rsidRPr="0023674D" w:rsidRDefault="0023674D" w:rsidP="0023674D">
            <w:pPr>
              <w:jc w:val="right"/>
              <w:rPr>
                <w:rFonts w:eastAsia="Times New Roman"/>
                <w:color w:val="0D0D0D"/>
                <w:sz w:val="18"/>
                <w:szCs w:val="18"/>
              </w:rPr>
            </w:pPr>
            <w:r w:rsidRPr="0023674D">
              <w:rPr>
                <w:rFonts w:eastAsia="Times New Roman"/>
                <w:color w:val="0D0D0D"/>
                <w:sz w:val="18"/>
                <w:szCs w:val="18"/>
              </w:rPr>
              <w:t>0.62</w:t>
            </w:r>
          </w:p>
        </w:tc>
        <w:tc>
          <w:tcPr>
            <w:tcW w:w="1575" w:type="dxa"/>
            <w:tcBorders>
              <w:top w:val="nil"/>
              <w:left w:val="nil"/>
              <w:bottom w:val="single" w:sz="4" w:space="0" w:color="BFBFBF"/>
              <w:right w:val="single" w:sz="4" w:space="0" w:color="BFBFBF"/>
            </w:tcBorders>
            <w:noWrap/>
            <w:vAlign w:val="center"/>
            <w:hideMark/>
          </w:tcPr>
          <w:p w14:paraId="78C4D263" w14:textId="77777777" w:rsidR="0023674D" w:rsidRPr="0023674D" w:rsidRDefault="0023674D" w:rsidP="0023674D">
            <w:pPr>
              <w:jc w:val="right"/>
              <w:rPr>
                <w:rFonts w:eastAsia="Times New Roman"/>
                <w:color w:val="0D0D0D"/>
                <w:sz w:val="18"/>
                <w:szCs w:val="18"/>
              </w:rPr>
            </w:pPr>
            <w:r w:rsidRPr="0023674D">
              <w:rPr>
                <w:rFonts w:eastAsia="Times New Roman"/>
                <w:color w:val="0D0D0D"/>
                <w:sz w:val="18"/>
                <w:szCs w:val="18"/>
              </w:rPr>
              <w:t>3,020</w:t>
            </w:r>
          </w:p>
        </w:tc>
        <w:tc>
          <w:tcPr>
            <w:tcW w:w="1575" w:type="dxa"/>
            <w:tcBorders>
              <w:top w:val="nil"/>
              <w:left w:val="nil"/>
              <w:bottom w:val="single" w:sz="4" w:space="0" w:color="BFBFBF"/>
              <w:right w:val="single" w:sz="4" w:space="0" w:color="auto"/>
            </w:tcBorders>
            <w:noWrap/>
            <w:vAlign w:val="center"/>
            <w:hideMark/>
          </w:tcPr>
          <w:p w14:paraId="31C8251D" w14:textId="77777777" w:rsidR="0023674D" w:rsidRPr="0023674D" w:rsidRDefault="0023674D" w:rsidP="0023674D">
            <w:pPr>
              <w:jc w:val="right"/>
              <w:rPr>
                <w:rFonts w:eastAsia="Times New Roman"/>
                <w:color w:val="0D0D0D"/>
                <w:sz w:val="18"/>
                <w:szCs w:val="18"/>
              </w:rPr>
            </w:pPr>
            <w:r w:rsidRPr="0023674D">
              <w:rPr>
                <w:rFonts w:eastAsia="Times New Roman"/>
                <w:color w:val="0D0D0D"/>
                <w:sz w:val="18"/>
                <w:szCs w:val="18"/>
              </w:rPr>
              <w:t>3,030</w:t>
            </w:r>
          </w:p>
        </w:tc>
        <w:tc>
          <w:tcPr>
            <w:tcW w:w="1440" w:type="dxa"/>
            <w:tcBorders>
              <w:top w:val="nil"/>
              <w:left w:val="nil"/>
              <w:bottom w:val="single" w:sz="4" w:space="0" w:color="BFBFBF"/>
              <w:right w:val="single" w:sz="4" w:space="0" w:color="auto"/>
            </w:tcBorders>
            <w:noWrap/>
            <w:vAlign w:val="center"/>
            <w:hideMark/>
          </w:tcPr>
          <w:p w14:paraId="66449AD5" w14:textId="77777777" w:rsidR="0023674D" w:rsidRPr="0023674D" w:rsidRDefault="0023674D" w:rsidP="0023674D">
            <w:pPr>
              <w:jc w:val="right"/>
              <w:rPr>
                <w:rFonts w:eastAsia="Times New Roman"/>
                <w:color w:val="0D0D0D"/>
                <w:sz w:val="18"/>
                <w:szCs w:val="18"/>
              </w:rPr>
            </w:pPr>
            <w:r w:rsidRPr="0023674D">
              <w:rPr>
                <w:rFonts w:eastAsia="Times New Roman"/>
                <w:color w:val="0D0D0D"/>
                <w:sz w:val="18"/>
                <w:szCs w:val="18"/>
              </w:rPr>
              <w:t>10</w:t>
            </w:r>
          </w:p>
        </w:tc>
      </w:tr>
      <w:tr w:rsidR="0023674D" w:rsidRPr="0023674D" w14:paraId="0B174920" w14:textId="77777777" w:rsidTr="0023674D">
        <w:trPr>
          <w:trHeight w:val="402"/>
        </w:trPr>
        <w:tc>
          <w:tcPr>
            <w:tcW w:w="1620" w:type="dxa"/>
            <w:tcBorders>
              <w:top w:val="nil"/>
              <w:left w:val="single" w:sz="4" w:space="0" w:color="auto"/>
              <w:bottom w:val="single" w:sz="4" w:space="0" w:color="BFBFBF"/>
              <w:right w:val="single" w:sz="4" w:space="0" w:color="auto"/>
            </w:tcBorders>
            <w:shd w:val="clear" w:color="000000" w:fill="F2F2F2"/>
            <w:noWrap/>
            <w:vAlign w:val="center"/>
            <w:hideMark/>
          </w:tcPr>
          <w:p w14:paraId="779B8BB6" w14:textId="77777777" w:rsidR="0023674D" w:rsidRPr="0023674D" w:rsidRDefault="0023674D" w:rsidP="0023674D">
            <w:pPr>
              <w:rPr>
                <w:rFonts w:eastAsia="Times New Roman"/>
                <w:color w:val="0D0D0D"/>
                <w:sz w:val="18"/>
                <w:szCs w:val="18"/>
              </w:rPr>
            </w:pPr>
            <w:r w:rsidRPr="0023674D">
              <w:rPr>
                <w:rFonts w:eastAsia="Times New Roman"/>
                <w:color w:val="0D0D0D"/>
                <w:sz w:val="18"/>
                <w:szCs w:val="18"/>
              </w:rPr>
              <w:t>65 to 74</w:t>
            </w:r>
          </w:p>
        </w:tc>
        <w:tc>
          <w:tcPr>
            <w:tcW w:w="1575" w:type="dxa"/>
            <w:tcBorders>
              <w:top w:val="nil"/>
              <w:left w:val="nil"/>
              <w:bottom w:val="single" w:sz="4" w:space="0" w:color="BFBFBF"/>
              <w:right w:val="single" w:sz="4" w:space="0" w:color="BFBFBF"/>
            </w:tcBorders>
            <w:shd w:val="clear" w:color="000000" w:fill="F2F2F2"/>
            <w:noWrap/>
            <w:vAlign w:val="center"/>
            <w:hideMark/>
          </w:tcPr>
          <w:p w14:paraId="254BB570" w14:textId="77777777" w:rsidR="0023674D" w:rsidRPr="0023674D" w:rsidRDefault="0023674D" w:rsidP="0023674D">
            <w:pPr>
              <w:jc w:val="right"/>
              <w:rPr>
                <w:rFonts w:eastAsia="Times New Roman"/>
                <w:color w:val="0D0D0D"/>
                <w:sz w:val="18"/>
                <w:szCs w:val="18"/>
              </w:rPr>
            </w:pPr>
            <w:r w:rsidRPr="0023674D">
              <w:rPr>
                <w:rFonts w:eastAsia="Times New Roman"/>
                <w:color w:val="0D0D0D"/>
                <w:sz w:val="18"/>
                <w:szCs w:val="18"/>
              </w:rPr>
              <w:t>0.64</w:t>
            </w:r>
          </w:p>
        </w:tc>
        <w:tc>
          <w:tcPr>
            <w:tcW w:w="1575" w:type="dxa"/>
            <w:tcBorders>
              <w:top w:val="nil"/>
              <w:left w:val="nil"/>
              <w:bottom w:val="single" w:sz="4" w:space="0" w:color="BFBFBF"/>
              <w:right w:val="single" w:sz="4" w:space="0" w:color="auto"/>
            </w:tcBorders>
            <w:shd w:val="clear" w:color="000000" w:fill="F2F2F2"/>
            <w:noWrap/>
            <w:vAlign w:val="center"/>
            <w:hideMark/>
          </w:tcPr>
          <w:p w14:paraId="647C47F3" w14:textId="77777777" w:rsidR="0023674D" w:rsidRPr="0023674D" w:rsidRDefault="0023674D" w:rsidP="0023674D">
            <w:pPr>
              <w:jc w:val="right"/>
              <w:rPr>
                <w:rFonts w:eastAsia="Times New Roman"/>
                <w:color w:val="0D0D0D"/>
                <w:sz w:val="18"/>
                <w:szCs w:val="18"/>
              </w:rPr>
            </w:pPr>
            <w:r w:rsidRPr="0023674D">
              <w:rPr>
                <w:rFonts w:eastAsia="Times New Roman"/>
                <w:color w:val="0D0D0D"/>
                <w:sz w:val="18"/>
                <w:szCs w:val="18"/>
              </w:rPr>
              <w:t>0.65</w:t>
            </w:r>
          </w:p>
        </w:tc>
        <w:tc>
          <w:tcPr>
            <w:tcW w:w="1575" w:type="dxa"/>
            <w:tcBorders>
              <w:top w:val="nil"/>
              <w:left w:val="nil"/>
              <w:bottom w:val="single" w:sz="4" w:space="0" w:color="BFBFBF"/>
              <w:right w:val="single" w:sz="4" w:space="0" w:color="BFBFBF"/>
            </w:tcBorders>
            <w:shd w:val="clear" w:color="000000" w:fill="F2F2F2"/>
            <w:noWrap/>
            <w:vAlign w:val="center"/>
            <w:hideMark/>
          </w:tcPr>
          <w:p w14:paraId="0EE1334F" w14:textId="77777777" w:rsidR="0023674D" w:rsidRPr="0023674D" w:rsidRDefault="0023674D" w:rsidP="0023674D">
            <w:pPr>
              <w:jc w:val="right"/>
              <w:rPr>
                <w:rFonts w:eastAsia="Times New Roman"/>
                <w:color w:val="0D0D0D"/>
                <w:sz w:val="18"/>
                <w:szCs w:val="18"/>
              </w:rPr>
            </w:pPr>
            <w:r w:rsidRPr="0023674D">
              <w:rPr>
                <w:rFonts w:eastAsia="Times New Roman"/>
                <w:color w:val="0D0D0D"/>
                <w:sz w:val="18"/>
                <w:szCs w:val="18"/>
              </w:rPr>
              <w:t>2,910</w:t>
            </w:r>
          </w:p>
        </w:tc>
        <w:tc>
          <w:tcPr>
            <w:tcW w:w="1575" w:type="dxa"/>
            <w:tcBorders>
              <w:top w:val="nil"/>
              <w:left w:val="nil"/>
              <w:bottom w:val="single" w:sz="4" w:space="0" w:color="BFBFBF"/>
              <w:right w:val="single" w:sz="4" w:space="0" w:color="auto"/>
            </w:tcBorders>
            <w:shd w:val="clear" w:color="000000" w:fill="F2F2F2"/>
            <w:noWrap/>
            <w:vAlign w:val="center"/>
            <w:hideMark/>
          </w:tcPr>
          <w:p w14:paraId="707A251A" w14:textId="77777777" w:rsidR="0023674D" w:rsidRPr="0023674D" w:rsidRDefault="0023674D" w:rsidP="0023674D">
            <w:pPr>
              <w:jc w:val="right"/>
              <w:rPr>
                <w:rFonts w:eastAsia="Times New Roman"/>
                <w:color w:val="0D0D0D"/>
                <w:sz w:val="18"/>
                <w:szCs w:val="18"/>
              </w:rPr>
            </w:pPr>
            <w:r w:rsidRPr="0023674D">
              <w:rPr>
                <w:rFonts w:eastAsia="Times New Roman"/>
                <w:color w:val="0D0D0D"/>
                <w:sz w:val="18"/>
                <w:szCs w:val="18"/>
              </w:rPr>
              <w:t>2,880</w:t>
            </w:r>
          </w:p>
        </w:tc>
        <w:tc>
          <w:tcPr>
            <w:tcW w:w="1440" w:type="dxa"/>
            <w:tcBorders>
              <w:top w:val="nil"/>
              <w:left w:val="nil"/>
              <w:bottom w:val="single" w:sz="4" w:space="0" w:color="BFBFBF"/>
              <w:right w:val="single" w:sz="4" w:space="0" w:color="auto"/>
            </w:tcBorders>
            <w:shd w:val="clear" w:color="000000" w:fill="F2F2F2"/>
            <w:noWrap/>
            <w:vAlign w:val="center"/>
            <w:hideMark/>
          </w:tcPr>
          <w:p w14:paraId="18EE5A9F" w14:textId="77777777" w:rsidR="0023674D" w:rsidRPr="0023674D" w:rsidRDefault="0023674D" w:rsidP="0023674D">
            <w:pPr>
              <w:jc w:val="right"/>
              <w:rPr>
                <w:rFonts w:eastAsia="Times New Roman"/>
                <w:color w:val="0D0D0D"/>
                <w:sz w:val="18"/>
                <w:szCs w:val="18"/>
              </w:rPr>
            </w:pPr>
            <w:r w:rsidRPr="0023674D">
              <w:rPr>
                <w:rFonts w:eastAsia="Times New Roman"/>
                <w:color w:val="0D0D0D"/>
                <w:sz w:val="18"/>
                <w:szCs w:val="18"/>
              </w:rPr>
              <w:t>-30</w:t>
            </w:r>
          </w:p>
        </w:tc>
      </w:tr>
      <w:tr w:rsidR="0023674D" w:rsidRPr="0023674D" w14:paraId="68435B7F" w14:textId="77777777" w:rsidTr="0023674D">
        <w:trPr>
          <w:trHeight w:val="402"/>
        </w:trPr>
        <w:tc>
          <w:tcPr>
            <w:tcW w:w="1620" w:type="dxa"/>
            <w:tcBorders>
              <w:top w:val="nil"/>
              <w:left w:val="single" w:sz="4" w:space="0" w:color="auto"/>
              <w:bottom w:val="single" w:sz="4" w:space="0" w:color="BFBFBF"/>
              <w:right w:val="single" w:sz="4" w:space="0" w:color="auto"/>
            </w:tcBorders>
            <w:noWrap/>
            <w:vAlign w:val="center"/>
            <w:hideMark/>
          </w:tcPr>
          <w:p w14:paraId="175D0F6B" w14:textId="77777777" w:rsidR="0023674D" w:rsidRPr="0023674D" w:rsidRDefault="0023674D" w:rsidP="0023674D">
            <w:pPr>
              <w:rPr>
                <w:rFonts w:eastAsia="Times New Roman"/>
                <w:color w:val="0D0D0D"/>
                <w:sz w:val="18"/>
                <w:szCs w:val="18"/>
              </w:rPr>
            </w:pPr>
            <w:r w:rsidRPr="0023674D">
              <w:rPr>
                <w:rFonts w:eastAsia="Times New Roman"/>
                <w:color w:val="0D0D0D"/>
                <w:sz w:val="18"/>
                <w:szCs w:val="18"/>
              </w:rPr>
              <w:t>75 to 84</w:t>
            </w:r>
          </w:p>
        </w:tc>
        <w:tc>
          <w:tcPr>
            <w:tcW w:w="1575" w:type="dxa"/>
            <w:tcBorders>
              <w:top w:val="nil"/>
              <w:left w:val="nil"/>
              <w:bottom w:val="single" w:sz="4" w:space="0" w:color="BFBFBF"/>
              <w:right w:val="single" w:sz="4" w:space="0" w:color="BFBFBF"/>
            </w:tcBorders>
            <w:noWrap/>
            <w:vAlign w:val="center"/>
            <w:hideMark/>
          </w:tcPr>
          <w:p w14:paraId="68253796" w14:textId="77777777" w:rsidR="0023674D" w:rsidRPr="0023674D" w:rsidRDefault="0023674D" w:rsidP="0023674D">
            <w:pPr>
              <w:jc w:val="right"/>
              <w:rPr>
                <w:rFonts w:eastAsia="Times New Roman"/>
                <w:color w:val="0D0D0D"/>
                <w:sz w:val="18"/>
                <w:szCs w:val="18"/>
              </w:rPr>
            </w:pPr>
            <w:r w:rsidRPr="0023674D">
              <w:rPr>
                <w:rFonts w:eastAsia="Times New Roman"/>
                <w:color w:val="0D0D0D"/>
                <w:sz w:val="18"/>
                <w:szCs w:val="18"/>
              </w:rPr>
              <w:t>0.61</w:t>
            </w:r>
          </w:p>
        </w:tc>
        <w:tc>
          <w:tcPr>
            <w:tcW w:w="1575" w:type="dxa"/>
            <w:tcBorders>
              <w:top w:val="nil"/>
              <w:left w:val="nil"/>
              <w:bottom w:val="single" w:sz="4" w:space="0" w:color="BFBFBF"/>
              <w:right w:val="single" w:sz="4" w:space="0" w:color="auto"/>
            </w:tcBorders>
            <w:noWrap/>
            <w:vAlign w:val="center"/>
            <w:hideMark/>
          </w:tcPr>
          <w:p w14:paraId="76D26CC6" w14:textId="77777777" w:rsidR="0023674D" w:rsidRPr="0023674D" w:rsidRDefault="0023674D" w:rsidP="0023674D">
            <w:pPr>
              <w:jc w:val="right"/>
              <w:rPr>
                <w:rFonts w:eastAsia="Times New Roman"/>
                <w:color w:val="0D0D0D"/>
                <w:sz w:val="18"/>
                <w:szCs w:val="18"/>
              </w:rPr>
            </w:pPr>
            <w:r w:rsidRPr="0023674D">
              <w:rPr>
                <w:rFonts w:eastAsia="Times New Roman"/>
                <w:color w:val="0D0D0D"/>
                <w:sz w:val="18"/>
                <w:szCs w:val="18"/>
              </w:rPr>
              <w:t>0.65</w:t>
            </w:r>
          </w:p>
        </w:tc>
        <w:tc>
          <w:tcPr>
            <w:tcW w:w="1575" w:type="dxa"/>
            <w:tcBorders>
              <w:top w:val="nil"/>
              <w:left w:val="nil"/>
              <w:bottom w:val="single" w:sz="4" w:space="0" w:color="BFBFBF"/>
              <w:right w:val="single" w:sz="4" w:space="0" w:color="BFBFBF"/>
            </w:tcBorders>
            <w:noWrap/>
            <w:vAlign w:val="center"/>
            <w:hideMark/>
          </w:tcPr>
          <w:p w14:paraId="01A3EEBB" w14:textId="77777777" w:rsidR="0023674D" w:rsidRPr="0023674D" w:rsidRDefault="0023674D" w:rsidP="0023674D">
            <w:pPr>
              <w:jc w:val="right"/>
              <w:rPr>
                <w:rFonts w:eastAsia="Times New Roman"/>
                <w:color w:val="0D0D0D"/>
                <w:sz w:val="18"/>
                <w:szCs w:val="18"/>
              </w:rPr>
            </w:pPr>
            <w:r w:rsidRPr="0023674D">
              <w:rPr>
                <w:rFonts w:eastAsia="Times New Roman"/>
                <w:color w:val="0D0D0D"/>
                <w:sz w:val="18"/>
                <w:szCs w:val="18"/>
              </w:rPr>
              <w:t>1,610</w:t>
            </w:r>
          </w:p>
        </w:tc>
        <w:tc>
          <w:tcPr>
            <w:tcW w:w="1575" w:type="dxa"/>
            <w:tcBorders>
              <w:top w:val="nil"/>
              <w:left w:val="nil"/>
              <w:bottom w:val="single" w:sz="4" w:space="0" w:color="BFBFBF"/>
              <w:right w:val="single" w:sz="4" w:space="0" w:color="auto"/>
            </w:tcBorders>
            <w:noWrap/>
            <w:vAlign w:val="center"/>
            <w:hideMark/>
          </w:tcPr>
          <w:p w14:paraId="090A26B9" w14:textId="77777777" w:rsidR="0023674D" w:rsidRPr="0023674D" w:rsidRDefault="0023674D" w:rsidP="0023674D">
            <w:pPr>
              <w:jc w:val="right"/>
              <w:rPr>
                <w:rFonts w:eastAsia="Times New Roman"/>
                <w:color w:val="0D0D0D"/>
                <w:sz w:val="18"/>
                <w:szCs w:val="18"/>
              </w:rPr>
            </w:pPr>
            <w:r w:rsidRPr="0023674D">
              <w:rPr>
                <w:rFonts w:eastAsia="Times New Roman"/>
                <w:color w:val="0D0D0D"/>
                <w:sz w:val="18"/>
                <w:szCs w:val="18"/>
              </w:rPr>
              <w:t>1,500</w:t>
            </w:r>
          </w:p>
        </w:tc>
        <w:tc>
          <w:tcPr>
            <w:tcW w:w="1440" w:type="dxa"/>
            <w:tcBorders>
              <w:top w:val="nil"/>
              <w:left w:val="nil"/>
              <w:bottom w:val="single" w:sz="4" w:space="0" w:color="BFBFBF"/>
              <w:right w:val="single" w:sz="4" w:space="0" w:color="auto"/>
            </w:tcBorders>
            <w:noWrap/>
            <w:vAlign w:val="center"/>
            <w:hideMark/>
          </w:tcPr>
          <w:p w14:paraId="657C2FD1" w14:textId="77777777" w:rsidR="0023674D" w:rsidRPr="0023674D" w:rsidRDefault="0023674D" w:rsidP="0023674D">
            <w:pPr>
              <w:jc w:val="right"/>
              <w:rPr>
                <w:rFonts w:eastAsia="Times New Roman"/>
                <w:color w:val="0D0D0D"/>
                <w:sz w:val="18"/>
                <w:szCs w:val="18"/>
              </w:rPr>
            </w:pPr>
            <w:r w:rsidRPr="0023674D">
              <w:rPr>
                <w:rFonts w:eastAsia="Times New Roman"/>
                <w:color w:val="0D0D0D"/>
                <w:sz w:val="18"/>
                <w:szCs w:val="18"/>
              </w:rPr>
              <w:t>-110</w:t>
            </w:r>
          </w:p>
        </w:tc>
      </w:tr>
      <w:tr w:rsidR="0023674D" w:rsidRPr="0023674D" w14:paraId="63F992F0" w14:textId="77777777" w:rsidTr="0023674D">
        <w:trPr>
          <w:trHeight w:val="402"/>
        </w:trPr>
        <w:tc>
          <w:tcPr>
            <w:tcW w:w="1620" w:type="dxa"/>
            <w:tcBorders>
              <w:top w:val="nil"/>
              <w:left w:val="single" w:sz="4" w:space="0" w:color="auto"/>
              <w:bottom w:val="single" w:sz="4" w:space="0" w:color="auto"/>
              <w:right w:val="single" w:sz="4" w:space="0" w:color="auto"/>
            </w:tcBorders>
            <w:shd w:val="clear" w:color="000000" w:fill="F2F2F2"/>
            <w:noWrap/>
            <w:vAlign w:val="center"/>
            <w:hideMark/>
          </w:tcPr>
          <w:p w14:paraId="7B1A1550" w14:textId="77777777" w:rsidR="0023674D" w:rsidRPr="0023674D" w:rsidRDefault="0023674D" w:rsidP="0023674D">
            <w:pPr>
              <w:rPr>
                <w:rFonts w:eastAsia="Times New Roman"/>
                <w:color w:val="0D0D0D"/>
                <w:sz w:val="18"/>
                <w:szCs w:val="18"/>
              </w:rPr>
            </w:pPr>
            <w:r w:rsidRPr="0023674D">
              <w:rPr>
                <w:rFonts w:eastAsia="Times New Roman"/>
                <w:color w:val="0D0D0D"/>
                <w:sz w:val="18"/>
                <w:szCs w:val="18"/>
              </w:rPr>
              <w:t>85+</w:t>
            </w:r>
          </w:p>
        </w:tc>
        <w:tc>
          <w:tcPr>
            <w:tcW w:w="1575" w:type="dxa"/>
            <w:tcBorders>
              <w:top w:val="nil"/>
              <w:left w:val="nil"/>
              <w:bottom w:val="single" w:sz="4" w:space="0" w:color="auto"/>
              <w:right w:val="single" w:sz="4" w:space="0" w:color="BFBFBF"/>
            </w:tcBorders>
            <w:shd w:val="clear" w:color="000000" w:fill="F2F2F2"/>
            <w:noWrap/>
            <w:vAlign w:val="center"/>
            <w:hideMark/>
          </w:tcPr>
          <w:p w14:paraId="32B099C5" w14:textId="77777777" w:rsidR="0023674D" w:rsidRPr="0023674D" w:rsidRDefault="0023674D" w:rsidP="0023674D">
            <w:pPr>
              <w:jc w:val="right"/>
              <w:rPr>
                <w:rFonts w:eastAsia="Times New Roman"/>
                <w:color w:val="0D0D0D"/>
                <w:sz w:val="18"/>
                <w:szCs w:val="18"/>
              </w:rPr>
            </w:pPr>
            <w:r w:rsidRPr="0023674D">
              <w:rPr>
                <w:rFonts w:eastAsia="Times New Roman"/>
                <w:color w:val="0D0D0D"/>
                <w:sz w:val="18"/>
                <w:szCs w:val="18"/>
              </w:rPr>
              <w:t>0.55</w:t>
            </w:r>
          </w:p>
        </w:tc>
        <w:tc>
          <w:tcPr>
            <w:tcW w:w="1575" w:type="dxa"/>
            <w:tcBorders>
              <w:top w:val="nil"/>
              <w:left w:val="nil"/>
              <w:bottom w:val="single" w:sz="4" w:space="0" w:color="auto"/>
              <w:right w:val="single" w:sz="4" w:space="0" w:color="auto"/>
            </w:tcBorders>
            <w:shd w:val="clear" w:color="000000" w:fill="F2F2F2"/>
            <w:noWrap/>
            <w:vAlign w:val="center"/>
            <w:hideMark/>
          </w:tcPr>
          <w:p w14:paraId="3C07F036" w14:textId="77777777" w:rsidR="0023674D" w:rsidRPr="0023674D" w:rsidRDefault="0023674D" w:rsidP="0023674D">
            <w:pPr>
              <w:jc w:val="right"/>
              <w:rPr>
                <w:rFonts w:eastAsia="Times New Roman"/>
                <w:color w:val="0D0D0D"/>
                <w:sz w:val="18"/>
                <w:szCs w:val="18"/>
              </w:rPr>
            </w:pPr>
            <w:r w:rsidRPr="0023674D">
              <w:rPr>
                <w:rFonts w:eastAsia="Times New Roman"/>
                <w:color w:val="0D0D0D"/>
                <w:sz w:val="18"/>
                <w:szCs w:val="18"/>
              </w:rPr>
              <w:t>0.42</w:t>
            </w:r>
          </w:p>
        </w:tc>
        <w:tc>
          <w:tcPr>
            <w:tcW w:w="1575" w:type="dxa"/>
            <w:tcBorders>
              <w:top w:val="nil"/>
              <w:left w:val="nil"/>
              <w:bottom w:val="single" w:sz="4" w:space="0" w:color="auto"/>
              <w:right w:val="single" w:sz="4" w:space="0" w:color="BFBFBF"/>
            </w:tcBorders>
            <w:shd w:val="clear" w:color="000000" w:fill="F2F2F2"/>
            <w:noWrap/>
            <w:vAlign w:val="center"/>
            <w:hideMark/>
          </w:tcPr>
          <w:p w14:paraId="179712B3" w14:textId="77777777" w:rsidR="0023674D" w:rsidRPr="0023674D" w:rsidRDefault="0023674D" w:rsidP="0023674D">
            <w:pPr>
              <w:jc w:val="right"/>
              <w:rPr>
                <w:rFonts w:eastAsia="Times New Roman"/>
                <w:color w:val="0D0D0D"/>
                <w:sz w:val="18"/>
                <w:szCs w:val="18"/>
              </w:rPr>
            </w:pPr>
            <w:r w:rsidRPr="0023674D">
              <w:rPr>
                <w:rFonts w:eastAsia="Times New Roman"/>
                <w:color w:val="0D0D0D"/>
                <w:sz w:val="18"/>
                <w:szCs w:val="18"/>
              </w:rPr>
              <w:t>510</w:t>
            </w:r>
          </w:p>
        </w:tc>
        <w:tc>
          <w:tcPr>
            <w:tcW w:w="1575" w:type="dxa"/>
            <w:tcBorders>
              <w:top w:val="nil"/>
              <w:left w:val="nil"/>
              <w:bottom w:val="single" w:sz="4" w:space="0" w:color="auto"/>
              <w:right w:val="single" w:sz="4" w:space="0" w:color="auto"/>
            </w:tcBorders>
            <w:shd w:val="clear" w:color="000000" w:fill="F2F2F2"/>
            <w:noWrap/>
            <w:vAlign w:val="center"/>
            <w:hideMark/>
          </w:tcPr>
          <w:p w14:paraId="19B510A8" w14:textId="77777777" w:rsidR="0023674D" w:rsidRPr="0023674D" w:rsidRDefault="0023674D" w:rsidP="0023674D">
            <w:pPr>
              <w:jc w:val="right"/>
              <w:rPr>
                <w:rFonts w:eastAsia="Times New Roman"/>
                <w:color w:val="0D0D0D"/>
                <w:sz w:val="18"/>
                <w:szCs w:val="18"/>
              </w:rPr>
            </w:pPr>
            <w:r w:rsidRPr="0023674D">
              <w:rPr>
                <w:rFonts w:eastAsia="Times New Roman"/>
                <w:color w:val="0D0D0D"/>
                <w:sz w:val="18"/>
                <w:szCs w:val="18"/>
              </w:rPr>
              <w:t>665</w:t>
            </w:r>
          </w:p>
        </w:tc>
        <w:tc>
          <w:tcPr>
            <w:tcW w:w="1440" w:type="dxa"/>
            <w:tcBorders>
              <w:top w:val="nil"/>
              <w:left w:val="nil"/>
              <w:bottom w:val="single" w:sz="4" w:space="0" w:color="auto"/>
              <w:right w:val="single" w:sz="4" w:space="0" w:color="auto"/>
            </w:tcBorders>
            <w:shd w:val="clear" w:color="000000" w:fill="F2F2F2"/>
            <w:noWrap/>
            <w:vAlign w:val="center"/>
            <w:hideMark/>
          </w:tcPr>
          <w:p w14:paraId="524CB647" w14:textId="77777777" w:rsidR="0023674D" w:rsidRPr="0023674D" w:rsidRDefault="0023674D" w:rsidP="0023674D">
            <w:pPr>
              <w:jc w:val="right"/>
              <w:rPr>
                <w:rFonts w:eastAsia="Times New Roman"/>
                <w:color w:val="0D0D0D"/>
                <w:sz w:val="18"/>
                <w:szCs w:val="18"/>
              </w:rPr>
            </w:pPr>
            <w:r w:rsidRPr="0023674D">
              <w:rPr>
                <w:rFonts w:eastAsia="Times New Roman"/>
                <w:color w:val="0D0D0D"/>
                <w:sz w:val="18"/>
                <w:szCs w:val="18"/>
              </w:rPr>
              <w:t>155</w:t>
            </w:r>
          </w:p>
        </w:tc>
      </w:tr>
    </w:tbl>
    <w:p w14:paraId="5909DF6F" w14:textId="237B9752" w:rsidR="00884904" w:rsidRDefault="00903FA3" w:rsidP="00903FA3">
      <w:pPr>
        <w:pStyle w:val="Source"/>
      </w:pPr>
      <w:r>
        <w:t>Source: Statistics Canada 2016 Census Profile and 2021 Census Profile</w:t>
      </w:r>
    </w:p>
    <w:p w14:paraId="7D4BFA09" w14:textId="77777777" w:rsidR="000B0E4E" w:rsidRDefault="000B0E4E" w:rsidP="000B0E4E"/>
    <w:p w14:paraId="3AC85B6D" w14:textId="1F4105C9" w:rsidR="00BF6E96" w:rsidRDefault="00BF6E96" w:rsidP="00BF6E96">
      <w:pPr>
        <w:jc w:val="both"/>
      </w:pPr>
      <w:r>
        <w:t>Positive suppression values indicate that fewer households formed than expected, meaning individuals in those groups are more likely to be living in shared or inadequate arrangements rather than maintaining independent dwellings. Where positive values are concentrated in the 25-to-34 age group, this typically signals affordability-driven constraint</w:t>
      </w:r>
      <w:r w:rsidR="00743800">
        <w:t>s</w:t>
      </w:r>
      <w:r>
        <w:t>: young adults remaining in parental homes or shared accommodation because they cannot access rental or ownership housing independently. Positive values among older cohorts may reflect seniors being absorbed into multigenerational households due to health or financial circumstances.</w:t>
      </w:r>
    </w:p>
    <w:p w14:paraId="55B26222" w14:textId="77777777" w:rsidR="00BF6E96" w:rsidRDefault="00BF6E96" w:rsidP="00BF6E96">
      <w:pPr>
        <w:jc w:val="both"/>
      </w:pPr>
    </w:p>
    <w:p w14:paraId="770F06CA" w14:textId="77777777" w:rsidR="00CE6A7F" w:rsidRDefault="00BF6E96" w:rsidP="00CE6A7F">
      <w:pPr>
        <w:jc w:val="both"/>
      </w:pPr>
      <w:r>
        <w:t>Negative values indicate that more households formed than historical headship rates would predict, suggesting improved capacity in those age groups to rent or purchase a home independently. The overall pattern across age groups helps identify where the housing market is serving residents well and where it is falling short. Groups with the largest positive suppression values represent the most direct evidence of latent, unmet housing demand.</w:t>
      </w:r>
      <w:bookmarkStart w:id="19" w:name="_Toc223686638"/>
    </w:p>
    <w:p w14:paraId="0281AB51" w14:textId="715222D4" w:rsidR="00CE6A7F" w:rsidRPr="00CE6A7F" w:rsidRDefault="00CE6A7F" w:rsidP="00CE6A7F">
      <w:pPr>
        <w:jc w:val="both"/>
      </w:pPr>
      <w:r>
        <w:br w:type="page"/>
      </w:r>
    </w:p>
    <w:p w14:paraId="255CDC2D" w14:textId="5651283E" w:rsidR="004608FD" w:rsidRDefault="00DA6D26" w:rsidP="006924BE">
      <w:pPr>
        <w:pStyle w:val="Heading1"/>
      </w:pPr>
      <w:bookmarkStart w:id="20" w:name="_Toc229047233"/>
      <w:r>
        <w:lastRenderedPageBreak/>
        <w:t>ECONOM</w:t>
      </w:r>
      <w:r w:rsidR="006924BE">
        <w:t>IC PROFILE</w:t>
      </w:r>
      <w:bookmarkEnd w:id="19"/>
      <w:bookmarkEnd w:id="20"/>
    </w:p>
    <w:p w14:paraId="5F652B9E" w14:textId="77777777" w:rsidR="00022B3E" w:rsidRDefault="00022B3E" w:rsidP="0017568B">
      <w:pPr>
        <w:jc w:val="both"/>
      </w:pPr>
    </w:p>
    <w:p w14:paraId="6A5C83E2" w14:textId="113D87A6" w:rsidR="0017568B" w:rsidRDefault="00547336" w:rsidP="0017568B">
      <w:pPr>
        <w:jc w:val="both"/>
      </w:pPr>
      <w:r w:rsidRPr="00547336">
        <w:t xml:space="preserve">Housing affordability is ultimately a relationship between earnings and housing costs. This section provides context for the earnings side of that equation. A community dominated by seasonal, casual, or minimum-wage </w:t>
      </w:r>
      <w:r>
        <w:t>industries</w:t>
      </w:r>
      <w:r w:rsidRPr="00547336">
        <w:t xml:space="preserve"> faces structurally different housing challenges than one with a diverse, well-paying industrial base.</w:t>
      </w:r>
    </w:p>
    <w:p w14:paraId="2C28DFFC" w14:textId="77777777" w:rsidR="00A93997" w:rsidRDefault="00A93997" w:rsidP="0017568B">
      <w:pPr>
        <w:jc w:val="both"/>
      </w:pPr>
    </w:p>
    <w:p w14:paraId="2AE1642F" w14:textId="75B92F4B" w:rsidR="0009165A" w:rsidRDefault="0009165A" w:rsidP="00E920CE">
      <w:pPr>
        <w:pStyle w:val="Heading2"/>
      </w:pPr>
      <w:bookmarkStart w:id="21" w:name="_Toc223686639"/>
      <w:bookmarkStart w:id="22" w:name="_Toc229047234"/>
      <w:r>
        <w:t>ECONOMY</w:t>
      </w:r>
      <w:bookmarkEnd w:id="21"/>
      <w:bookmarkEnd w:id="22"/>
    </w:p>
    <w:p w14:paraId="3850559B" w14:textId="4E7B96D7" w:rsidR="00A93997" w:rsidRDefault="00871033" w:rsidP="00871033">
      <w:pPr>
        <w:pStyle w:val="Heading3"/>
      </w:pPr>
      <w:r>
        <w:t>Labour Force Statistics</w:t>
      </w:r>
    </w:p>
    <w:p w14:paraId="7C574532" w14:textId="2C31E570" w:rsidR="00946F15" w:rsidRDefault="00A846F3" w:rsidP="00C04B48">
      <w:pPr>
        <w:jc w:val="both"/>
      </w:pPr>
      <w:r w:rsidRPr="00A846F3">
        <w:rPr>
          <w:rStyle w:val="Figure-textChar"/>
        </w:rPr>
        <w:fldChar w:fldCharType="begin"/>
      </w:r>
      <w:r w:rsidRPr="00A846F3">
        <w:rPr>
          <w:rStyle w:val="Figure-textChar"/>
        </w:rPr>
        <w:instrText xml:space="preserve"> REF _Ref223274752 \h </w:instrText>
      </w:r>
      <w:r>
        <w:rPr>
          <w:rStyle w:val="Figure-textChar"/>
        </w:rPr>
        <w:instrText xml:space="preserve"> \* MERGEFORMAT </w:instrText>
      </w:r>
      <w:r w:rsidRPr="00A846F3">
        <w:rPr>
          <w:rStyle w:val="Figure-textChar"/>
        </w:rPr>
      </w:r>
      <w:r w:rsidRPr="00A846F3">
        <w:rPr>
          <w:rStyle w:val="Figure-textChar"/>
        </w:rPr>
        <w:fldChar w:fldCharType="separate"/>
      </w:r>
      <w:r w:rsidRPr="00A846F3">
        <w:rPr>
          <w:rStyle w:val="Figure-textChar"/>
        </w:rPr>
        <w:t xml:space="preserve">Table </w:t>
      </w:r>
      <w:r w:rsidR="00CA5CAD" w:rsidRPr="00CA5CAD">
        <w:rPr>
          <w:rStyle w:val="Figure-textChar"/>
        </w:rPr>
        <w:t>3.1</w:t>
      </w:r>
      <w:r w:rsidRPr="00A846F3">
        <w:rPr>
          <w:rStyle w:val="Figure-textChar"/>
        </w:rPr>
        <w:fldChar w:fldCharType="end"/>
      </w:r>
      <w:r w:rsidR="00C04B48" w:rsidRPr="00C04B48">
        <w:t xml:space="preserve"> </w:t>
      </w:r>
      <w:r w:rsidR="00461F01" w:rsidRPr="00461F01">
        <w:t xml:space="preserve">presents key labour force participation, employment, and unemployment metrics for the local community relative to regional and provincial comparators, establishing the economic context within which housing affordability </w:t>
      </w:r>
      <w:r w:rsidR="00461F01">
        <w:t>can be better</w:t>
      </w:r>
      <w:r w:rsidR="00461F01" w:rsidRPr="00461F01">
        <w:t xml:space="preserve"> understood.</w:t>
      </w:r>
    </w:p>
    <w:p w14:paraId="507DDB84" w14:textId="77777777" w:rsidR="00C04B48" w:rsidRDefault="00C04B48" w:rsidP="00946F15"/>
    <w:p w14:paraId="72EBB1B6" w14:textId="6DA530B1" w:rsidR="007E4680" w:rsidRDefault="007E4680" w:rsidP="007E4680">
      <w:pPr>
        <w:pStyle w:val="Caption"/>
      </w:pPr>
      <w:bookmarkStart w:id="23" w:name="_Ref223274752"/>
      <w:r>
        <w:t xml:space="preserve">Table </w:t>
      </w:r>
      <w:fldSimple w:instr=" STYLEREF 1 \s ">
        <w:r w:rsidR="00EC395D">
          <w:rPr>
            <w:noProof/>
          </w:rPr>
          <w:t>3</w:t>
        </w:r>
      </w:fldSimple>
      <w:r w:rsidR="00BD4359">
        <w:t>.</w:t>
      </w:r>
      <w:fldSimple w:instr=" SEQ Table \* ARABIC \s 1 ">
        <w:r w:rsidR="00EC395D">
          <w:rPr>
            <w:noProof/>
          </w:rPr>
          <w:t>1</w:t>
        </w:r>
      </w:fldSimple>
      <w:bookmarkEnd w:id="23"/>
      <w:r>
        <w:t>: Labour force metrics by geography, 2021</w:t>
      </w:r>
    </w:p>
    <w:tbl>
      <w:tblPr>
        <w:tblW w:w="9355" w:type="dxa"/>
        <w:tblLayout w:type="fixed"/>
        <w:tblLook w:val="04A0" w:firstRow="1" w:lastRow="0" w:firstColumn="1" w:lastColumn="0" w:noHBand="0" w:noVBand="1"/>
      </w:tblPr>
      <w:tblGrid>
        <w:gridCol w:w="3685"/>
        <w:gridCol w:w="1890"/>
        <w:gridCol w:w="1890"/>
        <w:gridCol w:w="1890"/>
      </w:tblGrid>
      <w:tr w:rsidR="00A02EE9" w:rsidRPr="00A02EE9" w14:paraId="68DA9209" w14:textId="77777777" w:rsidTr="003C59F9">
        <w:trPr>
          <w:trHeight w:val="402"/>
        </w:trPr>
        <w:tc>
          <w:tcPr>
            <w:tcW w:w="3685" w:type="dxa"/>
            <w:tcBorders>
              <w:top w:val="single" w:sz="4" w:space="0" w:color="auto"/>
              <w:left w:val="single" w:sz="4" w:space="0" w:color="auto"/>
              <w:bottom w:val="single" w:sz="4" w:space="0" w:color="auto"/>
              <w:right w:val="single" w:sz="4" w:space="0" w:color="000000"/>
            </w:tcBorders>
            <w:shd w:val="clear" w:color="auto" w:fill="42618C" w:themeFill="accent3"/>
            <w:noWrap/>
            <w:vAlign w:val="center"/>
            <w:hideMark/>
          </w:tcPr>
          <w:p w14:paraId="45414226" w14:textId="77777777" w:rsidR="00A02EE9" w:rsidRPr="00A02EE9" w:rsidRDefault="00A02EE9" w:rsidP="0008487E">
            <w:pPr>
              <w:rPr>
                <w:rFonts w:eastAsia="Times New Roman"/>
                <w:color w:val="FFFFFF"/>
                <w:sz w:val="18"/>
                <w:szCs w:val="18"/>
              </w:rPr>
            </w:pPr>
            <w:r w:rsidRPr="00A02EE9">
              <w:rPr>
                <w:rFonts w:eastAsia="Times New Roman"/>
                <w:color w:val="FFFFFF"/>
                <w:sz w:val="18"/>
                <w:szCs w:val="18"/>
              </w:rPr>
              <w:t>Labour force metric</w:t>
            </w:r>
          </w:p>
        </w:tc>
        <w:tc>
          <w:tcPr>
            <w:tcW w:w="1890" w:type="dxa"/>
            <w:tcBorders>
              <w:top w:val="single" w:sz="4" w:space="0" w:color="auto"/>
              <w:left w:val="nil"/>
              <w:bottom w:val="single" w:sz="4" w:space="0" w:color="auto"/>
              <w:right w:val="single" w:sz="4" w:space="0" w:color="BFBFBF"/>
            </w:tcBorders>
            <w:shd w:val="clear" w:color="auto" w:fill="42618C" w:themeFill="accent3"/>
            <w:noWrap/>
            <w:vAlign w:val="center"/>
            <w:hideMark/>
          </w:tcPr>
          <w:p w14:paraId="7393924E" w14:textId="77777777" w:rsidR="00A02EE9" w:rsidRPr="00A02EE9" w:rsidRDefault="00A02EE9" w:rsidP="0008487E">
            <w:pPr>
              <w:jc w:val="right"/>
              <w:rPr>
                <w:rFonts w:eastAsia="Times New Roman"/>
                <w:color w:val="FFFFFF"/>
                <w:sz w:val="18"/>
                <w:szCs w:val="18"/>
              </w:rPr>
            </w:pPr>
            <w:r w:rsidRPr="00A02EE9">
              <w:rPr>
                <w:rFonts w:eastAsia="Times New Roman"/>
                <w:color w:val="FFFFFF"/>
                <w:sz w:val="18"/>
                <w:szCs w:val="18"/>
              </w:rPr>
              <w:t>Local</w:t>
            </w:r>
          </w:p>
        </w:tc>
        <w:tc>
          <w:tcPr>
            <w:tcW w:w="1890" w:type="dxa"/>
            <w:tcBorders>
              <w:top w:val="single" w:sz="4" w:space="0" w:color="auto"/>
              <w:left w:val="nil"/>
              <w:bottom w:val="single" w:sz="4" w:space="0" w:color="auto"/>
              <w:right w:val="single" w:sz="4" w:space="0" w:color="BFBFBF"/>
            </w:tcBorders>
            <w:shd w:val="clear" w:color="auto" w:fill="42618C" w:themeFill="accent3"/>
            <w:noWrap/>
            <w:vAlign w:val="center"/>
            <w:hideMark/>
          </w:tcPr>
          <w:p w14:paraId="7F60A6C1" w14:textId="77777777" w:rsidR="00A02EE9" w:rsidRPr="00A02EE9" w:rsidRDefault="00A02EE9" w:rsidP="0008487E">
            <w:pPr>
              <w:jc w:val="right"/>
              <w:rPr>
                <w:rFonts w:eastAsia="Times New Roman"/>
                <w:color w:val="FFFFFF"/>
                <w:sz w:val="18"/>
                <w:szCs w:val="18"/>
              </w:rPr>
            </w:pPr>
            <w:r w:rsidRPr="00A02EE9">
              <w:rPr>
                <w:rFonts w:eastAsia="Times New Roman"/>
                <w:color w:val="FFFFFF"/>
                <w:sz w:val="18"/>
                <w:szCs w:val="18"/>
              </w:rPr>
              <w:t>Region</w:t>
            </w:r>
          </w:p>
        </w:tc>
        <w:tc>
          <w:tcPr>
            <w:tcW w:w="1890" w:type="dxa"/>
            <w:tcBorders>
              <w:top w:val="single" w:sz="4" w:space="0" w:color="auto"/>
              <w:left w:val="nil"/>
              <w:bottom w:val="single" w:sz="4" w:space="0" w:color="auto"/>
              <w:right w:val="single" w:sz="4" w:space="0" w:color="auto"/>
            </w:tcBorders>
            <w:shd w:val="clear" w:color="auto" w:fill="42618C" w:themeFill="accent3"/>
            <w:noWrap/>
            <w:vAlign w:val="center"/>
            <w:hideMark/>
          </w:tcPr>
          <w:p w14:paraId="39EA3406" w14:textId="77777777" w:rsidR="00A02EE9" w:rsidRPr="00A02EE9" w:rsidRDefault="00A02EE9" w:rsidP="0008487E">
            <w:pPr>
              <w:jc w:val="right"/>
              <w:rPr>
                <w:rFonts w:eastAsia="Times New Roman"/>
                <w:color w:val="FFFFFF"/>
                <w:sz w:val="18"/>
                <w:szCs w:val="18"/>
              </w:rPr>
            </w:pPr>
            <w:r w:rsidRPr="00A02EE9">
              <w:rPr>
                <w:rFonts w:eastAsia="Times New Roman"/>
                <w:color w:val="FFFFFF"/>
                <w:sz w:val="18"/>
                <w:szCs w:val="18"/>
              </w:rPr>
              <w:t>Province</w:t>
            </w:r>
          </w:p>
        </w:tc>
      </w:tr>
      <w:tr w:rsidR="00A02EE9" w:rsidRPr="00A02EE9" w14:paraId="60C0C016" w14:textId="77777777" w:rsidTr="0008487E">
        <w:trPr>
          <w:trHeight w:val="402"/>
        </w:trPr>
        <w:tc>
          <w:tcPr>
            <w:tcW w:w="3685" w:type="dxa"/>
            <w:tcBorders>
              <w:top w:val="single" w:sz="4" w:space="0" w:color="auto"/>
              <w:left w:val="single" w:sz="4" w:space="0" w:color="auto"/>
              <w:bottom w:val="single" w:sz="4" w:space="0" w:color="BFBFBF"/>
              <w:right w:val="single" w:sz="4" w:space="0" w:color="000000"/>
            </w:tcBorders>
            <w:shd w:val="clear" w:color="000000" w:fill="F2F2F2"/>
            <w:noWrap/>
            <w:vAlign w:val="center"/>
            <w:hideMark/>
          </w:tcPr>
          <w:p w14:paraId="24214487" w14:textId="77777777" w:rsidR="00A02EE9" w:rsidRPr="00A02EE9" w:rsidRDefault="00A02EE9" w:rsidP="0008487E">
            <w:pPr>
              <w:rPr>
                <w:rFonts w:eastAsia="Times New Roman"/>
                <w:color w:val="0D0D0D"/>
                <w:sz w:val="18"/>
                <w:szCs w:val="18"/>
              </w:rPr>
            </w:pPr>
            <w:r w:rsidRPr="00A02EE9">
              <w:rPr>
                <w:rFonts w:eastAsia="Times New Roman"/>
                <w:color w:val="0D0D0D"/>
                <w:sz w:val="18"/>
                <w:szCs w:val="18"/>
              </w:rPr>
              <w:t>Participation rate</w:t>
            </w:r>
          </w:p>
        </w:tc>
        <w:tc>
          <w:tcPr>
            <w:tcW w:w="1890" w:type="dxa"/>
            <w:tcBorders>
              <w:top w:val="nil"/>
              <w:left w:val="nil"/>
              <w:bottom w:val="single" w:sz="4" w:space="0" w:color="BFBFBF"/>
              <w:right w:val="single" w:sz="4" w:space="0" w:color="BFBFBF"/>
            </w:tcBorders>
            <w:shd w:val="clear" w:color="000000" w:fill="F2F2F2"/>
            <w:noWrap/>
            <w:vAlign w:val="center"/>
            <w:hideMark/>
          </w:tcPr>
          <w:p w14:paraId="2B4EC00B" w14:textId="77777777" w:rsidR="00A02EE9" w:rsidRPr="00A02EE9" w:rsidRDefault="00A02EE9" w:rsidP="0008487E">
            <w:pPr>
              <w:jc w:val="right"/>
              <w:rPr>
                <w:rFonts w:eastAsia="Times New Roman"/>
                <w:color w:val="0D0D0D"/>
                <w:sz w:val="18"/>
                <w:szCs w:val="18"/>
              </w:rPr>
            </w:pPr>
            <w:r w:rsidRPr="00A02EE9">
              <w:rPr>
                <w:rFonts w:eastAsia="Times New Roman"/>
                <w:color w:val="0D0D0D"/>
                <w:sz w:val="18"/>
                <w:szCs w:val="18"/>
              </w:rPr>
              <w:t>65.2%</w:t>
            </w:r>
          </w:p>
        </w:tc>
        <w:tc>
          <w:tcPr>
            <w:tcW w:w="1890" w:type="dxa"/>
            <w:tcBorders>
              <w:top w:val="nil"/>
              <w:left w:val="nil"/>
              <w:bottom w:val="single" w:sz="4" w:space="0" w:color="BFBFBF"/>
              <w:right w:val="single" w:sz="4" w:space="0" w:color="BFBFBF"/>
            </w:tcBorders>
            <w:shd w:val="clear" w:color="000000" w:fill="F2F2F2"/>
            <w:noWrap/>
            <w:vAlign w:val="center"/>
            <w:hideMark/>
          </w:tcPr>
          <w:p w14:paraId="072A270A" w14:textId="77777777" w:rsidR="00A02EE9" w:rsidRPr="00A02EE9" w:rsidRDefault="00A02EE9" w:rsidP="0008487E">
            <w:pPr>
              <w:jc w:val="right"/>
              <w:rPr>
                <w:rFonts w:eastAsia="Times New Roman"/>
                <w:color w:val="0D0D0D"/>
                <w:sz w:val="18"/>
                <w:szCs w:val="18"/>
              </w:rPr>
            </w:pPr>
            <w:r w:rsidRPr="00A02EE9">
              <w:rPr>
                <w:rFonts w:eastAsia="Times New Roman"/>
                <w:color w:val="0D0D0D"/>
                <w:sz w:val="18"/>
                <w:szCs w:val="18"/>
              </w:rPr>
              <w:t>67.0%</w:t>
            </w:r>
          </w:p>
        </w:tc>
        <w:tc>
          <w:tcPr>
            <w:tcW w:w="1890" w:type="dxa"/>
            <w:tcBorders>
              <w:top w:val="nil"/>
              <w:left w:val="nil"/>
              <w:bottom w:val="single" w:sz="4" w:space="0" w:color="BFBFBF"/>
              <w:right w:val="single" w:sz="4" w:space="0" w:color="auto"/>
            </w:tcBorders>
            <w:shd w:val="clear" w:color="000000" w:fill="F2F2F2"/>
            <w:noWrap/>
            <w:vAlign w:val="center"/>
            <w:hideMark/>
          </w:tcPr>
          <w:p w14:paraId="77285138" w14:textId="77777777" w:rsidR="00A02EE9" w:rsidRPr="00A02EE9" w:rsidRDefault="00A02EE9" w:rsidP="0008487E">
            <w:pPr>
              <w:jc w:val="right"/>
              <w:rPr>
                <w:rFonts w:eastAsia="Times New Roman"/>
                <w:color w:val="0D0D0D"/>
                <w:sz w:val="18"/>
                <w:szCs w:val="18"/>
              </w:rPr>
            </w:pPr>
            <w:r w:rsidRPr="00A02EE9">
              <w:rPr>
                <w:rFonts w:eastAsia="Times New Roman"/>
                <w:color w:val="0D0D0D"/>
                <w:sz w:val="18"/>
                <w:szCs w:val="18"/>
              </w:rPr>
              <w:t>65.8%</w:t>
            </w:r>
          </w:p>
        </w:tc>
      </w:tr>
      <w:tr w:rsidR="00A02EE9" w:rsidRPr="00A02EE9" w14:paraId="2B178D28" w14:textId="77777777" w:rsidTr="0008487E">
        <w:trPr>
          <w:trHeight w:val="402"/>
        </w:trPr>
        <w:tc>
          <w:tcPr>
            <w:tcW w:w="3685" w:type="dxa"/>
            <w:tcBorders>
              <w:top w:val="single" w:sz="4" w:space="0" w:color="BFBFBF"/>
              <w:left w:val="single" w:sz="4" w:space="0" w:color="auto"/>
              <w:bottom w:val="single" w:sz="4" w:space="0" w:color="BFBFBF"/>
              <w:right w:val="single" w:sz="4" w:space="0" w:color="000000"/>
            </w:tcBorders>
            <w:noWrap/>
            <w:vAlign w:val="center"/>
            <w:hideMark/>
          </w:tcPr>
          <w:p w14:paraId="5D95F7D0" w14:textId="77777777" w:rsidR="00A02EE9" w:rsidRPr="00A02EE9" w:rsidRDefault="00A02EE9" w:rsidP="0008487E">
            <w:pPr>
              <w:rPr>
                <w:rFonts w:eastAsia="Times New Roman"/>
                <w:color w:val="0D0D0D"/>
                <w:sz w:val="18"/>
                <w:szCs w:val="18"/>
              </w:rPr>
            </w:pPr>
            <w:r w:rsidRPr="00A02EE9">
              <w:rPr>
                <w:rFonts w:eastAsia="Times New Roman"/>
                <w:color w:val="0D0D0D"/>
                <w:sz w:val="18"/>
                <w:szCs w:val="18"/>
              </w:rPr>
              <w:t>Employment rate</w:t>
            </w:r>
          </w:p>
        </w:tc>
        <w:tc>
          <w:tcPr>
            <w:tcW w:w="1890" w:type="dxa"/>
            <w:tcBorders>
              <w:top w:val="nil"/>
              <w:left w:val="nil"/>
              <w:bottom w:val="single" w:sz="4" w:space="0" w:color="BFBFBF"/>
              <w:right w:val="single" w:sz="4" w:space="0" w:color="BFBFBF"/>
            </w:tcBorders>
            <w:noWrap/>
            <w:vAlign w:val="center"/>
            <w:hideMark/>
          </w:tcPr>
          <w:p w14:paraId="5D50CF03" w14:textId="77777777" w:rsidR="00A02EE9" w:rsidRPr="00A02EE9" w:rsidRDefault="00A02EE9" w:rsidP="0008487E">
            <w:pPr>
              <w:jc w:val="right"/>
              <w:rPr>
                <w:rFonts w:eastAsia="Times New Roman"/>
                <w:color w:val="0D0D0D"/>
                <w:sz w:val="18"/>
                <w:szCs w:val="18"/>
              </w:rPr>
            </w:pPr>
            <w:r w:rsidRPr="00A02EE9">
              <w:rPr>
                <w:rFonts w:eastAsia="Times New Roman"/>
                <w:color w:val="0D0D0D"/>
                <w:sz w:val="18"/>
                <w:szCs w:val="18"/>
              </w:rPr>
              <w:t>58.8%</w:t>
            </w:r>
          </w:p>
        </w:tc>
        <w:tc>
          <w:tcPr>
            <w:tcW w:w="1890" w:type="dxa"/>
            <w:tcBorders>
              <w:top w:val="nil"/>
              <w:left w:val="nil"/>
              <w:bottom w:val="single" w:sz="4" w:space="0" w:color="BFBFBF"/>
              <w:right w:val="single" w:sz="4" w:space="0" w:color="BFBFBF"/>
            </w:tcBorders>
            <w:noWrap/>
            <w:vAlign w:val="center"/>
            <w:hideMark/>
          </w:tcPr>
          <w:p w14:paraId="002287E0" w14:textId="77777777" w:rsidR="00A02EE9" w:rsidRPr="00A02EE9" w:rsidRDefault="00A02EE9" w:rsidP="0008487E">
            <w:pPr>
              <w:jc w:val="right"/>
              <w:rPr>
                <w:rFonts w:eastAsia="Times New Roman"/>
                <w:color w:val="0D0D0D"/>
                <w:sz w:val="18"/>
                <w:szCs w:val="18"/>
              </w:rPr>
            </w:pPr>
            <w:r w:rsidRPr="00A02EE9">
              <w:rPr>
                <w:rFonts w:eastAsia="Times New Roman"/>
                <w:color w:val="0D0D0D"/>
                <w:sz w:val="18"/>
                <w:szCs w:val="18"/>
              </w:rPr>
              <w:t>60.8%</w:t>
            </w:r>
          </w:p>
        </w:tc>
        <w:tc>
          <w:tcPr>
            <w:tcW w:w="1890" w:type="dxa"/>
            <w:tcBorders>
              <w:top w:val="nil"/>
              <w:left w:val="nil"/>
              <w:bottom w:val="single" w:sz="4" w:space="0" w:color="BFBFBF"/>
              <w:right w:val="single" w:sz="4" w:space="0" w:color="auto"/>
            </w:tcBorders>
            <w:noWrap/>
            <w:vAlign w:val="center"/>
            <w:hideMark/>
          </w:tcPr>
          <w:p w14:paraId="47C3516D" w14:textId="77777777" w:rsidR="00A02EE9" w:rsidRPr="00A02EE9" w:rsidRDefault="00A02EE9" w:rsidP="0008487E">
            <w:pPr>
              <w:jc w:val="right"/>
              <w:rPr>
                <w:rFonts w:eastAsia="Times New Roman"/>
                <w:color w:val="0D0D0D"/>
                <w:sz w:val="18"/>
                <w:szCs w:val="18"/>
              </w:rPr>
            </w:pPr>
            <w:r w:rsidRPr="00A02EE9">
              <w:rPr>
                <w:rFonts w:eastAsia="Times New Roman"/>
                <w:color w:val="0D0D0D"/>
                <w:sz w:val="18"/>
                <w:szCs w:val="18"/>
              </w:rPr>
              <w:t>59.0%</w:t>
            </w:r>
          </w:p>
        </w:tc>
      </w:tr>
      <w:tr w:rsidR="00A02EE9" w:rsidRPr="00A02EE9" w14:paraId="245E3EA1" w14:textId="77777777" w:rsidTr="0008487E">
        <w:trPr>
          <w:trHeight w:val="402"/>
        </w:trPr>
        <w:tc>
          <w:tcPr>
            <w:tcW w:w="3685" w:type="dxa"/>
            <w:tcBorders>
              <w:top w:val="single" w:sz="4" w:space="0" w:color="BFBFBF"/>
              <w:left w:val="single" w:sz="4" w:space="0" w:color="auto"/>
              <w:bottom w:val="single" w:sz="4" w:space="0" w:color="auto"/>
              <w:right w:val="single" w:sz="4" w:space="0" w:color="000000"/>
            </w:tcBorders>
            <w:shd w:val="clear" w:color="000000" w:fill="F2F2F2"/>
            <w:noWrap/>
            <w:vAlign w:val="center"/>
            <w:hideMark/>
          </w:tcPr>
          <w:p w14:paraId="418EEF21" w14:textId="77777777" w:rsidR="00A02EE9" w:rsidRPr="00A02EE9" w:rsidRDefault="00A02EE9" w:rsidP="0008487E">
            <w:pPr>
              <w:rPr>
                <w:rFonts w:eastAsia="Times New Roman"/>
                <w:color w:val="0D0D0D"/>
                <w:sz w:val="18"/>
                <w:szCs w:val="18"/>
              </w:rPr>
            </w:pPr>
            <w:r w:rsidRPr="00A02EE9">
              <w:rPr>
                <w:rFonts w:eastAsia="Times New Roman"/>
                <w:color w:val="0D0D0D"/>
                <w:sz w:val="18"/>
                <w:szCs w:val="18"/>
              </w:rPr>
              <w:t>Unemployment rate</w:t>
            </w:r>
          </w:p>
        </w:tc>
        <w:tc>
          <w:tcPr>
            <w:tcW w:w="1890" w:type="dxa"/>
            <w:tcBorders>
              <w:top w:val="nil"/>
              <w:left w:val="nil"/>
              <w:bottom w:val="single" w:sz="4" w:space="0" w:color="auto"/>
              <w:right w:val="single" w:sz="4" w:space="0" w:color="BFBFBF"/>
            </w:tcBorders>
            <w:shd w:val="clear" w:color="000000" w:fill="F2F2F2"/>
            <w:noWrap/>
            <w:vAlign w:val="center"/>
            <w:hideMark/>
          </w:tcPr>
          <w:p w14:paraId="2378964A" w14:textId="77777777" w:rsidR="00A02EE9" w:rsidRPr="00A02EE9" w:rsidRDefault="00A02EE9" w:rsidP="0008487E">
            <w:pPr>
              <w:jc w:val="right"/>
              <w:rPr>
                <w:rFonts w:eastAsia="Times New Roman"/>
                <w:color w:val="0D0D0D"/>
                <w:sz w:val="18"/>
                <w:szCs w:val="18"/>
              </w:rPr>
            </w:pPr>
            <w:r w:rsidRPr="00A02EE9">
              <w:rPr>
                <w:rFonts w:eastAsia="Times New Roman"/>
                <w:color w:val="0D0D0D"/>
                <w:sz w:val="18"/>
                <w:szCs w:val="18"/>
              </w:rPr>
              <w:t>9.7%</w:t>
            </w:r>
          </w:p>
        </w:tc>
        <w:tc>
          <w:tcPr>
            <w:tcW w:w="1890" w:type="dxa"/>
            <w:tcBorders>
              <w:top w:val="nil"/>
              <w:left w:val="nil"/>
              <w:bottom w:val="single" w:sz="4" w:space="0" w:color="auto"/>
              <w:right w:val="single" w:sz="4" w:space="0" w:color="BFBFBF"/>
            </w:tcBorders>
            <w:shd w:val="clear" w:color="000000" w:fill="F2F2F2"/>
            <w:noWrap/>
            <w:vAlign w:val="center"/>
            <w:hideMark/>
          </w:tcPr>
          <w:p w14:paraId="642A4B6E" w14:textId="77777777" w:rsidR="00A02EE9" w:rsidRPr="00A02EE9" w:rsidRDefault="00A02EE9" w:rsidP="0008487E">
            <w:pPr>
              <w:jc w:val="right"/>
              <w:rPr>
                <w:rFonts w:eastAsia="Times New Roman"/>
                <w:color w:val="0D0D0D"/>
                <w:sz w:val="18"/>
                <w:szCs w:val="18"/>
              </w:rPr>
            </w:pPr>
            <w:r w:rsidRPr="00A02EE9">
              <w:rPr>
                <w:rFonts w:eastAsia="Times New Roman"/>
                <w:color w:val="0D0D0D"/>
                <w:sz w:val="18"/>
                <w:szCs w:val="18"/>
              </w:rPr>
              <w:t>9.3%</w:t>
            </w:r>
          </w:p>
        </w:tc>
        <w:tc>
          <w:tcPr>
            <w:tcW w:w="1890" w:type="dxa"/>
            <w:tcBorders>
              <w:top w:val="nil"/>
              <w:left w:val="nil"/>
              <w:bottom w:val="single" w:sz="4" w:space="0" w:color="auto"/>
              <w:right w:val="single" w:sz="4" w:space="0" w:color="auto"/>
            </w:tcBorders>
            <w:shd w:val="clear" w:color="000000" w:fill="F2F2F2"/>
            <w:noWrap/>
            <w:vAlign w:val="center"/>
            <w:hideMark/>
          </w:tcPr>
          <w:p w14:paraId="459C9DCB" w14:textId="77777777" w:rsidR="00A02EE9" w:rsidRPr="00A02EE9" w:rsidRDefault="00A02EE9" w:rsidP="0008487E">
            <w:pPr>
              <w:jc w:val="right"/>
              <w:rPr>
                <w:rFonts w:eastAsia="Times New Roman"/>
                <w:color w:val="0D0D0D"/>
                <w:sz w:val="18"/>
                <w:szCs w:val="18"/>
              </w:rPr>
            </w:pPr>
            <w:r w:rsidRPr="00A02EE9">
              <w:rPr>
                <w:rFonts w:eastAsia="Times New Roman"/>
                <w:color w:val="0D0D0D"/>
                <w:sz w:val="18"/>
                <w:szCs w:val="18"/>
              </w:rPr>
              <w:t>10.3%</w:t>
            </w:r>
          </w:p>
        </w:tc>
      </w:tr>
    </w:tbl>
    <w:p w14:paraId="798C479B" w14:textId="77777777" w:rsidR="007E4680" w:rsidRPr="00354CBD" w:rsidRDefault="007E4680" w:rsidP="007E4680">
      <w:pPr>
        <w:pStyle w:val="Source"/>
      </w:pPr>
      <w:r w:rsidRPr="00354CBD">
        <w:t>Source: Statistics Canada 2021 Census Profile</w:t>
      </w:r>
    </w:p>
    <w:p w14:paraId="1CBBCE0E" w14:textId="77777777" w:rsidR="00946F15" w:rsidRDefault="00946F15" w:rsidP="00C04B48">
      <w:pPr>
        <w:jc w:val="both"/>
      </w:pPr>
    </w:p>
    <w:p w14:paraId="06FD79B6" w14:textId="2C88C80C" w:rsidR="00C04B48" w:rsidRDefault="0018144B" w:rsidP="0018144B">
      <w:pPr>
        <w:jc w:val="both"/>
      </w:pPr>
      <w:r>
        <w:t>High participation rates alongside elevated unemployment can indicate a tight labour market with skill mismatches or insufficient local job opportunities, while low participation may suggest a high proportion of retired residents, discouraged workers, or caregiving responsibilities that limit labour force attachment.</w:t>
      </w:r>
      <w:r w:rsidR="00784B74">
        <w:t xml:space="preserve"> </w:t>
      </w:r>
      <w:r>
        <w:t>Employment and participation rates interact directly with earnings</w:t>
      </w:r>
      <w:r w:rsidR="00771B4A">
        <w:t>.</w:t>
      </w:r>
      <w:r>
        <w:t xml:space="preserve"> </w:t>
      </w:r>
      <w:r w:rsidR="00771B4A">
        <w:t>C</w:t>
      </w:r>
      <w:r>
        <w:t>ommunities with structurally weaker labour markets will typically have a larger share of households unable to afford market-rate housing, increasing demand for non-market supply.</w:t>
      </w:r>
      <w:r w:rsidR="00C04B48" w:rsidRPr="00C04B48">
        <w:t xml:space="preserve"> </w:t>
      </w:r>
    </w:p>
    <w:p w14:paraId="09A02823" w14:textId="77777777" w:rsidR="00946F15" w:rsidRDefault="00946F15" w:rsidP="00946F15"/>
    <w:p w14:paraId="53317362" w14:textId="7DEA9529" w:rsidR="00946F15" w:rsidRDefault="00946F15" w:rsidP="00946F15">
      <w:pPr>
        <w:pStyle w:val="Heading3"/>
      </w:pPr>
      <w:r>
        <w:t>Key Industries of Employment</w:t>
      </w:r>
    </w:p>
    <w:p w14:paraId="76F16445" w14:textId="5F593385" w:rsidR="003135DB" w:rsidRDefault="0046569E" w:rsidP="0017568B">
      <w:pPr>
        <w:jc w:val="both"/>
      </w:pPr>
      <w:r w:rsidRPr="0046569E">
        <w:rPr>
          <w:rStyle w:val="Figure-textChar"/>
        </w:rPr>
        <w:fldChar w:fldCharType="begin"/>
      </w:r>
      <w:r w:rsidRPr="0046569E">
        <w:rPr>
          <w:rStyle w:val="Figure-textChar"/>
        </w:rPr>
        <w:instrText xml:space="preserve"> REF _Ref223274802 \h </w:instrText>
      </w:r>
      <w:r>
        <w:rPr>
          <w:rStyle w:val="Figure-textChar"/>
        </w:rPr>
        <w:instrText xml:space="preserve"> \* MERGEFORMAT </w:instrText>
      </w:r>
      <w:r w:rsidRPr="0046569E">
        <w:rPr>
          <w:rStyle w:val="Figure-textChar"/>
        </w:rPr>
      </w:r>
      <w:r w:rsidRPr="0046569E">
        <w:rPr>
          <w:rStyle w:val="Figure-textChar"/>
        </w:rPr>
        <w:fldChar w:fldCharType="separate"/>
      </w:r>
      <w:r w:rsidRPr="0046569E">
        <w:rPr>
          <w:rStyle w:val="Figure-textChar"/>
        </w:rPr>
        <w:t xml:space="preserve">Table </w:t>
      </w:r>
      <w:r w:rsidR="00CA5CAD" w:rsidRPr="00CA5CAD">
        <w:rPr>
          <w:rStyle w:val="Figure-textChar"/>
        </w:rPr>
        <w:t>3.</w:t>
      </w:r>
      <w:r w:rsidRPr="0046569E">
        <w:rPr>
          <w:rStyle w:val="Figure-textChar"/>
        </w:rPr>
        <w:t>2</w:t>
      </w:r>
      <w:r w:rsidRPr="0046569E">
        <w:rPr>
          <w:rStyle w:val="Figure-textChar"/>
        </w:rPr>
        <w:fldChar w:fldCharType="end"/>
      </w:r>
      <w:r>
        <w:t xml:space="preserve"> </w:t>
      </w:r>
      <w:r w:rsidR="003135DB" w:rsidRPr="003135DB">
        <w:t xml:space="preserve">identifies the top ten industries of employment for local residents, enabling comparison of the local economic base against regional and provincial employment distributions </w:t>
      </w:r>
      <w:r w:rsidR="00334CDE">
        <w:t xml:space="preserve">of the same industries </w:t>
      </w:r>
      <w:r w:rsidR="003135DB" w:rsidRPr="003135DB">
        <w:t xml:space="preserve">and revealing the sectors that most directly shape </w:t>
      </w:r>
      <w:r w:rsidR="00771B4A">
        <w:t>local</w:t>
      </w:r>
      <w:r w:rsidR="003135DB" w:rsidRPr="003135DB">
        <w:t xml:space="preserve"> household incomes.</w:t>
      </w:r>
    </w:p>
    <w:p w14:paraId="706DD897" w14:textId="77777777" w:rsidR="003135DB" w:rsidRDefault="003135DB" w:rsidP="0017568B">
      <w:pPr>
        <w:jc w:val="both"/>
      </w:pPr>
    </w:p>
    <w:p w14:paraId="542DEBB6" w14:textId="3A4278DD" w:rsidR="007E4680" w:rsidRDefault="007E4680" w:rsidP="007E4680">
      <w:pPr>
        <w:pStyle w:val="Caption"/>
      </w:pPr>
      <w:bookmarkStart w:id="24" w:name="_Ref223274802"/>
      <w:r>
        <w:t xml:space="preserve">Table </w:t>
      </w:r>
      <w:fldSimple w:instr=" STYLEREF 1 \s ">
        <w:r w:rsidR="00EC395D">
          <w:rPr>
            <w:noProof/>
          </w:rPr>
          <w:t>3</w:t>
        </w:r>
      </w:fldSimple>
      <w:r w:rsidR="00BD4359">
        <w:t>.</w:t>
      </w:r>
      <w:fldSimple w:instr=" SEQ Table \* ARABIC \s 1 ">
        <w:r w:rsidR="00EC395D">
          <w:rPr>
            <w:noProof/>
          </w:rPr>
          <w:t>2</w:t>
        </w:r>
      </w:fldSimple>
      <w:bookmarkEnd w:id="24"/>
      <w:r>
        <w:t>: Top 10 local NAICS industries of employment</w:t>
      </w:r>
      <w:r>
        <w:rPr>
          <w:noProof/>
        </w:rPr>
        <w:t xml:space="preserve"> compared to higher level geographies, 2021</w:t>
      </w:r>
    </w:p>
    <w:tbl>
      <w:tblPr>
        <w:tblW w:w="9350" w:type="dxa"/>
        <w:tblLayout w:type="fixed"/>
        <w:tblLook w:val="04A0" w:firstRow="1" w:lastRow="0" w:firstColumn="1" w:lastColumn="0" w:noHBand="0" w:noVBand="1"/>
      </w:tblPr>
      <w:tblGrid>
        <w:gridCol w:w="6475"/>
        <w:gridCol w:w="958"/>
        <w:gridCol w:w="958"/>
        <w:gridCol w:w="959"/>
      </w:tblGrid>
      <w:tr w:rsidR="00495305" w:rsidRPr="00E15D2C" w14:paraId="657B8A55" w14:textId="77777777" w:rsidTr="003C59F9">
        <w:trPr>
          <w:trHeight w:val="402"/>
          <w:tblHeader/>
        </w:trPr>
        <w:tc>
          <w:tcPr>
            <w:tcW w:w="6475" w:type="dxa"/>
            <w:tcBorders>
              <w:top w:val="single" w:sz="4" w:space="0" w:color="auto"/>
              <w:left w:val="single" w:sz="4" w:space="0" w:color="auto"/>
              <w:bottom w:val="single" w:sz="4" w:space="0" w:color="auto"/>
              <w:right w:val="single" w:sz="4" w:space="0" w:color="000000"/>
            </w:tcBorders>
            <w:shd w:val="clear" w:color="auto" w:fill="42618C" w:themeFill="accent3"/>
            <w:noWrap/>
            <w:vAlign w:val="center"/>
            <w:hideMark/>
          </w:tcPr>
          <w:p w14:paraId="54624CCF" w14:textId="2286CB9B" w:rsidR="00495305" w:rsidRPr="00E15D2C" w:rsidRDefault="00495305" w:rsidP="00495305">
            <w:pPr>
              <w:rPr>
                <w:rFonts w:eastAsia="Times New Roman"/>
                <w:color w:val="FFFFFF"/>
                <w:sz w:val="18"/>
                <w:szCs w:val="18"/>
              </w:rPr>
            </w:pPr>
            <w:r>
              <w:rPr>
                <w:color w:val="FFFFFF"/>
                <w:sz w:val="18"/>
                <w:szCs w:val="18"/>
              </w:rPr>
              <w:t>NAICS industry</w:t>
            </w:r>
          </w:p>
        </w:tc>
        <w:tc>
          <w:tcPr>
            <w:tcW w:w="958" w:type="dxa"/>
            <w:tcBorders>
              <w:top w:val="single" w:sz="4" w:space="0" w:color="auto"/>
              <w:left w:val="nil"/>
              <w:bottom w:val="single" w:sz="4" w:space="0" w:color="auto"/>
              <w:right w:val="single" w:sz="4" w:space="0" w:color="BFBFBF"/>
            </w:tcBorders>
            <w:shd w:val="clear" w:color="auto" w:fill="42618C" w:themeFill="accent3"/>
            <w:noWrap/>
            <w:vAlign w:val="center"/>
            <w:hideMark/>
          </w:tcPr>
          <w:p w14:paraId="5A2989A6" w14:textId="65DA55FC" w:rsidR="00495305" w:rsidRPr="00E15D2C" w:rsidRDefault="00495305" w:rsidP="00495305">
            <w:pPr>
              <w:jc w:val="right"/>
              <w:rPr>
                <w:rFonts w:eastAsia="Times New Roman"/>
                <w:color w:val="FFFFFF"/>
                <w:sz w:val="18"/>
                <w:szCs w:val="18"/>
              </w:rPr>
            </w:pPr>
            <w:r>
              <w:rPr>
                <w:color w:val="FFFFFF"/>
                <w:sz w:val="18"/>
                <w:szCs w:val="18"/>
              </w:rPr>
              <w:t>Local</w:t>
            </w:r>
          </w:p>
        </w:tc>
        <w:tc>
          <w:tcPr>
            <w:tcW w:w="958" w:type="dxa"/>
            <w:tcBorders>
              <w:top w:val="single" w:sz="4" w:space="0" w:color="auto"/>
              <w:left w:val="nil"/>
              <w:bottom w:val="single" w:sz="4" w:space="0" w:color="auto"/>
              <w:right w:val="single" w:sz="4" w:space="0" w:color="BFBFBF"/>
            </w:tcBorders>
            <w:shd w:val="clear" w:color="auto" w:fill="42618C" w:themeFill="accent3"/>
            <w:noWrap/>
            <w:vAlign w:val="center"/>
            <w:hideMark/>
          </w:tcPr>
          <w:p w14:paraId="06928717" w14:textId="1722294D" w:rsidR="00495305" w:rsidRPr="00E15D2C" w:rsidRDefault="00495305" w:rsidP="00495305">
            <w:pPr>
              <w:jc w:val="right"/>
              <w:rPr>
                <w:rFonts w:eastAsia="Times New Roman"/>
                <w:color w:val="FFFFFF"/>
                <w:sz w:val="18"/>
                <w:szCs w:val="18"/>
              </w:rPr>
            </w:pPr>
            <w:r>
              <w:rPr>
                <w:color w:val="FFFFFF"/>
                <w:sz w:val="18"/>
                <w:szCs w:val="18"/>
              </w:rPr>
              <w:t>Region</w:t>
            </w:r>
          </w:p>
        </w:tc>
        <w:tc>
          <w:tcPr>
            <w:tcW w:w="959" w:type="dxa"/>
            <w:tcBorders>
              <w:top w:val="single" w:sz="4" w:space="0" w:color="auto"/>
              <w:left w:val="nil"/>
              <w:bottom w:val="single" w:sz="4" w:space="0" w:color="auto"/>
              <w:right w:val="single" w:sz="4" w:space="0" w:color="auto"/>
            </w:tcBorders>
            <w:shd w:val="clear" w:color="auto" w:fill="42618C" w:themeFill="accent3"/>
            <w:noWrap/>
            <w:vAlign w:val="center"/>
            <w:hideMark/>
          </w:tcPr>
          <w:p w14:paraId="3E553268" w14:textId="03EF1484" w:rsidR="00495305" w:rsidRPr="00E15D2C" w:rsidRDefault="00495305" w:rsidP="00495305">
            <w:pPr>
              <w:jc w:val="right"/>
              <w:rPr>
                <w:rFonts w:eastAsia="Times New Roman"/>
                <w:color w:val="FFFFFF"/>
                <w:sz w:val="18"/>
                <w:szCs w:val="18"/>
              </w:rPr>
            </w:pPr>
            <w:r>
              <w:rPr>
                <w:color w:val="FFFFFF"/>
                <w:sz w:val="18"/>
                <w:szCs w:val="18"/>
              </w:rPr>
              <w:t>Province</w:t>
            </w:r>
          </w:p>
        </w:tc>
      </w:tr>
      <w:tr w:rsidR="00495305" w:rsidRPr="00E15D2C" w14:paraId="2D2EA04B" w14:textId="77777777" w:rsidTr="0008487E">
        <w:trPr>
          <w:trHeight w:val="402"/>
        </w:trPr>
        <w:tc>
          <w:tcPr>
            <w:tcW w:w="6475" w:type="dxa"/>
            <w:tcBorders>
              <w:top w:val="single" w:sz="4" w:space="0" w:color="auto"/>
              <w:left w:val="single" w:sz="4" w:space="0" w:color="auto"/>
              <w:bottom w:val="single" w:sz="4" w:space="0" w:color="BFBFBF"/>
              <w:right w:val="single" w:sz="4" w:space="0" w:color="000000"/>
            </w:tcBorders>
            <w:shd w:val="clear" w:color="000000" w:fill="F2F2F2"/>
            <w:noWrap/>
            <w:vAlign w:val="center"/>
            <w:hideMark/>
          </w:tcPr>
          <w:p w14:paraId="4F76D4D1" w14:textId="4BB81B5E" w:rsidR="00495305" w:rsidRPr="00E15D2C" w:rsidRDefault="00495305" w:rsidP="00495305">
            <w:pPr>
              <w:rPr>
                <w:rFonts w:eastAsia="Times New Roman"/>
                <w:color w:val="0D0D0D"/>
                <w:sz w:val="18"/>
                <w:szCs w:val="18"/>
              </w:rPr>
            </w:pPr>
            <w:r>
              <w:rPr>
                <w:color w:val="0D0D0D"/>
                <w:sz w:val="18"/>
                <w:szCs w:val="18"/>
              </w:rPr>
              <w:t>Retail trade [44-45]</w:t>
            </w:r>
          </w:p>
        </w:tc>
        <w:tc>
          <w:tcPr>
            <w:tcW w:w="958" w:type="dxa"/>
            <w:tcBorders>
              <w:top w:val="nil"/>
              <w:left w:val="nil"/>
              <w:bottom w:val="single" w:sz="4" w:space="0" w:color="BFBFBF"/>
              <w:right w:val="single" w:sz="4" w:space="0" w:color="BFBFBF"/>
            </w:tcBorders>
            <w:shd w:val="clear" w:color="000000" w:fill="F2F2F2"/>
            <w:noWrap/>
            <w:vAlign w:val="center"/>
            <w:hideMark/>
          </w:tcPr>
          <w:p w14:paraId="1CCF2C05" w14:textId="7764E7EA" w:rsidR="00495305" w:rsidRPr="00E15D2C" w:rsidRDefault="00495305" w:rsidP="00495305">
            <w:pPr>
              <w:jc w:val="right"/>
              <w:rPr>
                <w:rFonts w:eastAsia="Times New Roman"/>
                <w:color w:val="0D0D0D"/>
                <w:sz w:val="18"/>
                <w:szCs w:val="18"/>
              </w:rPr>
            </w:pPr>
            <w:r>
              <w:rPr>
                <w:color w:val="0D0D0D"/>
                <w:sz w:val="18"/>
                <w:szCs w:val="18"/>
              </w:rPr>
              <w:t>13.2%</w:t>
            </w:r>
          </w:p>
        </w:tc>
        <w:tc>
          <w:tcPr>
            <w:tcW w:w="958" w:type="dxa"/>
            <w:tcBorders>
              <w:top w:val="nil"/>
              <w:left w:val="nil"/>
              <w:bottom w:val="single" w:sz="4" w:space="0" w:color="BFBFBF"/>
              <w:right w:val="single" w:sz="4" w:space="0" w:color="BFBFBF"/>
            </w:tcBorders>
            <w:shd w:val="clear" w:color="000000" w:fill="F2F2F2"/>
            <w:noWrap/>
            <w:vAlign w:val="center"/>
            <w:hideMark/>
          </w:tcPr>
          <w:p w14:paraId="52D88A57" w14:textId="354B248D" w:rsidR="00495305" w:rsidRPr="00E15D2C" w:rsidRDefault="00495305" w:rsidP="00495305">
            <w:pPr>
              <w:jc w:val="right"/>
              <w:rPr>
                <w:rFonts w:eastAsia="Times New Roman"/>
                <w:color w:val="0D0D0D"/>
                <w:sz w:val="18"/>
                <w:szCs w:val="18"/>
              </w:rPr>
            </w:pPr>
            <w:r>
              <w:rPr>
                <w:color w:val="0D0D0D"/>
                <w:sz w:val="18"/>
                <w:szCs w:val="18"/>
              </w:rPr>
              <w:t>11.7%</w:t>
            </w:r>
          </w:p>
        </w:tc>
        <w:tc>
          <w:tcPr>
            <w:tcW w:w="959" w:type="dxa"/>
            <w:tcBorders>
              <w:top w:val="nil"/>
              <w:left w:val="nil"/>
              <w:bottom w:val="single" w:sz="4" w:space="0" w:color="BFBFBF"/>
              <w:right w:val="single" w:sz="4" w:space="0" w:color="auto"/>
            </w:tcBorders>
            <w:shd w:val="clear" w:color="000000" w:fill="F2F2F2"/>
            <w:noWrap/>
            <w:vAlign w:val="center"/>
            <w:hideMark/>
          </w:tcPr>
          <w:p w14:paraId="5840133B" w14:textId="306D5CC7" w:rsidR="00495305" w:rsidRPr="00E15D2C" w:rsidRDefault="00495305" w:rsidP="00495305">
            <w:pPr>
              <w:jc w:val="right"/>
              <w:rPr>
                <w:rFonts w:eastAsia="Times New Roman"/>
                <w:color w:val="0D0D0D"/>
                <w:sz w:val="18"/>
                <w:szCs w:val="18"/>
              </w:rPr>
            </w:pPr>
            <w:r>
              <w:rPr>
                <w:color w:val="0D0D0D"/>
                <w:sz w:val="18"/>
                <w:szCs w:val="18"/>
              </w:rPr>
              <w:t>10.7%</w:t>
            </w:r>
          </w:p>
        </w:tc>
      </w:tr>
      <w:tr w:rsidR="00495305" w:rsidRPr="00E15D2C" w14:paraId="71A44CCC" w14:textId="77777777" w:rsidTr="0008487E">
        <w:trPr>
          <w:trHeight w:val="402"/>
        </w:trPr>
        <w:tc>
          <w:tcPr>
            <w:tcW w:w="6475" w:type="dxa"/>
            <w:tcBorders>
              <w:top w:val="single" w:sz="4" w:space="0" w:color="BFBFBF"/>
              <w:left w:val="single" w:sz="4" w:space="0" w:color="auto"/>
              <w:bottom w:val="single" w:sz="4" w:space="0" w:color="BFBFBF"/>
              <w:right w:val="single" w:sz="4" w:space="0" w:color="000000"/>
            </w:tcBorders>
            <w:noWrap/>
            <w:vAlign w:val="center"/>
            <w:hideMark/>
          </w:tcPr>
          <w:p w14:paraId="70C81943" w14:textId="33993C68" w:rsidR="00495305" w:rsidRPr="00E15D2C" w:rsidRDefault="00495305" w:rsidP="00495305">
            <w:pPr>
              <w:rPr>
                <w:rFonts w:eastAsia="Times New Roman"/>
                <w:color w:val="0D0D0D"/>
                <w:sz w:val="18"/>
                <w:szCs w:val="18"/>
              </w:rPr>
            </w:pPr>
            <w:r>
              <w:rPr>
                <w:color w:val="0D0D0D"/>
                <w:sz w:val="18"/>
                <w:szCs w:val="18"/>
              </w:rPr>
              <w:t>Health care and social assistance [62]</w:t>
            </w:r>
          </w:p>
        </w:tc>
        <w:tc>
          <w:tcPr>
            <w:tcW w:w="958" w:type="dxa"/>
            <w:tcBorders>
              <w:top w:val="nil"/>
              <w:left w:val="nil"/>
              <w:bottom w:val="single" w:sz="4" w:space="0" w:color="BFBFBF"/>
              <w:right w:val="single" w:sz="4" w:space="0" w:color="BFBFBF"/>
            </w:tcBorders>
            <w:noWrap/>
            <w:vAlign w:val="center"/>
            <w:hideMark/>
          </w:tcPr>
          <w:p w14:paraId="477E0C23" w14:textId="15051AA5" w:rsidR="00495305" w:rsidRPr="00E15D2C" w:rsidRDefault="00495305" w:rsidP="00495305">
            <w:pPr>
              <w:jc w:val="right"/>
              <w:rPr>
                <w:rFonts w:eastAsia="Times New Roman"/>
                <w:color w:val="0D0D0D"/>
                <w:sz w:val="18"/>
                <w:szCs w:val="18"/>
              </w:rPr>
            </w:pPr>
            <w:r>
              <w:rPr>
                <w:color w:val="0D0D0D"/>
                <w:sz w:val="18"/>
                <w:szCs w:val="18"/>
              </w:rPr>
              <w:t>13.1%</w:t>
            </w:r>
          </w:p>
        </w:tc>
        <w:tc>
          <w:tcPr>
            <w:tcW w:w="958" w:type="dxa"/>
            <w:tcBorders>
              <w:top w:val="nil"/>
              <w:left w:val="nil"/>
              <w:bottom w:val="single" w:sz="4" w:space="0" w:color="BFBFBF"/>
              <w:right w:val="single" w:sz="4" w:space="0" w:color="BFBFBF"/>
            </w:tcBorders>
            <w:noWrap/>
            <w:vAlign w:val="center"/>
            <w:hideMark/>
          </w:tcPr>
          <w:p w14:paraId="49A46AAA" w14:textId="31EB93F9" w:rsidR="00495305" w:rsidRPr="00E15D2C" w:rsidRDefault="00495305" w:rsidP="00495305">
            <w:pPr>
              <w:jc w:val="right"/>
              <w:rPr>
                <w:rFonts w:eastAsia="Times New Roman"/>
                <w:color w:val="0D0D0D"/>
                <w:sz w:val="18"/>
                <w:szCs w:val="18"/>
              </w:rPr>
            </w:pPr>
            <w:r>
              <w:rPr>
                <w:color w:val="0D0D0D"/>
                <w:sz w:val="18"/>
                <w:szCs w:val="18"/>
              </w:rPr>
              <w:t>13.3%</w:t>
            </w:r>
          </w:p>
        </w:tc>
        <w:tc>
          <w:tcPr>
            <w:tcW w:w="959" w:type="dxa"/>
            <w:tcBorders>
              <w:top w:val="nil"/>
              <w:left w:val="nil"/>
              <w:bottom w:val="single" w:sz="4" w:space="0" w:color="BFBFBF"/>
              <w:right w:val="single" w:sz="4" w:space="0" w:color="auto"/>
            </w:tcBorders>
            <w:noWrap/>
            <w:vAlign w:val="center"/>
            <w:hideMark/>
          </w:tcPr>
          <w:p w14:paraId="439CCE54" w14:textId="39445FB2" w:rsidR="00495305" w:rsidRPr="00E15D2C" w:rsidRDefault="00495305" w:rsidP="00495305">
            <w:pPr>
              <w:jc w:val="right"/>
              <w:rPr>
                <w:rFonts w:eastAsia="Times New Roman"/>
                <w:color w:val="0D0D0D"/>
                <w:sz w:val="18"/>
                <w:szCs w:val="18"/>
              </w:rPr>
            </w:pPr>
            <w:r>
              <w:rPr>
                <w:color w:val="0D0D0D"/>
                <w:sz w:val="18"/>
                <w:szCs w:val="18"/>
              </w:rPr>
              <w:t>12.5%</w:t>
            </w:r>
          </w:p>
        </w:tc>
      </w:tr>
      <w:tr w:rsidR="00495305" w:rsidRPr="00E15D2C" w14:paraId="75506534" w14:textId="77777777" w:rsidTr="0008487E">
        <w:trPr>
          <w:trHeight w:val="402"/>
        </w:trPr>
        <w:tc>
          <w:tcPr>
            <w:tcW w:w="6475" w:type="dxa"/>
            <w:tcBorders>
              <w:top w:val="single" w:sz="4" w:space="0" w:color="BFBFBF"/>
              <w:left w:val="single" w:sz="4" w:space="0" w:color="auto"/>
              <w:bottom w:val="single" w:sz="4" w:space="0" w:color="BFBFBF"/>
              <w:right w:val="single" w:sz="4" w:space="0" w:color="000000"/>
            </w:tcBorders>
            <w:shd w:val="clear" w:color="000000" w:fill="F2F2F2"/>
            <w:noWrap/>
            <w:vAlign w:val="center"/>
            <w:hideMark/>
          </w:tcPr>
          <w:p w14:paraId="4723179C" w14:textId="2745B624" w:rsidR="00495305" w:rsidRPr="00E15D2C" w:rsidRDefault="00495305" w:rsidP="00495305">
            <w:pPr>
              <w:rPr>
                <w:rFonts w:eastAsia="Times New Roman"/>
                <w:color w:val="0D0D0D"/>
                <w:sz w:val="18"/>
                <w:szCs w:val="18"/>
              </w:rPr>
            </w:pPr>
            <w:r>
              <w:rPr>
                <w:color w:val="0D0D0D"/>
                <w:sz w:val="18"/>
                <w:szCs w:val="18"/>
              </w:rPr>
              <w:t>Public administration [91]</w:t>
            </w:r>
          </w:p>
        </w:tc>
        <w:tc>
          <w:tcPr>
            <w:tcW w:w="958" w:type="dxa"/>
            <w:tcBorders>
              <w:top w:val="nil"/>
              <w:left w:val="nil"/>
              <w:bottom w:val="single" w:sz="4" w:space="0" w:color="BFBFBF"/>
              <w:right w:val="single" w:sz="4" w:space="0" w:color="BFBFBF"/>
            </w:tcBorders>
            <w:shd w:val="clear" w:color="000000" w:fill="F2F2F2"/>
            <w:noWrap/>
            <w:vAlign w:val="center"/>
            <w:hideMark/>
          </w:tcPr>
          <w:p w14:paraId="284D8BEC" w14:textId="3BF3827E" w:rsidR="00495305" w:rsidRPr="00E15D2C" w:rsidRDefault="00495305" w:rsidP="00495305">
            <w:pPr>
              <w:jc w:val="right"/>
              <w:rPr>
                <w:rFonts w:eastAsia="Times New Roman"/>
                <w:color w:val="0D0D0D"/>
                <w:sz w:val="18"/>
                <w:szCs w:val="18"/>
              </w:rPr>
            </w:pPr>
            <w:r>
              <w:rPr>
                <w:color w:val="0D0D0D"/>
                <w:sz w:val="18"/>
                <w:szCs w:val="18"/>
              </w:rPr>
              <w:t>11.3%</w:t>
            </w:r>
          </w:p>
        </w:tc>
        <w:tc>
          <w:tcPr>
            <w:tcW w:w="958" w:type="dxa"/>
            <w:tcBorders>
              <w:top w:val="nil"/>
              <w:left w:val="nil"/>
              <w:bottom w:val="single" w:sz="4" w:space="0" w:color="BFBFBF"/>
              <w:right w:val="single" w:sz="4" w:space="0" w:color="BFBFBF"/>
            </w:tcBorders>
            <w:shd w:val="clear" w:color="000000" w:fill="F2F2F2"/>
            <w:noWrap/>
            <w:vAlign w:val="center"/>
            <w:hideMark/>
          </w:tcPr>
          <w:p w14:paraId="41FDA4D1" w14:textId="03840F1B" w:rsidR="00495305" w:rsidRPr="00E15D2C" w:rsidRDefault="00495305" w:rsidP="00495305">
            <w:pPr>
              <w:jc w:val="right"/>
              <w:rPr>
                <w:rFonts w:eastAsia="Times New Roman"/>
                <w:color w:val="0D0D0D"/>
                <w:sz w:val="18"/>
                <w:szCs w:val="18"/>
              </w:rPr>
            </w:pPr>
            <w:r>
              <w:rPr>
                <w:color w:val="0D0D0D"/>
                <w:sz w:val="18"/>
                <w:szCs w:val="18"/>
              </w:rPr>
              <w:t>11.9%</w:t>
            </w:r>
          </w:p>
        </w:tc>
        <w:tc>
          <w:tcPr>
            <w:tcW w:w="959" w:type="dxa"/>
            <w:tcBorders>
              <w:top w:val="nil"/>
              <w:left w:val="nil"/>
              <w:bottom w:val="single" w:sz="4" w:space="0" w:color="BFBFBF"/>
              <w:right w:val="single" w:sz="4" w:space="0" w:color="auto"/>
            </w:tcBorders>
            <w:shd w:val="clear" w:color="000000" w:fill="F2F2F2"/>
            <w:noWrap/>
            <w:vAlign w:val="center"/>
            <w:hideMark/>
          </w:tcPr>
          <w:p w14:paraId="3AA8B5BA" w14:textId="6052604B" w:rsidR="00495305" w:rsidRPr="00E15D2C" w:rsidRDefault="00495305" w:rsidP="00495305">
            <w:pPr>
              <w:jc w:val="right"/>
              <w:rPr>
                <w:rFonts w:eastAsia="Times New Roman"/>
                <w:color w:val="0D0D0D"/>
                <w:sz w:val="18"/>
                <w:szCs w:val="18"/>
              </w:rPr>
            </w:pPr>
            <w:r>
              <w:rPr>
                <w:color w:val="0D0D0D"/>
                <w:sz w:val="18"/>
                <w:szCs w:val="18"/>
              </w:rPr>
              <w:t>10.9%</w:t>
            </w:r>
          </w:p>
        </w:tc>
      </w:tr>
      <w:tr w:rsidR="00495305" w:rsidRPr="00E15D2C" w14:paraId="6960BDE4" w14:textId="77777777" w:rsidTr="0008487E">
        <w:trPr>
          <w:trHeight w:val="402"/>
        </w:trPr>
        <w:tc>
          <w:tcPr>
            <w:tcW w:w="6475" w:type="dxa"/>
            <w:tcBorders>
              <w:top w:val="single" w:sz="4" w:space="0" w:color="BFBFBF"/>
              <w:left w:val="single" w:sz="4" w:space="0" w:color="auto"/>
              <w:bottom w:val="single" w:sz="4" w:space="0" w:color="BFBFBF"/>
              <w:right w:val="single" w:sz="4" w:space="0" w:color="000000"/>
            </w:tcBorders>
            <w:noWrap/>
            <w:vAlign w:val="center"/>
            <w:hideMark/>
          </w:tcPr>
          <w:p w14:paraId="2847646B" w14:textId="1868D16D" w:rsidR="00495305" w:rsidRPr="00E15D2C" w:rsidRDefault="00495305" w:rsidP="00495305">
            <w:pPr>
              <w:rPr>
                <w:rFonts w:eastAsia="Times New Roman"/>
                <w:color w:val="0D0D0D"/>
                <w:sz w:val="18"/>
                <w:szCs w:val="18"/>
              </w:rPr>
            </w:pPr>
            <w:r>
              <w:rPr>
                <w:color w:val="0D0D0D"/>
                <w:sz w:val="18"/>
                <w:szCs w:val="18"/>
              </w:rPr>
              <w:t>Accommodation and food services [72]</w:t>
            </w:r>
          </w:p>
        </w:tc>
        <w:tc>
          <w:tcPr>
            <w:tcW w:w="958" w:type="dxa"/>
            <w:tcBorders>
              <w:top w:val="nil"/>
              <w:left w:val="nil"/>
              <w:bottom w:val="single" w:sz="4" w:space="0" w:color="BFBFBF"/>
              <w:right w:val="single" w:sz="4" w:space="0" w:color="BFBFBF"/>
            </w:tcBorders>
            <w:noWrap/>
            <w:vAlign w:val="center"/>
            <w:hideMark/>
          </w:tcPr>
          <w:p w14:paraId="55E41F55" w14:textId="3F62CA63" w:rsidR="00495305" w:rsidRPr="00E15D2C" w:rsidRDefault="00495305" w:rsidP="00495305">
            <w:pPr>
              <w:jc w:val="right"/>
              <w:rPr>
                <w:rFonts w:eastAsia="Times New Roman"/>
                <w:color w:val="0D0D0D"/>
                <w:sz w:val="18"/>
                <w:szCs w:val="18"/>
              </w:rPr>
            </w:pPr>
            <w:r>
              <w:rPr>
                <w:color w:val="0D0D0D"/>
                <w:sz w:val="18"/>
                <w:szCs w:val="18"/>
              </w:rPr>
              <w:t>9.6%</w:t>
            </w:r>
          </w:p>
        </w:tc>
        <w:tc>
          <w:tcPr>
            <w:tcW w:w="958" w:type="dxa"/>
            <w:tcBorders>
              <w:top w:val="nil"/>
              <w:left w:val="nil"/>
              <w:bottom w:val="single" w:sz="4" w:space="0" w:color="BFBFBF"/>
              <w:right w:val="single" w:sz="4" w:space="0" w:color="BFBFBF"/>
            </w:tcBorders>
            <w:noWrap/>
            <w:vAlign w:val="center"/>
            <w:hideMark/>
          </w:tcPr>
          <w:p w14:paraId="2B92DE24" w14:textId="76FB7F21" w:rsidR="00495305" w:rsidRPr="00E15D2C" w:rsidRDefault="00495305" w:rsidP="00495305">
            <w:pPr>
              <w:jc w:val="right"/>
              <w:rPr>
                <w:rFonts w:eastAsia="Times New Roman"/>
                <w:color w:val="0D0D0D"/>
                <w:sz w:val="18"/>
                <w:szCs w:val="18"/>
              </w:rPr>
            </w:pPr>
            <w:r>
              <w:rPr>
                <w:color w:val="0D0D0D"/>
                <w:sz w:val="18"/>
                <w:szCs w:val="18"/>
              </w:rPr>
              <w:t>6.9%</w:t>
            </w:r>
          </w:p>
        </w:tc>
        <w:tc>
          <w:tcPr>
            <w:tcW w:w="959" w:type="dxa"/>
            <w:tcBorders>
              <w:top w:val="nil"/>
              <w:left w:val="nil"/>
              <w:bottom w:val="single" w:sz="4" w:space="0" w:color="BFBFBF"/>
              <w:right w:val="single" w:sz="4" w:space="0" w:color="auto"/>
            </w:tcBorders>
            <w:noWrap/>
            <w:vAlign w:val="center"/>
            <w:hideMark/>
          </w:tcPr>
          <w:p w14:paraId="3C60D1E3" w14:textId="73460FFA" w:rsidR="00495305" w:rsidRPr="00E15D2C" w:rsidRDefault="00495305" w:rsidP="00495305">
            <w:pPr>
              <w:jc w:val="right"/>
              <w:rPr>
                <w:rFonts w:eastAsia="Times New Roman"/>
                <w:color w:val="0D0D0D"/>
                <w:sz w:val="18"/>
                <w:szCs w:val="18"/>
              </w:rPr>
            </w:pPr>
            <w:r>
              <w:rPr>
                <w:color w:val="0D0D0D"/>
                <w:sz w:val="18"/>
                <w:szCs w:val="18"/>
              </w:rPr>
              <w:t>6.6%</w:t>
            </w:r>
          </w:p>
        </w:tc>
      </w:tr>
      <w:tr w:rsidR="00495305" w:rsidRPr="00E15D2C" w14:paraId="5EC8ABF6" w14:textId="77777777" w:rsidTr="0008487E">
        <w:trPr>
          <w:trHeight w:val="402"/>
        </w:trPr>
        <w:tc>
          <w:tcPr>
            <w:tcW w:w="6475" w:type="dxa"/>
            <w:tcBorders>
              <w:top w:val="single" w:sz="4" w:space="0" w:color="BFBFBF"/>
              <w:left w:val="single" w:sz="4" w:space="0" w:color="auto"/>
              <w:bottom w:val="single" w:sz="4" w:space="0" w:color="BFBFBF"/>
              <w:right w:val="single" w:sz="4" w:space="0" w:color="000000"/>
            </w:tcBorders>
            <w:shd w:val="clear" w:color="000000" w:fill="F2F2F2"/>
            <w:noWrap/>
            <w:vAlign w:val="center"/>
            <w:hideMark/>
          </w:tcPr>
          <w:p w14:paraId="3F61B828" w14:textId="644D2EEE" w:rsidR="00495305" w:rsidRPr="00E15D2C" w:rsidRDefault="00495305" w:rsidP="00495305">
            <w:pPr>
              <w:rPr>
                <w:rFonts w:eastAsia="Times New Roman"/>
                <w:color w:val="0D0D0D"/>
                <w:sz w:val="18"/>
                <w:szCs w:val="18"/>
              </w:rPr>
            </w:pPr>
            <w:r>
              <w:rPr>
                <w:color w:val="0D0D0D"/>
                <w:sz w:val="18"/>
                <w:szCs w:val="18"/>
              </w:rPr>
              <w:t>Educational services [61]</w:t>
            </w:r>
          </w:p>
        </w:tc>
        <w:tc>
          <w:tcPr>
            <w:tcW w:w="958" w:type="dxa"/>
            <w:tcBorders>
              <w:top w:val="nil"/>
              <w:left w:val="nil"/>
              <w:bottom w:val="single" w:sz="4" w:space="0" w:color="BFBFBF"/>
              <w:right w:val="single" w:sz="4" w:space="0" w:color="BFBFBF"/>
            </w:tcBorders>
            <w:shd w:val="clear" w:color="000000" w:fill="F2F2F2"/>
            <w:noWrap/>
            <w:vAlign w:val="center"/>
            <w:hideMark/>
          </w:tcPr>
          <w:p w14:paraId="22E2B8B0" w14:textId="3FBC6CAB" w:rsidR="00495305" w:rsidRPr="00E15D2C" w:rsidRDefault="00495305" w:rsidP="00495305">
            <w:pPr>
              <w:jc w:val="right"/>
              <w:rPr>
                <w:rFonts w:eastAsia="Times New Roman"/>
                <w:color w:val="0D0D0D"/>
                <w:sz w:val="18"/>
                <w:szCs w:val="18"/>
              </w:rPr>
            </w:pPr>
            <w:r>
              <w:rPr>
                <w:color w:val="0D0D0D"/>
                <w:sz w:val="18"/>
                <w:szCs w:val="18"/>
              </w:rPr>
              <w:t>8.2%</w:t>
            </w:r>
          </w:p>
        </w:tc>
        <w:tc>
          <w:tcPr>
            <w:tcW w:w="958" w:type="dxa"/>
            <w:tcBorders>
              <w:top w:val="nil"/>
              <w:left w:val="nil"/>
              <w:bottom w:val="single" w:sz="4" w:space="0" w:color="BFBFBF"/>
              <w:right w:val="single" w:sz="4" w:space="0" w:color="BFBFBF"/>
            </w:tcBorders>
            <w:shd w:val="clear" w:color="000000" w:fill="F2F2F2"/>
            <w:noWrap/>
            <w:vAlign w:val="center"/>
            <w:hideMark/>
          </w:tcPr>
          <w:p w14:paraId="6ED40FD3" w14:textId="667B7872" w:rsidR="00495305" w:rsidRPr="00E15D2C" w:rsidRDefault="00495305" w:rsidP="00495305">
            <w:pPr>
              <w:jc w:val="right"/>
              <w:rPr>
                <w:rFonts w:eastAsia="Times New Roman"/>
                <w:color w:val="0D0D0D"/>
                <w:sz w:val="18"/>
                <w:szCs w:val="18"/>
              </w:rPr>
            </w:pPr>
            <w:r>
              <w:rPr>
                <w:color w:val="0D0D0D"/>
                <w:sz w:val="18"/>
                <w:szCs w:val="18"/>
              </w:rPr>
              <w:t>8.3%</w:t>
            </w:r>
          </w:p>
        </w:tc>
        <w:tc>
          <w:tcPr>
            <w:tcW w:w="959" w:type="dxa"/>
            <w:tcBorders>
              <w:top w:val="nil"/>
              <w:left w:val="nil"/>
              <w:bottom w:val="single" w:sz="4" w:space="0" w:color="BFBFBF"/>
              <w:right w:val="single" w:sz="4" w:space="0" w:color="auto"/>
            </w:tcBorders>
            <w:shd w:val="clear" w:color="000000" w:fill="F2F2F2"/>
            <w:noWrap/>
            <w:vAlign w:val="center"/>
            <w:hideMark/>
          </w:tcPr>
          <w:p w14:paraId="58701453" w14:textId="0E9A6789" w:rsidR="00495305" w:rsidRPr="00E15D2C" w:rsidRDefault="00495305" w:rsidP="00495305">
            <w:pPr>
              <w:jc w:val="right"/>
              <w:rPr>
                <w:rFonts w:eastAsia="Times New Roman"/>
                <w:color w:val="0D0D0D"/>
                <w:sz w:val="18"/>
                <w:szCs w:val="18"/>
              </w:rPr>
            </w:pPr>
            <w:r>
              <w:rPr>
                <w:color w:val="0D0D0D"/>
                <w:sz w:val="18"/>
                <w:szCs w:val="18"/>
              </w:rPr>
              <w:t>7.3%</w:t>
            </w:r>
          </w:p>
        </w:tc>
      </w:tr>
      <w:tr w:rsidR="00495305" w:rsidRPr="00E15D2C" w14:paraId="05BA7BCF" w14:textId="77777777" w:rsidTr="0008487E">
        <w:trPr>
          <w:trHeight w:val="402"/>
        </w:trPr>
        <w:tc>
          <w:tcPr>
            <w:tcW w:w="6475" w:type="dxa"/>
            <w:tcBorders>
              <w:top w:val="single" w:sz="4" w:space="0" w:color="BFBFBF"/>
              <w:left w:val="single" w:sz="4" w:space="0" w:color="auto"/>
              <w:bottom w:val="single" w:sz="4" w:space="0" w:color="BFBFBF"/>
              <w:right w:val="single" w:sz="4" w:space="0" w:color="000000"/>
            </w:tcBorders>
            <w:noWrap/>
            <w:vAlign w:val="center"/>
            <w:hideMark/>
          </w:tcPr>
          <w:p w14:paraId="5379E737" w14:textId="358F1546" w:rsidR="00495305" w:rsidRPr="00E15D2C" w:rsidRDefault="00495305" w:rsidP="00495305">
            <w:pPr>
              <w:rPr>
                <w:rFonts w:eastAsia="Times New Roman"/>
                <w:color w:val="0D0D0D"/>
                <w:sz w:val="18"/>
                <w:szCs w:val="18"/>
              </w:rPr>
            </w:pPr>
            <w:r>
              <w:rPr>
                <w:color w:val="0D0D0D"/>
                <w:sz w:val="18"/>
                <w:szCs w:val="18"/>
              </w:rPr>
              <w:lastRenderedPageBreak/>
              <w:t>Professional, scientific and technical services [54]</w:t>
            </w:r>
          </w:p>
        </w:tc>
        <w:tc>
          <w:tcPr>
            <w:tcW w:w="958" w:type="dxa"/>
            <w:tcBorders>
              <w:top w:val="nil"/>
              <w:left w:val="nil"/>
              <w:bottom w:val="single" w:sz="4" w:space="0" w:color="BFBFBF"/>
              <w:right w:val="single" w:sz="4" w:space="0" w:color="BFBFBF"/>
            </w:tcBorders>
            <w:noWrap/>
            <w:vAlign w:val="center"/>
            <w:hideMark/>
          </w:tcPr>
          <w:p w14:paraId="06A80393" w14:textId="406ECD9D" w:rsidR="00495305" w:rsidRPr="00E15D2C" w:rsidRDefault="00495305" w:rsidP="00495305">
            <w:pPr>
              <w:jc w:val="right"/>
              <w:rPr>
                <w:rFonts w:eastAsia="Times New Roman"/>
                <w:color w:val="0D0D0D"/>
                <w:sz w:val="18"/>
                <w:szCs w:val="18"/>
              </w:rPr>
            </w:pPr>
            <w:r>
              <w:rPr>
                <w:color w:val="0D0D0D"/>
                <w:sz w:val="18"/>
                <w:szCs w:val="18"/>
              </w:rPr>
              <w:t>7.3%</w:t>
            </w:r>
          </w:p>
        </w:tc>
        <w:tc>
          <w:tcPr>
            <w:tcW w:w="958" w:type="dxa"/>
            <w:tcBorders>
              <w:top w:val="nil"/>
              <w:left w:val="nil"/>
              <w:bottom w:val="single" w:sz="4" w:space="0" w:color="BFBFBF"/>
              <w:right w:val="single" w:sz="4" w:space="0" w:color="BFBFBF"/>
            </w:tcBorders>
            <w:noWrap/>
            <w:vAlign w:val="center"/>
            <w:hideMark/>
          </w:tcPr>
          <w:p w14:paraId="769DC2AA" w14:textId="36814697" w:rsidR="00495305" w:rsidRPr="00E15D2C" w:rsidRDefault="00495305" w:rsidP="00495305">
            <w:pPr>
              <w:jc w:val="right"/>
              <w:rPr>
                <w:rFonts w:eastAsia="Times New Roman"/>
                <w:color w:val="0D0D0D"/>
                <w:sz w:val="18"/>
                <w:szCs w:val="18"/>
              </w:rPr>
            </w:pPr>
            <w:r>
              <w:rPr>
                <w:color w:val="0D0D0D"/>
                <w:sz w:val="18"/>
                <w:szCs w:val="18"/>
              </w:rPr>
              <w:t>6.5%</w:t>
            </w:r>
          </w:p>
        </w:tc>
        <w:tc>
          <w:tcPr>
            <w:tcW w:w="959" w:type="dxa"/>
            <w:tcBorders>
              <w:top w:val="nil"/>
              <w:left w:val="nil"/>
              <w:bottom w:val="single" w:sz="4" w:space="0" w:color="BFBFBF"/>
              <w:right w:val="single" w:sz="4" w:space="0" w:color="auto"/>
            </w:tcBorders>
            <w:noWrap/>
            <w:vAlign w:val="center"/>
            <w:hideMark/>
          </w:tcPr>
          <w:p w14:paraId="1D41F0AA" w14:textId="2E63A838" w:rsidR="00495305" w:rsidRPr="00E15D2C" w:rsidRDefault="00495305" w:rsidP="00495305">
            <w:pPr>
              <w:jc w:val="right"/>
              <w:rPr>
                <w:rFonts w:eastAsia="Times New Roman"/>
                <w:color w:val="0D0D0D"/>
                <w:sz w:val="18"/>
                <w:szCs w:val="18"/>
              </w:rPr>
            </w:pPr>
            <w:r>
              <w:rPr>
                <w:color w:val="0D0D0D"/>
                <w:sz w:val="18"/>
                <w:szCs w:val="18"/>
              </w:rPr>
              <w:t>5.1%</w:t>
            </w:r>
          </w:p>
        </w:tc>
      </w:tr>
      <w:tr w:rsidR="00495305" w:rsidRPr="00E15D2C" w14:paraId="051EF775" w14:textId="77777777" w:rsidTr="0008487E">
        <w:trPr>
          <w:trHeight w:val="402"/>
        </w:trPr>
        <w:tc>
          <w:tcPr>
            <w:tcW w:w="6475" w:type="dxa"/>
            <w:tcBorders>
              <w:top w:val="single" w:sz="4" w:space="0" w:color="BFBFBF"/>
              <w:left w:val="single" w:sz="4" w:space="0" w:color="auto"/>
              <w:bottom w:val="single" w:sz="4" w:space="0" w:color="BFBFBF"/>
              <w:right w:val="single" w:sz="4" w:space="0" w:color="000000"/>
            </w:tcBorders>
            <w:shd w:val="clear" w:color="000000" w:fill="F2F2F2"/>
            <w:noWrap/>
            <w:vAlign w:val="center"/>
            <w:hideMark/>
          </w:tcPr>
          <w:p w14:paraId="5E2C63B4" w14:textId="7109C1F3" w:rsidR="00495305" w:rsidRPr="00E15D2C" w:rsidRDefault="00495305" w:rsidP="00495305">
            <w:pPr>
              <w:rPr>
                <w:rFonts w:eastAsia="Times New Roman"/>
                <w:color w:val="0D0D0D"/>
                <w:sz w:val="18"/>
                <w:szCs w:val="18"/>
              </w:rPr>
            </w:pPr>
            <w:r>
              <w:rPr>
                <w:color w:val="0D0D0D"/>
                <w:sz w:val="18"/>
                <w:szCs w:val="18"/>
              </w:rPr>
              <w:t>Construction [23]</w:t>
            </w:r>
          </w:p>
        </w:tc>
        <w:tc>
          <w:tcPr>
            <w:tcW w:w="958" w:type="dxa"/>
            <w:tcBorders>
              <w:top w:val="nil"/>
              <w:left w:val="nil"/>
              <w:bottom w:val="single" w:sz="4" w:space="0" w:color="BFBFBF"/>
              <w:right w:val="single" w:sz="4" w:space="0" w:color="BFBFBF"/>
            </w:tcBorders>
            <w:shd w:val="clear" w:color="000000" w:fill="F2F2F2"/>
            <w:noWrap/>
            <w:vAlign w:val="center"/>
            <w:hideMark/>
          </w:tcPr>
          <w:p w14:paraId="67F9D05F" w14:textId="4322A062" w:rsidR="00495305" w:rsidRPr="00E15D2C" w:rsidRDefault="00495305" w:rsidP="00495305">
            <w:pPr>
              <w:jc w:val="right"/>
              <w:rPr>
                <w:rFonts w:eastAsia="Times New Roman"/>
                <w:color w:val="0D0D0D"/>
                <w:sz w:val="18"/>
                <w:szCs w:val="18"/>
              </w:rPr>
            </w:pPr>
            <w:r>
              <w:rPr>
                <w:color w:val="0D0D0D"/>
                <w:sz w:val="18"/>
                <w:szCs w:val="18"/>
              </w:rPr>
              <w:t>5.6%</w:t>
            </w:r>
          </w:p>
        </w:tc>
        <w:tc>
          <w:tcPr>
            <w:tcW w:w="958" w:type="dxa"/>
            <w:tcBorders>
              <w:top w:val="nil"/>
              <w:left w:val="nil"/>
              <w:bottom w:val="single" w:sz="4" w:space="0" w:color="BFBFBF"/>
              <w:right w:val="single" w:sz="4" w:space="0" w:color="BFBFBF"/>
            </w:tcBorders>
            <w:shd w:val="clear" w:color="000000" w:fill="F2F2F2"/>
            <w:noWrap/>
            <w:vAlign w:val="center"/>
            <w:hideMark/>
          </w:tcPr>
          <w:p w14:paraId="75BBC07F" w14:textId="2E4EA20C" w:rsidR="00495305" w:rsidRPr="00E15D2C" w:rsidRDefault="00495305" w:rsidP="00495305">
            <w:pPr>
              <w:jc w:val="right"/>
              <w:rPr>
                <w:rFonts w:eastAsia="Times New Roman"/>
                <w:color w:val="0D0D0D"/>
                <w:sz w:val="18"/>
                <w:szCs w:val="18"/>
              </w:rPr>
            </w:pPr>
            <w:r>
              <w:rPr>
                <w:color w:val="0D0D0D"/>
                <w:sz w:val="18"/>
                <w:szCs w:val="18"/>
              </w:rPr>
              <w:t>7.7%</w:t>
            </w:r>
          </w:p>
        </w:tc>
        <w:tc>
          <w:tcPr>
            <w:tcW w:w="959" w:type="dxa"/>
            <w:tcBorders>
              <w:top w:val="nil"/>
              <w:left w:val="nil"/>
              <w:bottom w:val="single" w:sz="4" w:space="0" w:color="BFBFBF"/>
              <w:right w:val="single" w:sz="4" w:space="0" w:color="auto"/>
            </w:tcBorders>
            <w:shd w:val="clear" w:color="000000" w:fill="F2F2F2"/>
            <w:noWrap/>
            <w:vAlign w:val="center"/>
            <w:hideMark/>
          </w:tcPr>
          <w:p w14:paraId="3ED4CF3C" w14:textId="60963666" w:rsidR="00495305" w:rsidRPr="00E15D2C" w:rsidRDefault="00495305" w:rsidP="00495305">
            <w:pPr>
              <w:jc w:val="right"/>
              <w:rPr>
                <w:rFonts w:eastAsia="Times New Roman"/>
                <w:color w:val="0D0D0D"/>
                <w:sz w:val="18"/>
                <w:szCs w:val="18"/>
              </w:rPr>
            </w:pPr>
            <w:r>
              <w:rPr>
                <w:color w:val="0D0D0D"/>
                <w:sz w:val="18"/>
                <w:szCs w:val="18"/>
              </w:rPr>
              <w:t>8.0%</w:t>
            </w:r>
          </w:p>
        </w:tc>
      </w:tr>
      <w:tr w:rsidR="00495305" w:rsidRPr="00E15D2C" w14:paraId="1E6F99DC" w14:textId="77777777" w:rsidTr="0008487E">
        <w:trPr>
          <w:trHeight w:val="402"/>
        </w:trPr>
        <w:tc>
          <w:tcPr>
            <w:tcW w:w="6475" w:type="dxa"/>
            <w:tcBorders>
              <w:top w:val="single" w:sz="4" w:space="0" w:color="BFBFBF"/>
              <w:left w:val="single" w:sz="4" w:space="0" w:color="auto"/>
              <w:bottom w:val="single" w:sz="4" w:space="0" w:color="BFBFBF"/>
              <w:right w:val="single" w:sz="4" w:space="0" w:color="000000"/>
            </w:tcBorders>
            <w:noWrap/>
            <w:vAlign w:val="center"/>
            <w:hideMark/>
          </w:tcPr>
          <w:p w14:paraId="100801FF" w14:textId="2B7D921C" w:rsidR="00495305" w:rsidRPr="00E15D2C" w:rsidRDefault="00495305" w:rsidP="00495305">
            <w:pPr>
              <w:rPr>
                <w:rFonts w:eastAsia="Times New Roman"/>
                <w:color w:val="0D0D0D"/>
                <w:sz w:val="18"/>
                <w:szCs w:val="18"/>
              </w:rPr>
            </w:pPr>
            <w:r>
              <w:rPr>
                <w:color w:val="0D0D0D"/>
                <w:sz w:val="18"/>
                <w:szCs w:val="18"/>
              </w:rPr>
              <w:t>Manufacturing [31-33]</w:t>
            </w:r>
          </w:p>
        </w:tc>
        <w:tc>
          <w:tcPr>
            <w:tcW w:w="958" w:type="dxa"/>
            <w:tcBorders>
              <w:top w:val="nil"/>
              <w:left w:val="nil"/>
              <w:bottom w:val="single" w:sz="4" w:space="0" w:color="BFBFBF"/>
              <w:right w:val="single" w:sz="4" w:space="0" w:color="BFBFBF"/>
            </w:tcBorders>
            <w:noWrap/>
            <w:vAlign w:val="center"/>
            <w:hideMark/>
          </w:tcPr>
          <w:p w14:paraId="1E4159D9" w14:textId="3D7CE463" w:rsidR="00495305" w:rsidRPr="00E15D2C" w:rsidRDefault="00495305" w:rsidP="00495305">
            <w:pPr>
              <w:jc w:val="right"/>
              <w:rPr>
                <w:rFonts w:eastAsia="Times New Roman"/>
                <w:color w:val="0D0D0D"/>
                <w:sz w:val="18"/>
                <w:szCs w:val="18"/>
              </w:rPr>
            </w:pPr>
            <w:r>
              <w:rPr>
                <w:color w:val="0D0D0D"/>
                <w:sz w:val="18"/>
                <w:szCs w:val="18"/>
              </w:rPr>
              <w:t>5.2%</w:t>
            </w:r>
          </w:p>
        </w:tc>
        <w:tc>
          <w:tcPr>
            <w:tcW w:w="958" w:type="dxa"/>
            <w:tcBorders>
              <w:top w:val="nil"/>
              <w:left w:val="nil"/>
              <w:bottom w:val="single" w:sz="4" w:space="0" w:color="BFBFBF"/>
              <w:right w:val="single" w:sz="4" w:space="0" w:color="BFBFBF"/>
            </w:tcBorders>
            <w:noWrap/>
            <w:vAlign w:val="center"/>
            <w:hideMark/>
          </w:tcPr>
          <w:p w14:paraId="4C2094E0" w14:textId="271E8CF1" w:rsidR="00495305" w:rsidRPr="00E15D2C" w:rsidRDefault="00495305" w:rsidP="00495305">
            <w:pPr>
              <w:jc w:val="right"/>
              <w:rPr>
                <w:rFonts w:eastAsia="Times New Roman"/>
                <w:color w:val="0D0D0D"/>
                <w:sz w:val="18"/>
                <w:szCs w:val="18"/>
              </w:rPr>
            </w:pPr>
            <w:r>
              <w:rPr>
                <w:color w:val="0D0D0D"/>
                <w:sz w:val="18"/>
                <w:szCs w:val="18"/>
              </w:rPr>
              <w:t>5.5%</w:t>
            </w:r>
          </w:p>
        </w:tc>
        <w:tc>
          <w:tcPr>
            <w:tcW w:w="959" w:type="dxa"/>
            <w:tcBorders>
              <w:top w:val="nil"/>
              <w:left w:val="nil"/>
              <w:bottom w:val="single" w:sz="4" w:space="0" w:color="BFBFBF"/>
              <w:right w:val="single" w:sz="4" w:space="0" w:color="auto"/>
            </w:tcBorders>
            <w:noWrap/>
            <w:vAlign w:val="center"/>
            <w:hideMark/>
          </w:tcPr>
          <w:p w14:paraId="18FC3450" w14:textId="7607961B" w:rsidR="00495305" w:rsidRPr="00E15D2C" w:rsidRDefault="00495305" w:rsidP="00495305">
            <w:pPr>
              <w:jc w:val="right"/>
              <w:rPr>
                <w:rFonts w:eastAsia="Times New Roman"/>
                <w:color w:val="0D0D0D"/>
                <w:sz w:val="18"/>
                <w:szCs w:val="18"/>
              </w:rPr>
            </w:pPr>
            <w:r>
              <w:rPr>
                <w:color w:val="0D0D0D"/>
                <w:sz w:val="18"/>
                <w:szCs w:val="18"/>
              </w:rPr>
              <w:t>8.1%</w:t>
            </w:r>
          </w:p>
        </w:tc>
      </w:tr>
      <w:tr w:rsidR="00495305" w:rsidRPr="00E15D2C" w14:paraId="0FE65F1F" w14:textId="77777777" w:rsidTr="0008487E">
        <w:trPr>
          <w:trHeight w:val="402"/>
        </w:trPr>
        <w:tc>
          <w:tcPr>
            <w:tcW w:w="6475" w:type="dxa"/>
            <w:tcBorders>
              <w:top w:val="single" w:sz="4" w:space="0" w:color="BFBFBF"/>
              <w:left w:val="single" w:sz="4" w:space="0" w:color="auto"/>
              <w:bottom w:val="single" w:sz="4" w:space="0" w:color="BFBFBF"/>
              <w:right w:val="single" w:sz="4" w:space="0" w:color="000000"/>
            </w:tcBorders>
            <w:shd w:val="clear" w:color="000000" w:fill="F2F2F2"/>
            <w:noWrap/>
            <w:vAlign w:val="center"/>
            <w:hideMark/>
          </w:tcPr>
          <w:p w14:paraId="3A6E5AA0" w14:textId="24C848B9" w:rsidR="00495305" w:rsidRPr="00E15D2C" w:rsidRDefault="00495305" w:rsidP="00495305">
            <w:pPr>
              <w:rPr>
                <w:rFonts w:eastAsia="Times New Roman"/>
                <w:color w:val="0D0D0D"/>
                <w:sz w:val="18"/>
                <w:szCs w:val="18"/>
              </w:rPr>
            </w:pPr>
            <w:r>
              <w:rPr>
                <w:color w:val="0D0D0D"/>
                <w:sz w:val="18"/>
                <w:szCs w:val="18"/>
              </w:rPr>
              <w:t>Administrative and support, waste management and remediation services [56]</w:t>
            </w:r>
          </w:p>
        </w:tc>
        <w:tc>
          <w:tcPr>
            <w:tcW w:w="958" w:type="dxa"/>
            <w:tcBorders>
              <w:top w:val="nil"/>
              <w:left w:val="nil"/>
              <w:bottom w:val="single" w:sz="4" w:space="0" w:color="BFBFBF"/>
              <w:right w:val="single" w:sz="4" w:space="0" w:color="BFBFBF"/>
            </w:tcBorders>
            <w:shd w:val="clear" w:color="000000" w:fill="F2F2F2"/>
            <w:noWrap/>
            <w:vAlign w:val="center"/>
            <w:hideMark/>
          </w:tcPr>
          <w:p w14:paraId="36976D77" w14:textId="71159A6C" w:rsidR="00495305" w:rsidRPr="00E15D2C" w:rsidRDefault="00495305" w:rsidP="00495305">
            <w:pPr>
              <w:jc w:val="right"/>
              <w:rPr>
                <w:rFonts w:eastAsia="Times New Roman"/>
                <w:color w:val="0D0D0D"/>
                <w:sz w:val="18"/>
                <w:szCs w:val="18"/>
              </w:rPr>
            </w:pPr>
            <w:r>
              <w:rPr>
                <w:color w:val="0D0D0D"/>
                <w:sz w:val="18"/>
                <w:szCs w:val="18"/>
              </w:rPr>
              <w:t>4.7%</w:t>
            </w:r>
          </w:p>
        </w:tc>
        <w:tc>
          <w:tcPr>
            <w:tcW w:w="958" w:type="dxa"/>
            <w:tcBorders>
              <w:top w:val="nil"/>
              <w:left w:val="nil"/>
              <w:bottom w:val="single" w:sz="4" w:space="0" w:color="BFBFBF"/>
              <w:right w:val="single" w:sz="4" w:space="0" w:color="BFBFBF"/>
            </w:tcBorders>
            <w:shd w:val="clear" w:color="000000" w:fill="F2F2F2"/>
            <w:noWrap/>
            <w:vAlign w:val="center"/>
            <w:hideMark/>
          </w:tcPr>
          <w:p w14:paraId="6A4F30B1" w14:textId="6A964BD0" w:rsidR="00495305" w:rsidRPr="00E15D2C" w:rsidRDefault="00495305" w:rsidP="00495305">
            <w:pPr>
              <w:jc w:val="right"/>
              <w:rPr>
                <w:rFonts w:eastAsia="Times New Roman"/>
                <w:color w:val="0D0D0D"/>
                <w:sz w:val="18"/>
                <w:szCs w:val="18"/>
              </w:rPr>
            </w:pPr>
            <w:r>
              <w:rPr>
                <w:color w:val="0D0D0D"/>
                <w:sz w:val="18"/>
                <w:szCs w:val="18"/>
              </w:rPr>
              <w:t>4.0%</w:t>
            </w:r>
          </w:p>
        </w:tc>
        <w:tc>
          <w:tcPr>
            <w:tcW w:w="959" w:type="dxa"/>
            <w:tcBorders>
              <w:top w:val="nil"/>
              <w:left w:val="nil"/>
              <w:bottom w:val="single" w:sz="4" w:space="0" w:color="BFBFBF"/>
              <w:right w:val="single" w:sz="4" w:space="0" w:color="auto"/>
            </w:tcBorders>
            <w:shd w:val="clear" w:color="000000" w:fill="F2F2F2"/>
            <w:noWrap/>
            <w:vAlign w:val="center"/>
            <w:hideMark/>
          </w:tcPr>
          <w:p w14:paraId="7B0BD48F" w14:textId="1E7706BD" w:rsidR="00495305" w:rsidRPr="00E15D2C" w:rsidRDefault="00495305" w:rsidP="00495305">
            <w:pPr>
              <w:jc w:val="right"/>
              <w:rPr>
                <w:rFonts w:eastAsia="Times New Roman"/>
                <w:color w:val="0D0D0D"/>
                <w:sz w:val="18"/>
                <w:szCs w:val="18"/>
              </w:rPr>
            </w:pPr>
            <w:r>
              <w:rPr>
                <w:color w:val="0D0D0D"/>
                <w:sz w:val="18"/>
                <w:szCs w:val="18"/>
              </w:rPr>
              <w:t>3.6%</w:t>
            </w:r>
          </w:p>
        </w:tc>
      </w:tr>
      <w:tr w:rsidR="00495305" w:rsidRPr="00E15D2C" w14:paraId="00379C1E" w14:textId="77777777" w:rsidTr="0008487E">
        <w:trPr>
          <w:trHeight w:val="402"/>
        </w:trPr>
        <w:tc>
          <w:tcPr>
            <w:tcW w:w="6475" w:type="dxa"/>
            <w:tcBorders>
              <w:top w:val="single" w:sz="4" w:space="0" w:color="BFBFBF"/>
              <w:left w:val="single" w:sz="4" w:space="0" w:color="auto"/>
              <w:bottom w:val="single" w:sz="4" w:space="0" w:color="auto"/>
              <w:right w:val="single" w:sz="4" w:space="0" w:color="000000"/>
            </w:tcBorders>
            <w:noWrap/>
            <w:vAlign w:val="center"/>
            <w:hideMark/>
          </w:tcPr>
          <w:p w14:paraId="13DBF4C4" w14:textId="551DD01E" w:rsidR="00495305" w:rsidRPr="00E15D2C" w:rsidRDefault="00495305" w:rsidP="00495305">
            <w:pPr>
              <w:rPr>
                <w:rFonts w:eastAsia="Times New Roman"/>
                <w:color w:val="0D0D0D"/>
                <w:sz w:val="18"/>
                <w:szCs w:val="18"/>
              </w:rPr>
            </w:pPr>
            <w:r>
              <w:rPr>
                <w:color w:val="0D0D0D"/>
                <w:sz w:val="18"/>
                <w:szCs w:val="18"/>
              </w:rPr>
              <w:t>Other services (except public administration) [81]</w:t>
            </w:r>
          </w:p>
        </w:tc>
        <w:tc>
          <w:tcPr>
            <w:tcW w:w="958" w:type="dxa"/>
            <w:tcBorders>
              <w:top w:val="nil"/>
              <w:left w:val="nil"/>
              <w:bottom w:val="single" w:sz="4" w:space="0" w:color="auto"/>
              <w:right w:val="single" w:sz="4" w:space="0" w:color="BFBFBF"/>
            </w:tcBorders>
            <w:noWrap/>
            <w:vAlign w:val="center"/>
            <w:hideMark/>
          </w:tcPr>
          <w:p w14:paraId="7849C822" w14:textId="0D0AEEFA" w:rsidR="00495305" w:rsidRPr="00E15D2C" w:rsidRDefault="00495305" w:rsidP="00495305">
            <w:pPr>
              <w:jc w:val="right"/>
              <w:rPr>
                <w:rFonts w:eastAsia="Times New Roman"/>
                <w:color w:val="0D0D0D"/>
                <w:sz w:val="18"/>
                <w:szCs w:val="18"/>
              </w:rPr>
            </w:pPr>
            <w:r>
              <w:rPr>
                <w:color w:val="0D0D0D"/>
                <w:sz w:val="18"/>
                <w:szCs w:val="18"/>
              </w:rPr>
              <w:t>4.0%</w:t>
            </w:r>
          </w:p>
        </w:tc>
        <w:tc>
          <w:tcPr>
            <w:tcW w:w="958" w:type="dxa"/>
            <w:tcBorders>
              <w:top w:val="nil"/>
              <w:left w:val="nil"/>
              <w:bottom w:val="single" w:sz="4" w:space="0" w:color="auto"/>
              <w:right w:val="single" w:sz="4" w:space="0" w:color="BFBFBF"/>
            </w:tcBorders>
            <w:noWrap/>
            <w:vAlign w:val="center"/>
            <w:hideMark/>
          </w:tcPr>
          <w:p w14:paraId="418FC4C0" w14:textId="53536D30" w:rsidR="00495305" w:rsidRPr="00E15D2C" w:rsidRDefault="00495305" w:rsidP="00495305">
            <w:pPr>
              <w:jc w:val="right"/>
              <w:rPr>
                <w:rFonts w:eastAsia="Times New Roman"/>
                <w:color w:val="0D0D0D"/>
                <w:sz w:val="18"/>
                <w:szCs w:val="18"/>
              </w:rPr>
            </w:pPr>
            <w:r>
              <w:rPr>
                <w:color w:val="0D0D0D"/>
                <w:sz w:val="18"/>
                <w:szCs w:val="18"/>
              </w:rPr>
              <w:t>4.3%</w:t>
            </w:r>
          </w:p>
        </w:tc>
        <w:tc>
          <w:tcPr>
            <w:tcW w:w="959" w:type="dxa"/>
            <w:tcBorders>
              <w:top w:val="nil"/>
              <w:left w:val="nil"/>
              <w:bottom w:val="single" w:sz="4" w:space="0" w:color="auto"/>
              <w:right w:val="single" w:sz="4" w:space="0" w:color="auto"/>
            </w:tcBorders>
            <w:noWrap/>
            <w:vAlign w:val="center"/>
            <w:hideMark/>
          </w:tcPr>
          <w:p w14:paraId="437BD217" w14:textId="45EEDBF1" w:rsidR="00495305" w:rsidRPr="00E15D2C" w:rsidRDefault="00495305" w:rsidP="00495305">
            <w:pPr>
              <w:jc w:val="right"/>
              <w:rPr>
                <w:rFonts w:eastAsia="Times New Roman"/>
                <w:color w:val="0D0D0D"/>
                <w:sz w:val="18"/>
                <w:szCs w:val="18"/>
              </w:rPr>
            </w:pPr>
            <w:r>
              <w:rPr>
                <w:color w:val="0D0D0D"/>
                <w:sz w:val="18"/>
                <w:szCs w:val="18"/>
              </w:rPr>
              <w:t>4.4%</w:t>
            </w:r>
          </w:p>
        </w:tc>
      </w:tr>
    </w:tbl>
    <w:p w14:paraId="58CD3B21" w14:textId="6CA73D1B" w:rsidR="000304D5" w:rsidRPr="00354CBD" w:rsidRDefault="007E4680" w:rsidP="007E4680">
      <w:pPr>
        <w:pStyle w:val="Source"/>
      </w:pPr>
      <w:r w:rsidRPr="00354CBD">
        <w:t>Source: Statistics Canada 2021 Census Profile</w:t>
      </w:r>
    </w:p>
    <w:p w14:paraId="03638E29" w14:textId="77777777" w:rsidR="000304D5" w:rsidRPr="00354CBD" w:rsidRDefault="000304D5" w:rsidP="0017568B">
      <w:pPr>
        <w:jc w:val="both"/>
      </w:pPr>
    </w:p>
    <w:p w14:paraId="0D0EDD0A" w14:textId="44B0A7E0" w:rsidR="006A6A7D" w:rsidRDefault="006A6A7D" w:rsidP="006A6A7D">
      <w:pPr>
        <w:jc w:val="both"/>
      </w:pPr>
      <w:r>
        <w:t>Industries concentrated in lower-wage sectors, such as retail trade and accommodation and food services, may indicate elevated housing affordability challenges</w:t>
      </w:r>
      <w:r w:rsidR="00334CDE">
        <w:t>;</w:t>
      </w:r>
      <w:r>
        <w:t xml:space="preserve"> particularly</w:t>
      </w:r>
      <w:r w:rsidR="00334CDE">
        <w:t xml:space="preserve">, </w:t>
      </w:r>
      <w:r>
        <w:t>for renter households, as these sectors produce incomes that often fall below the threshold required to afford market-rate housing. Over-representation of public administration, health care, or educational services can indicate a more stable, wage-insulated employment base, though precarity exists at lower tiers of these sectors through part-time, casual, or contract positions.</w:t>
      </w:r>
    </w:p>
    <w:p w14:paraId="2B7DD72C" w14:textId="77777777" w:rsidR="006A6A7D" w:rsidRDefault="006A6A7D" w:rsidP="006A6A7D">
      <w:pPr>
        <w:jc w:val="both"/>
      </w:pPr>
    </w:p>
    <w:p w14:paraId="072D19FC" w14:textId="5C55EED9" w:rsidR="00544BBA" w:rsidRPr="003135DB" w:rsidRDefault="006A6A7D" w:rsidP="006A6A7D">
      <w:pPr>
        <w:jc w:val="both"/>
      </w:pPr>
      <w:r>
        <w:t xml:space="preserve">Industries with high proportions of seasonal or part-time employment, such as tourism, agriculture, and forestry, generate income volatility that compounds affordability risk for affected households. Concentrations that differ substantially from regional patterns may reflect the community's role as a </w:t>
      </w:r>
      <w:r w:rsidR="00C31A44">
        <w:t>hub</w:t>
      </w:r>
      <w:r w:rsidR="00DE06E4">
        <w:t xml:space="preserve"> or being close to </w:t>
      </w:r>
      <w:r>
        <w:t>service</w:t>
      </w:r>
      <w:r w:rsidR="00DE06E4">
        <w:t>s</w:t>
      </w:r>
      <w:r>
        <w:t>, institutional anchor</w:t>
      </w:r>
      <w:r w:rsidR="00DE06E4">
        <w:t>s</w:t>
      </w:r>
      <w:r>
        <w:t>, or resource extraction</w:t>
      </w:r>
      <w:r w:rsidR="00BD75C6">
        <w:t xml:space="preserve"> facilities</w:t>
      </w:r>
      <w:r>
        <w:t xml:space="preserve">, all of which shape both the volume and income profile of housing demand. </w:t>
      </w:r>
      <w:r w:rsidR="00316DC1">
        <w:t>I</w:t>
      </w:r>
      <w:r>
        <w:t>ndustries with exceptionally high representation of local employment indicate reliance on few sectors, increasing local susceptibility to disruption should those industries decline.</w:t>
      </w:r>
    </w:p>
    <w:p w14:paraId="5EFE287F" w14:textId="77777777" w:rsidR="003135DB" w:rsidRPr="003135DB" w:rsidRDefault="003135DB" w:rsidP="0017568B">
      <w:pPr>
        <w:jc w:val="both"/>
      </w:pPr>
    </w:p>
    <w:p w14:paraId="7F544E9A" w14:textId="39CB6DDE" w:rsidR="00946F15" w:rsidRDefault="0080531B" w:rsidP="00946F15">
      <w:pPr>
        <w:pStyle w:val="Heading3"/>
      </w:pPr>
      <w:r>
        <w:t>Commuting</w:t>
      </w:r>
    </w:p>
    <w:p w14:paraId="036ECE15" w14:textId="6BE71E87" w:rsidR="006F463F" w:rsidRDefault="00D750ED" w:rsidP="002D709C">
      <w:pPr>
        <w:jc w:val="both"/>
      </w:pPr>
      <w:r w:rsidRPr="00D750ED">
        <w:rPr>
          <w:rStyle w:val="Figure-textChar"/>
        </w:rPr>
        <w:fldChar w:fldCharType="begin"/>
      </w:r>
      <w:r w:rsidRPr="00D750ED">
        <w:rPr>
          <w:rStyle w:val="Figure-textChar"/>
        </w:rPr>
        <w:instrText xml:space="preserve"> REF _Ref223274819 \h </w:instrText>
      </w:r>
      <w:r>
        <w:rPr>
          <w:rStyle w:val="Figure-textChar"/>
        </w:rPr>
        <w:instrText xml:space="preserve"> \* MERGEFORMAT </w:instrText>
      </w:r>
      <w:r w:rsidRPr="00D750ED">
        <w:rPr>
          <w:rStyle w:val="Figure-textChar"/>
        </w:rPr>
      </w:r>
      <w:r w:rsidRPr="00D750ED">
        <w:rPr>
          <w:rStyle w:val="Figure-textChar"/>
        </w:rPr>
        <w:fldChar w:fldCharType="separate"/>
      </w:r>
      <w:r w:rsidRPr="00D750ED">
        <w:rPr>
          <w:rStyle w:val="Figure-textChar"/>
        </w:rPr>
        <w:t xml:space="preserve">Table </w:t>
      </w:r>
      <w:r w:rsidR="00CA5CAD" w:rsidRPr="00CA5CAD">
        <w:rPr>
          <w:rStyle w:val="Figure-textChar"/>
        </w:rPr>
        <w:t>3.3</w:t>
      </w:r>
      <w:r w:rsidRPr="00D750ED">
        <w:rPr>
          <w:rStyle w:val="Figure-textChar"/>
        </w:rPr>
        <w:fldChar w:fldCharType="end"/>
      </w:r>
      <w:r>
        <w:t xml:space="preserve"> </w:t>
      </w:r>
      <w:r w:rsidR="004B1C5F">
        <w:t>identifies</w:t>
      </w:r>
      <w:r w:rsidR="0046569E" w:rsidRPr="0046569E">
        <w:t xml:space="preserve"> the primary origins and destinations of workers commuting to and from the local community, situating it within its regional labour market context and revealing the relationship between where people work and where they choose or are able to live.</w:t>
      </w:r>
    </w:p>
    <w:p w14:paraId="158C969D" w14:textId="77777777" w:rsidR="00FB291A" w:rsidRDefault="00FB291A" w:rsidP="0017568B"/>
    <w:p w14:paraId="732A8DDF" w14:textId="742E3979" w:rsidR="000D159F" w:rsidRDefault="000D159F" w:rsidP="000D159F">
      <w:pPr>
        <w:pStyle w:val="Caption"/>
      </w:pPr>
      <w:bookmarkStart w:id="25" w:name="_Ref223274819"/>
      <w:r>
        <w:t xml:space="preserve">Table </w:t>
      </w:r>
      <w:fldSimple w:instr=" STYLEREF 1 \s ">
        <w:r w:rsidR="00EC395D">
          <w:rPr>
            <w:noProof/>
          </w:rPr>
          <w:t>3</w:t>
        </w:r>
      </w:fldSimple>
      <w:r w:rsidR="00BD4359">
        <w:t>.</w:t>
      </w:r>
      <w:fldSimple w:instr=" SEQ Table \* ARABIC \s 1 ">
        <w:r w:rsidR="00EC395D">
          <w:rPr>
            <w:noProof/>
          </w:rPr>
          <w:t>3</w:t>
        </w:r>
      </w:fldSimple>
      <w:bookmarkEnd w:id="25"/>
      <w:r>
        <w:t>: Top 5 origins and destinations of commuters relative to the local community, 2021</w:t>
      </w:r>
    </w:p>
    <w:tbl>
      <w:tblPr>
        <w:tblW w:w="9355" w:type="dxa"/>
        <w:tblLayout w:type="fixed"/>
        <w:tblLook w:val="04A0" w:firstRow="1" w:lastRow="0" w:firstColumn="1" w:lastColumn="0" w:noHBand="0" w:noVBand="1"/>
      </w:tblPr>
      <w:tblGrid>
        <w:gridCol w:w="1975"/>
        <w:gridCol w:w="1260"/>
        <w:gridCol w:w="1260"/>
        <w:gridCol w:w="360"/>
        <w:gridCol w:w="1980"/>
        <w:gridCol w:w="1260"/>
        <w:gridCol w:w="1260"/>
      </w:tblGrid>
      <w:tr w:rsidR="00EC1382" w:rsidRPr="00462BA9" w14:paraId="0921E858" w14:textId="77777777" w:rsidTr="003C59F9">
        <w:trPr>
          <w:trHeight w:val="485"/>
        </w:trPr>
        <w:tc>
          <w:tcPr>
            <w:tcW w:w="1975" w:type="dxa"/>
            <w:tcBorders>
              <w:top w:val="single" w:sz="4" w:space="0" w:color="auto"/>
              <w:left w:val="single" w:sz="4" w:space="0" w:color="auto"/>
              <w:bottom w:val="single" w:sz="4" w:space="0" w:color="auto"/>
              <w:right w:val="single" w:sz="4" w:space="0" w:color="000000"/>
            </w:tcBorders>
            <w:shd w:val="clear" w:color="auto" w:fill="006B5F" w:themeFill="accent2"/>
            <w:noWrap/>
            <w:vAlign w:val="center"/>
            <w:hideMark/>
          </w:tcPr>
          <w:p w14:paraId="2263F436" w14:textId="7D10BBEE" w:rsidR="00EC1382" w:rsidRPr="00462BA9" w:rsidRDefault="00EC1382" w:rsidP="00EC1382">
            <w:pPr>
              <w:rPr>
                <w:rFonts w:eastAsia="Times New Roman"/>
                <w:color w:val="FFFFFF"/>
                <w:sz w:val="18"/>
                <w:szCs w:val="18"/>
              </w:rPr>
            </w:pPr>
            <w:r>
              <w:rPr>
                <w:color w:val="FFFFFF"/>
                <w:sz w:val="18"/>
                <w:szCs w:val="18"/>
              </w:rPr>
              <w:t>Commuter origins</w:t>
            </w:r>
          </w:p>
        </w:tc>
        <w:tc>
          <w:tcPr>
            <w:tcW w:w="1260" w:type="dxa"/>
            <w:tcBorders>
              <w:top w:val="single" w:sz="4" w:space="0" w:color="auto"/>
              <w:left w:val="nil"/>
              <w:bottom w:val="single" w:sz="4" w:space="0" w:color="auto"/>
              <w:right w:val="single" w:sz="4" w:space="0" w:color="BFBFBF"/>
            </w:tcBorders>
            <w:shd w:val="clear" w:color="auto" w:fill="006B5F" w:themeFill="accent2"/>
            <w:noWrap/>
            <w:vAlign w:val="center"/>
            <w:hideMark/>
          </w:tcPr>
          <w:p w14:paraId="6F9C87D1" w14:textId="430605C0" w:rsidR="00EC1382" w:rsidRPr="00462BA9" w:rsidRDefault="00EC1382" w:rsidP="00EC1382">
            <w:pPr>
              <w:jc w:val="right"/>
              <w:rPr>
                <w:rFonts w:eastAsia="Times New Roman"/>
                <w:color w:val="FFFFFF"/>
                <w:sz w:val="18"/>
                <w:szCs w:val="18"/>
              </w:rPr>
            </w:pPr>
            <w:r>
              <w:rPr>
                <w:color w:val="FFFFFF"/>
                <w:sz w:val="18"/>
                <w:szCs w:val="18"/>
              </w:rPr>
              <w:t>Total people</w:t>
            </w:r>
          </w:p>
        </w:tc>
        <w:tc>
          <w:tcPr>
            <w:tcW w:w="1260" w:type="dxa"/>
            <w:tcBorders>
              <w:top w:val="single" w:sz="4" w:space="0" w:color="auto"/>
              <w:left w:val="nil"/>
              <w:bottom w:val="single" w:sz="4" w:space="0" w:color="auto"/>
              <w:right w:val="single" w:sz="4" w:space="0" w:color="auto"/>
            </w:tcBorders>
            <w:shd w:val="clear" w:color="auto" w:fill="006B5F" w:themeFill="accent2"/>
            <w:noWrap/>
            <w:vAlign w:val="center"/>
            <w:hideMark/>
          </w:tcPr>
          <w:p w14:paraId="631352B6" w14:textId="73E53B69" w:rsidR="00EC1382" w:rsidRPr="00462BA9" w:rsidRDefault="00EC1382" w:rsidP="00EC1382">
            <w:pPr>
              <w:jc w:val="right"/>
              <w:rPr>
                <w:rFonts w:eastAsia="Times New Roman"/>
                <w:color w:val="FFFFFF"/>
                <w:sz w:val="18"/>
                <w:szCs w:val="18"/>
              </w:rPr>
            </w:pPr>
            <w:r>
              <w:rPr>
                <w:color w:val="FFFFFF"/>
                <w:sz w:val="18"/>
                <w:szCs w:val="18"/>
              </w:rPr>
              <w:t>% of commuters</w:t>
            </w:r>
          </w:p>
        </w:tc>
        <w:tc>
          <w:tcPr>
            <w:tcW w:w="360" w:type="dxa"/>
            <w:tcBorders>
              <w:top w:val="nil"/>
              <w:left w:val="nil"/>
              <w:bottom w:val="nil"/>
              <w:right w:val="nil"/>
            </w:tcBorders>
            <w:noWrap/>
            <w:vAlign w:val="bottom"/>
            <w:hideMark/>
          </w:tcPr>
          <w:p w14:paraId="7758FEA2" w14:textId="77777777" w:rsidR="00EC1382" w:rsidRPr="00462BA9" w:rsidRDefault="00EC1382" w:rsidP="00EC1382">
            <w:pPr>
              <w:jc w:val="right"/>
              <w:rPr>
                <w:rFonts w:eastAsia="Times New Roman"/>
                <w:color w:val="FFFFFF"/>
                <w:sz w:val="18"/>
                <w:szCs w:val="18"/>
              </w:rPr>
            </w:pPr>
          </w:p>
        </w:tc>
        <w:tc>
          <w:tcPr>
            <w:tcW w:w="1980" w:type="dxa"/>
            <w:tcBorders>
              <w:top w:val="single" w:sz="4" w:space="0" w:color="auto"/>
              <w:left w:val="single" w:sz="4" w:space="0" w:color="auto"/>
              <w:bottom w:val="single" w:sz="4" w:space="0" w:color="auto"/>
              <w:right w:val="single" w:sz="4" w:space="0" w:color="000000"/>
            </w:tcBorders>
            <w:shd w:val="clear" w:color="auto" w:fill="080314" w:themeFill="accent4"/>
            <w:noWrap/>
            <w:vAlign w:val="center"/>
            <w:hideMark/>
          </w:tcPr>
          <w:p w14:paraId="2C2D89FC" w14:textId="7972A1B3" w:rsidR="00EC1382" w:rsidRPr="00462BA9" w:rsidRDefault="00EC1382" w:rsidP="00EC1382">
            <w:pPr>
              <w:rPr>
                <w:rFonts w:eastAsia="Times New Roman"/>
                <w:color w:val="FFFFFF"/>
                <w:sz w:val="18"/>
                <w:szCs w:val="18"/>
              </w:rPr>
            </w:pPr>
            <w:r>
              <w:rPr>
                <w:color w:val="FFFFFF"/>
                <w:sz w:val="18"/>
                <w:szCs w:val="18"/>
              </w:rPr>
              <w:t>Commuter destinations</w:t>
            </w:r>
          </w:p>
        </w:tc>
        <w:tc>
          <w:tcPr>
            <w:tcW w:w="1260" w:type="dxa"/>
            <w:tcBorders>
              <w:top w:val="single" w:sz="4" w:space="0" w:color="auto"/>
              <w:left w:val="nil"/>
              <w:bottom w:val="single" w:sz="4" w:space="0" w:color="auto"/>
              <w:right w:val="single" w:sz="4" w:space="0" w:color="BFBFBF"/>
            </w:tcBorders>
            <w:shd w:val="clear" w:color="auto" w:fill="080314" w:themeFill="accent4"/>
            <w:noWrap/>
            <w:vAlign w:val="center"/>
            <w:hideMark/>
          </w:tcPr>
          <w:p w14:paraId="6A134935" w14:textId="7A5874CC" w:rsidR="00EC1382" w:rsidRPr="00462BA9" w:rsidRDefault="00EC1382" w:rsidP="00EC1382">
            <w:pPr>
              <w:jc w:val="right"/>
              <w:rPr>
                <w:rFonts w:eastAsia="Times New Roman"/>
                <w:color w:val="FFFFFF"/>
                <w:sz w:val="18"/>
                <w:szCs w:val="18"/>
              </w:rPr>
            </w:pPr>
            <w:r>
              <w:rPr>
                <w:color w:val="FFFFFF"/>
                <w:sz w:val="18"/>
                <w:szCs w:val="18"/>
              </w:rPr>
              <w:t>Total people</w:t>
            </w:r>
          </w:p>
        </w:tc>
        <w:tc>
          <w:tcPr>
            <w:tcW w:w="1260" w:type="dxa"/>
            <w:tcBorders>
              <w:top w:val="single" w:sz="4" w:space="0" w:color="auto"/>
              <w:left w:val="nil"/>
              <w:bottom w:val="single" w:sz="4" w:space="0" w:color="auto"/>
              <w:right w:val="single" w:sz="4" w:space="0" w:color="auto"/>
            </w:tcBorders>
            <w:shd w:val="clear" w:color="auto" w:fill="080314" w:themeFill="accent4"/>
            <w:noWrap/>
            <w:vAlign w:val="center"/>
            <w:hideMark/>
          </w:tcPr>
          <w:p w14:paraId="00EC6D18" w14:textId="5C05FD7E" w:rsidR="00EC1382" w:rsidRPr="00462BA9" w:rsidRDefault="00EC1382" w:rsidP="00EC1382">
            <w:pPr>
              <w:jc w:val="right"/>
              <w:rPr>
                <w:rFonts w:eastAsia="Times New Roman"/>
                <w:color w:val="FFFFFF"/>
                <w:sz w:val="18"/>
                <w:szCs w:val="18"/>
              </w:rPr>
            </w:pPr>
            <w:r>
              <w:rPr>
                <w:color w:val="FFFFFF"/>
                <w:sz w:val="18"/>
                <w:szCs w:val="18"/>
              </w:rPr>
              <w:t>% of commuters</w:t>
            </w:r>
          </w:p>
        </w:tc>
      </w:tr>
      <w:tr w:rsidR="00EC1382" w:rsidRPr="00462BA9" w14:paraId="3AE86886" w14:textId="77777777" w:rsidTr="00FE4BA0">
        <w:trPr>
          <w:trHeight w:val="402"/>
        </w:trPr>
        <w:tc>
          <w:tcPr>
            <w:tcW w:w="1975" w:type="dxa"/>
            <w:tcBorders>
              <w:top w:val="single" w:sz="4" w:space="0" w:color="auto"/>
              <w:left w:val="single" w:sz="4" w:space="0" w:color="auto"/>
              <w:bottom w:val="single" w:sz="4" w:space="0" w:color="BFBFBF"/>
              <w:right w:val="single" w:sz="4" w:space="0" w:color="000000"/>
            </w:tcBorders>
            <w:shd w:val="clear" w:color="000000" w:fill="F2F2F2"/>
            <w:noWrap/>
            <w:vAlign w:val="center"/>
            <w:hideMark/>
          </w:tcPr>
          <w:p w14:paraId="74DB3B67" w14:textId="1E2E6713" w:rsidR="00EC1382" w:rsidRPr="00462BA9" w:rsidRDefault="00EC1382" w:rsidP="00EC1382">
            <w:pPr>
              <w:rPr>
                <w:rFonts w:eastAsia="Times New Roman"/>
                <w:color w:val="0D0D0D"/>
                <w:sz w:val="18"/>
                <w:szCs w:val="18"/>
              </w:rPr>
            </w:pPr>
            <w:r>
              <w:rPr>
                <w:color w:val="0D0D0D"/>
                <w:sz w:val="18"/>
                <w:szCs w:val="18"/>
              </w:rPr>
              <w:t>Charlottetown, P.E.I.</w:t>
            </w:r>
          </w:p>
        </w:tc>
        <w:tc>
          <w:tcPr>
            <w:tcW w:w="1260" w:type="dxa"/>
            <w:tcBorders>
              <w:top w:val="nil"/>
              <w:left w:val="nil"/>
              <w:bottom w:val="single" w:sz="4" w:space="0" w:color="BFBFBF"/>
              <w:right w:val="single" w:sz="4" w:space="0" w:color="BFBFBF"/>
            </w:tcBorders>
            <w:shd w:val="clear" w:color="000000" w:fill="F2F2F2"/>
            <w:noWrap/>
            <w:vAlign w:val="center"/>
            <w:hideMark/>
          </w:tcPr>
          <w:p w14:paraId="1982D60B" w14:textId="1036258C" w:rsidR="00EC1382" w:rsidRPr="00462BA9" w:rsidRDefault="00EC1382" w:rsidP="00EC1382">
            <w:pPr>
              <w:jc w:val="right"/>
              <w:rPr>
                <w:rFonts w:eastAsia="Times New Roman"/>
                <w:color w:val="0D0D0D"/>
                <w:sz w:val="18"/>
                <w:szCs w:val="18"/>
              </w:rPr>
            </w:pPr>
            <w:r>
              <w:rPr>
                <w:color w:val="0D0D0D"/>
                <w:sz w:val="18"/>
                <w:szCs w:val="18"/>
              </w:rPr>
              <w:t>11,680</w:t>
            </w:r>
          </w:p>
        </w:tc>
        <w:tc>
          <w:tcPr>
            <w:tcW w:w="1260" w:type="dxa"/>
            <w:tcBorders>
              <w:top w:val="nil"/>
              <w:left w:val="nil"/>
              <w:bottom w:val="single" w:sz="4" w:space="0" w:color="BFBFBF"/>
              <w:right w:val="single" w:sz="4" w:space="0" w:color="auto"/>
            </w:tcBorders>
            <w:shd w:val="clear" w:color="000000" w:fill="F2F2F2"/>
            <w:noWrap/>
            <w:vAlign w:val="center"/>
            <w:hideMark/>
          </w:tcPr>
          <w:p w14:paraId="4B5A2A5A" w14:textId="43EA0454" w:rsidR="00EC1382" w:rsidRPr="00462BA9" w:rsidRDefault="00EC1382" w:rsidP="00EC1382">
            <w:pPr>
              <w:jc w:val="right"/>
              <w:rPr>
                <w:rFonts w:eastAsia="Times New Roman"/>
                <w:color w:val="0D0D0D"/>
                <w:sz w:val="18"/>
                <w:szCs w:val="18"/>
              </w:rPr>
            </w:pPr>
            <w:r>
              <w:rPr>
                <w:color w:val="0D0D0D"/>
                <w:sz w:val="18"/>
                <w:szCs w:val="18"/>
              </w:rPr>
              <w:t>83%</w:t>
            </w:r>
          </w:p>
        </w:tc>
        <w:tc>
          <w:tcPr>
            <w:tcW w:w="360" w:type="dxa"/>
            <w:tcBorders>
              <w:top w:val="nil"/>
              <w:left w:val="nil"/>
              <w:bottom w:val="nil"/>
              <w:right w:val="nil"/>
            </w:tcBorders>
            <w:noWrap/>
            <w:vAlign w:val="bottom"/>
            <w:hideMark/>
          </w:tcPr>
          <w:p w14:paraId="5D17AE0A" w14:textId="77777777" w:rsidR="00EC1382" w:rsidRPr="00462BA9" w:rsidRDefault="00EC1382" w:rsidP="00EC1382">
            <w:pPr>
              <w:jc w:val="right"/>
              <w:rPr>
                <w:rFonts w:eastAsia="Times New Roman"/>
                <w:color w:val="0D0D0D"/>
                <w:sz w:val="18"/>
                <w:szCs w:val="18"/>
              </w:rPr>
            </w:pPr>
          </w:p>
        </w:tc>
        <w:tc>
          <w:tcPr>
            <w:tcW w:w="1980" w:type="dxa"/>
            <w:tcBorders>
              <w:top w:val="single" w:sz="4" w:space="0" w:color="auto"/>
              <w:left w:val="single" w:sz="4" w:space="0" w:color="auto"/>
              <w:bottom w:val="single" w:sz="4" w:space="0" w:color="BFBFBF"/>
              <w:right w:val="single" w:sz="4" w:space="0" w:color="000000"/>
            </w:tcBorders>
            <w:shd w:val="clear" w:color="000000" w:fill="F2F2F2"/>
            <w:noWrap/>
            <w:vAlign w:val="center"/>
            <w:hideMark/>
          </w:tcPr>
          <w:p w14:paraId="707C8C52" w14:textId="4F63F4D0" w:rsidR="00EC1382" w:rsidRPr="00462BA9" w:rsidRDefault="00EC1382" w:rsidP="00EC1382">
            <w:pPr>
              <w:rPr>
                <w:rFonts w:eastAsia="Times New Roman"/>
                <w:color w:val="0D0D0D"/>
                <w:sz w:val="18"/>
                <w:szCs w:val="18"/>
              </w:rPr>
            </w:pPr>
            <w:r>
              <w:rPr>
                <w:color w:val="0D0D0D"/>
                <w:sz w:val="18"/>
                <w:szCs w:val="18"/>
              </w:rPr>
              <w:t>Charlottetown, P.E.I.</w:t>
            </w:r>
          </w:p>
        </w:tc>
        <w:tc>
          <w:tcPr>
            <w:tcW w:w="1260" w:type="dxa"/>
            <w:tcBorders>
              <w:top w:val="nil"/>
              <w:left w:val="nil"/>
              <w:bottom w:val="single" w:sz="4" w:space="0" w:color="BFBFBF"/>
              <w:right w:val="single" w:sz="4" w:space="0" w:color="BFBFBF"/>
            </w:tcBorders>
            <w:shd w:val="clear" w:color="000000" w:fill="F2F2F2"/>
            <w:noWrap/>
            <w:vAlign w:val="center"/>
            <w:hideMark/>
          </w:tcPr>
          <w:p w14:paraId="75202C0F" w14:textId="3206089B" w:rsidR="00EC1382" w:rsidRPr="00462BA9" w:rsidRDefault="00EC1382" w:rsidP="00EC1382">
            <w:pPr>
              <w:jc w:val="right"/>
              <w:rPr>
                <w:rFonts w:eastAsia="Times New Roman"/>
                <w:color w:val="0D0D0D"/>
                <w:sz w:val="18"/>
                <w:szCs w:val="18"/>
              </w:rPr>
            </w:pPr>
            <w:r>
              <w:rPr>
                <w:color w:val="0D0D0D"/>
                <w:sz w:val="18"/>
                <w:szCs w:val="18"/>
              </w:rPr>
              <w:t>11,680</w:t>
            </w:r>
          </w:p>
        </w:tc>
        <w:tc>
          <w:tcPr>
            <w:tcW w:w="1260" w:type="dxa"/>
            <w:tcBorders>
              <w:top w:val="nil"/>
              <w:left w:val="nil"/>
              <w:bottom w:val="single" w:sz="4" w:space="0" w:color="BFBFBF"/>
              <w:right w:val="single" w:sz="4" w:space="0" w:color="auto"/>
            </w:tcBorders>
            <w:shd w:val="clear" w:color="000000" w:fill="F2F2F2"/>
            <w:noWrap/>
            <w:vAlign w:val="center"/>
            <w:hideMark/>
          </w:tcPr>
          <w:p w14:paraId="6E472878" w14:textId="01E470D9" w:rsidR="00EC1382" w:rsidRPr="00462BA9" w:rsidRDefault="00EC1382" w:rsidP="00EC1382">
            <w:pPr>
              <w:jc w:val="right"/>
              <w:rPr>
                <w:rFonts w:eastAsia="Times New Roman"/>
                <w:color w:val="0D0D0D"/>
                <w:sz w:val="18"/>
                <w:szCs w:val="18"/>
              </w:rPr>
            </w:pPr>
            <w:r>
              <w:rPr>
                <w:color w:val="0D0D0D"/>
                <w:sz w:val="18"/>
                <w:szCs w:val="18"/>
              </w:rPr>
              <w:t>83%</w:t>
            </w:r>
          </w:p>
        </w:tc>
      </w:tr>
      <w:tr w:rsidR="00EC1382" w:rsidRPr="00462BA9" w14:paraId="4C7F6DB1" w14:textId="77777777" w:rsidTr="00FE4BA0">
        <w:trPr>
          <w:trHeight w:val="402"/>
        </w:trPr>
        <w:tc>
          <w:tcPr>
            <w:tcW w:w="1975" w:type="dxa"/>
            <w:tcBorders>
              <w:top w:val="single" w:sz="4" w:space="0" w:color="BFBFBF"/>
              <w:left w:val="single" w:sz="4" w:space="0" w:color="auto"/>
              <w:bottom w:val="single" w:sz="4" w:space="0" w:color="BFBFBF"/>
              <w:right w:val="single" w:sz="4" w:space="0" w:color="000000"/>
            </w:tcBorders>
            <w:noWrap/>
            <w:vAlign w:val="center"/>
            <w:hideMark/>
          </w:tcPr>
          <w:p w14:paraId="00FEA9EF" w14:textId="622D0407" w:rsidR="00EC1382" w:rsidRPr="00462BA9" w:rsidRDefault="00EC1382" w:rsidP="00EC1382">
            <w:pPr>
              <w:rPr>
                <w:rFonts w:eastAsia="Times New Roman"/>
                <w:color w:val="0D0D0D"/>
                <w:sz w:val="18"/>
                <w:szCs w:val="18"/>
              </w:rPr>
            </w:pPr>
            <w:r>
              <w:rPr>
                <w:color w:val="0D0D0D"/>
                <w:sz w:val="18"/>
                <w:szCs w:val="18"/>
              </w:rPr>
              <w:t>Stratford, P.E.I.</w:t>
            </w:r>
          </w:p>
        </w:tc>
        <w:tc>
          <w:tcPr>
            <w:tcW w:w="1260" w:type="dxa"/>
            <w:tcBorders>
              <w:top w:val="nil"/>
              <w:left w:val="nil"/>
              <w:bottom w:val="single" w:sz="4" w:space="0" w:color="BFBFBF"/>
              <w:right w:val="single" w:sz="4" w:space="0" w:color="BFBFBF"/>
            </w:tcBorders>
            <w:noWrap/>
            <w:vAlign w:val="center"/>
            <w:hideMark/>
          </w:tcPr>
          <w:p w14:paraId="44C9F3B7" w14:textId="51DC569E" w:rsidR="00EC1382" w:rsidRPr="00462BA9" w:rsidRDefault="00EC1382" w:rsidP="00EC1382">
            <w:pPr>
              <w:jc w:val="right"/>
              <w:rPr>
                <w:rFonts w:eastAsia="Times New Roman"/>
                <w:color w:val="0D0D0D"/>
                <w:sz w:val="18"/>
                <w:szCs w:val="18"/>
              </w:rPr>
            </w:pPr>
            <w:r>
              <w:rPr>
                <w:color w:val="0D0D0D"/>
                <w:sz w:val="18"/>
                <w:szCs w:val="18"/>
              </w:rPr>
              <w:t>2,615</w:t>
            </w:r>
          </w:p>
        </w:tc>
        <w:tc>
          <w:tcPr>
            <w:tcW w:w="1260" w:type="dxa"/>
            <w:tcBorders>
              <w:top w:val="nil"/>
              <w:left w:val="nil"/>
              <w:bottom w:val="single" w:sz="4" w:space="0" w:color="BFBFBF"/>
              <w:right w:val="single" w:sz="4" w:space="0" w:color="auto"/>
            </w:tcBorders>
            <w:noWrap/>
            <w:vAlign w:val="center"/>
            <w:hideMark/>
          </w:tcPr>
          <w:p w14:paraId="12978EAC" w14:textId="02635E7D" w:rsidR="00EC1382" w:rsidRPr="00462BA9" w:rsidRDefault="00EC1382" w:rsidP="00EC1382">
            <w:pPr>
              <w:jc w:val="right"/>
              <w:rPr>
                <w:rFonts w:eastAsia="Times New Roman"/>
                <w:color w:val="0D0D0D"/>
                <w:sz w:val="18"/>
                <w:szCs w:val="18"/>
              </w:rPr>
            </w:pPr>
            <w:r>
              <w:rPr>
                <w:color w:val="0D0D0D"/>
                <w:sz w:val="18"/>
                <w:szCs w:val="18"/>
              </w:rPr>
              <w:t>70%</w:t>
            </w:r>
          </w:p>
        </w:tc>
        <w:tc>
          <w:tcPr>
            <w:tcW w:w="360" w:type="dxa"/>
            <w:tcBorders>
              <w:top w:val="nil"/>
              <w:left w:val="nil"/>
              <w:bottom w:val="nil"/>
              <w:right w:val="nil"/>
            </w:tcBorders>
            <w:noWrap/>
            <w:vAlign w:val="bottom"/>
            <w:hideMark/>
          </w:tcPr>
          <w:p w14:paraId="5B491D99" w14:textId="77777777" w:rsidR="00EC1382" w:rsidRPr="00462BA9" w:rsidRDefault="00EC1382" w:rsidP="00EC1382">
            <w:pPr>
              <w:jc w:val="right"/>
              <w:rPr>
                <w:rFonts w:eastAsia="Times New Roman"/>
                <w:color w:val="0D0D0D"/>
                <w:sz w:val="18"/>
                <w:szCs w:val="18"/>
              </w:rPr>
            </w:pPr>
          </w:p>
        </w:tc>
        <w:tc>
          <w:tcPr>
            <w:tcW w:w="1980" w:type="dxa"/>
            <w:tcBorders>
              <w:top w:val="single" w:sz="4" w:space="0" w:color="BFBFBF"/>
              <w:left w:val="single" w:sz="4" w:space="0" w:color="auto"/>
              <w:bottom w:val="single" w:sz="4" w:space="0" w:color="BFBFBF"/>
              <w:right w:val="single" w:sz="4" w:space="0" w:color="000000"/>
            </w:tcBorders>
            <w:noWrap/>
            <w:vAlign w:val="center"/>
            <w:hideMark/>
          </w:tcPr>
          <w:p w14:paraId="1F014A81" w14:textId="7B507D0E" w:rsidR="00EC1382" w:rsidRPr="00462BA9" w:rsidRDefault="00EC1382" w:rsidP="00EC1382">
            <w:pPr>
              <w:rPr>
                <w:rFonts w:eastAsia="Times New Roman"/>
                <w:color w:val="0D0D0D"/>
                <w:sz w:val="18"/>
                <w:szCs w:val="18"/>
              </w:rPr>
            </w:pPr>
            <w:r>
              <w:rPr>
                <w:color w:val="0D0D0D"/>
                <w:sz w:val="18"/>
                <w:szCs w:val="18"/>
              </w:rPr>
              <w:t>Stratford, P.E.I.</w:t>
            </w:r>
          </w:p>
        </w:tc>
        <w:tc>
          <w:tcPr>
            <w:tcW w:w="1260" w:type="dxa"/>
            <w:tcBorders>
              <w:top w:val="nil"/>
              <w:left w:val="nil"/>
              <w:bottom w:val="single" w:sz="4" w:space="0" w:color="BFBFBF"/>
              <w:right w:val="single" w:sz="4" w:space="0" w:color="BFBFBF"/>
            </w:tcBorders>
            <w:noWrap/>
            <w:vAlign w:val="center"/>
            <w:hideMark/>
          </w:tcPr>
          <w:p w14:paraId="0F93FB20" w14:textId="2C6C5DBC" w:rsidR="00EC1382" w:rsidRPr="00462BA9" w:rsidRDefault="00EC1382" w:rsidP="00EC1382">
            <w:pPr>
              <w:jc w:val="right"/>
              <w:rPr>
                <w:rFonts w:eastAsia="Times New Roman"/>
                <w:color w:val="0D0D0D"/>
                <w:sz w:val="18"/>
                <w:szCs w:val="18"/>
              </w:rPr>
            </w:pPr>
            <w:r>
              <w:rPr>
                <w:color w:val="0D0D0D"/>
                <w:sz w:val="18"/>
                <w:szCs w:val="18"/>
              </w:rPr>
              <w:t>400</w:t>
            </w:r>
          </w:p>
        </w:tc>
        <w:tc>
          <w:tcPr>
            <w:tcW w:w="1260" w:type="dxa"/>
            <w:tcBorders>
              <w:top w:val="nil"/>
              <w:left w:val="nil"/>
              <w:bottom w:val="single" w:sz="4" w:space="0" w:color="BFBFBF"/>
              <w:right w:val="single" w:sz="4" w:space="0" w:color="auto"/>
            </w:tcBorders>
            <w:noWrap/>
            <w:vAlign w:val="center"/>
            <w:hideMark/>
          </w:tcPr>
          <w:p w14:paraId="3B15C04F" w14:textId="5378F073" w:rsidR="00EC1382" w:rsidRPr="00462BA9" w:rsidRDefault="00EC1382" w:rsidP="00EC1382">
            <w:pPr>
              <w:jc w:val="right"/>
              <w:rPr>
                <w:rFonts w:eastAsia="Times New Roman"/>
                <w:color w:val="0D0D0D"/>
                <w:sz w:val="18"/>
                <w:szCs w:val="18"/>
              </w:rPr>
            </w:pPr>
            <w:r>
              <w:rPr>
                <w:color w:val="0D0D0D"/>
                <w:sz w:val="18"/>
                <w:szCs w:val="18"/>
              </w:rPr>
              <w:t>3%</w:t>
            </w:r>
          </w:p>
        </w:tc>
      </w:tr>
      <w:tr w:rsidR="00EC1382" w:rsidRPr="00462BA9" w14:paraId="4954DEE5" w14:textId="77777777" w:rsidTr="00FE4BA0">
        <w:trPr>
          <w:trHeight w:val="402"/>
        </w:trPr>
        <w:tc>
          <w:tcPr>
            <w:tcW w:w="1975" w:type="dxa"/>
            <w:tcBorders>
              <w:top w:val="single" w:sz="4" w:space="0" w:color="BFBFBF"/>
              <w:left w:val="single" w:sz="4" w:space="0" w:color="auto"/>
              <w:bottom w:val="single" w:sz="4" w:space="0" w:color="BFBFBF"/>
              <w:right w:val="single" w:sz="4" w:space="0" w:color="000000"/>
            </w:tcBorders>
            <w:shd w:val="clear" w:color="000000" w:fill="F2F2F2"/>
            <w:noWrap/>
            <w:vAlign w:val="center"/>
            <w:hideMark/>
          </w:tcPr>
          <w:p w14:paraId="4F9FF4B8" w14:textId="4E65FACE" w:rsidR="00EC1382" w:rsidRPr="00462BA9" w:rsidRDefault="00EC1382" w:rsidP="00EC1382">
            <w:pPr>
              <w:rPr>
                <w:rFonts w:eastAsia="Times New Roman"/>
                <w:color w:val="0D0D0D"/>
                <w:sz w:val="18"/>
                <w:szCs w:val="18"/>
              </w:rPr>
            </w:pPr>
            <w:r>
              <w:rPr>
                <w:color w:val="0D0D0D"/>
                <w:sz w:val="18"/>
                <w:szCs w:val="18"/>
              </w:rPr>
              <w:t>Cornwall, P.E.I.</w:t>
            </w:r>
          </w:p>
        </w:tc>
        <w:tc>
          <w:tcPr>
            <w:tcW w:w="1260" w:type="dxa"/>
            <w:tcBorders>
              <w:top w:val="nil"/>
              <w:left w:val="nil"/>
              <w:bottom w:val="single" w:sz="4" w:space="0" w:color="BFBFBF"/>
              <w:right w:val="single" w:sz="4" w:space="0" w:color="BFBFBF"/>
            </w:tcBorders>
            <w:shd w:val="clear" w:color="000000" w:fill="F2F2F2"/>
            <w:noWrap/>
            <w:vAlign w:val="center"/>
            <w:hideMark/>
          </w:tcPr>
          <w:p w14:paraId="467C1361" w14:textId="546F06DB" w:rsidR="00EC1382" w:rsidRPr="00462BA9" w:rsidRDefault="00EC1382" w:rsidP="00EC1382">
            <w:pPr>
              <w:jc w:val="right"/>
              <w:rPr>
                <w:rFonts w:eastAsia="Times New Roman"/>
                <w:color w:val="0D0D0D"/>
                <w:sz w:val="18"/>
                <w:szCs w:val="18"/>
              </w:rPr>
            </w:pPr>
            <w:r>
              <w:rPr>
                <w:color w:val="0D0D0D"/>
                <w:sz w:val="18"/>
                <w:szCs w:val="18"/>
              </w:rPr>
              <w:t>1,710</w:t>
            </w:r>
          </w:p>
        </w:tc>
        <w:tc>
          <w:tcPr>
            <w:tcW w:w="1260" w:type="dxa"/>
            <w:tcBorders>
              <w:top w:val="nil"/>
              <w:left w:val="nil"/>
              <w:bottom w:val="single" w:sz="4" w:space="0" w:color="BFBFBF"/>
              <w:right w:val="single" w:sz="4" w:space="0" w:color="auto"/>
            </w:tcBorders>
            <w:shd w:val="clear" w:color="000000" w:fill="F2F2F2"/>
            <w:noWrap/>
            <w:vAlign w:val="center"/>
            <w:hideMark/>
          </w:tcPr>
          <w:p w14:paraId="21005698" w14:textId="0021BF0C" w:rsidR="00EC1382" w:rsidRPr="00462BA9" w:rsidRDefault="00EC1382" w:rsidP="00EC1382">
            <w:pPr>
              <w:jc w:val="right"/>
              <w:rPr>
                <w:rFonts w:eastAsia="Times New Roman"/>
                <w:color w:val="0D0D0D"/>
                <w:sz w:val="18"/>
                <w:szCs w:val="18"/>
              </w:rPr>
            </w:pPr>
            <w:r>
              <w:rPr>
                <w:color w:val="0D0D0D"/>
                <w:sz w:val="18"/>
                <w:szCs w:val="18"/>
              </w:rPr>
              <w:t>70%</w:t>
            </w:r>
          </w:p>
        </w:tc>
        <w:tc>
          <w:tcPr>
            <w:tcW w:w="360" w:type="dxa"/>
            <w:tcBorders>
              <w:top w:val="nil"/>
              <w:left w:val="nil"/>
              <w:bottom w:val="nil"/>
              <w:right w:val="nil"/>
            </w:tcBorders>
            <w:noWrap/>
            <w:vAlign w:val="bottom"/>
            <w:hideMark/>
          </w:tcPr>
          <w:p w14:paraId="2506BD58" w14:textId="77777777" w:rsidR="00EC1382" w:rsidRPr="00462BA9" w:rsidRDefault="00EC1382" w:rsidP="00EC1382">
            <w:pPr>
              <w:jc w:val="right"/>
              <w:rPr>
                <w:rFonts w:eastAsia="Times New Roman"/>
                <w:color w:val="0D0D0D"/>
                <w:sz w:val="18"/>
                <w:szCs w:val="18"/>
              </w:rPr>
            </w:pPr>
          </w:p>
        </w:tc>
        <w:tc>
          <w:tcPr>
            <w:tcW w:w="1980" w:type="dxa"/>
            <w:tcBorders>
              <w:top w:val="single" w:sz="4" w:space="0" w:color="BFBFBF"/>
              <w:left w:val="single" w:sz="4" w:space="0" w:color="auto"/>
              <w:bottom w:val="single" w:sz="4" w:space="0" w:color="BFBFBF"/>
              <w:right w:val="single" w:sz="4" w:space="0" w:color="000000"/>
            </w:tcBorders>
            <w:shd w:val="clear" w:color="000000" w:fill="F2F2F2"/>
            <w:noWrap/>
            <w:vAlign w:val="center"/>
            <w:hideMark/>
          </w:tcPr>
          <w:p w14:paraId="0E9A8E52" w14:textId="1C8D94C1" w:rsidR="00EC1382" w:rsidRPr="00462BA9" w:rsidRDefault="00EC1382" w:rsidP="00EC1382">
            <w:pPr>
              <w:rPr>
                <w:rFonts w:eastAsia="Times New Roman"/>
                <w:color w:val="0D0D0D"/>
                <w:sz w:val="18"/>
                <w:szCs w:val="18"/>
              </w:rPr>
            </w:pPr>
            <w:r>
              <w:rPr>
                <w:color w:val="0D0D0D"/>
                <w:sz w:val="18"/>
                <w:szCs w:val="18"/>
              </w:rPr>
              <w:t>East Hants, N.S.</w:t>
            </w:r>
          </w:p>
        </w:tc>
        <w:tc>
          <w:tcPr>
            <w:tcW w:w="1260" w:type="dxa"/>
            <w:tcBorders>
              <w:top w:val="nil"/>
              <w:left w:val="nil"/>
              <w:bottom w:val="single" w:sz="4" w:space="0" w:color="BFBFBF"/>
              <w:right w:val="single" w:sz="4" w:space="0" w:color="BFBFBF"/>
            </w:tcBorders>
            <w:shd w:val="clear" w:color="000000" w:fill="F2F2F2"/>
            <w:noWrap/>
            <w:vAlign w:val="center"/>
            <w:hideMark/>
          </w:tcPr>
          <w:p w14:paraId="5A529FDA" w14:textId="053DBE8A" w:rsidR="00EC1382" w:rsidRPr="00462BA9" w:rsidRDefault="00EC1382" w:rsidP="00EC1382">
            <w:pPr>
              <w:jc w:val="right"/>
              <w:rPr>
                <w:rFonts w:eastAsia="Times New Roman"/>
                <w:color w:val="0D0D0D"/>
                <w:sz w:val="18"/>
                <w:szCs w:val="18"/>
              </w:rPr>
            </w:pPr>
            <w:r>
              <w:rPr>
                <w:color w:val="0D0D0D"/>
                <w:sz w:val="18"/>
                <w:szCs w:val="18"/>
              </w:rPr>
              <w:t>210</w:t>
            </w:r>
          </w:p>
        </w:tc>
        <w:tc>
          <w:tcPr>
            <w:tcW w:w="1260" w:type="dxa"/>
            <w:tcBorders>
              <w:top w:val="nil"/>
              <w:left w:val="nil"/>
              <w:bottom w:val="single" w:sz="4" w:space="0" w:color="BFBFBF"/>
              <w:right w:val="single" w:sz="4" w:space="0" w:color="auto"/>
            </w:tcBorders>
            <w:shd w:val="clear" w:color="000000" w:fill="F2F2F2"/>
            <w:noWrap/>
            <w:vAlign w:val="center"/>
            <w:hideMark/>
          </w:tcPr>
          <w:p w14:paraId="2ECB53A6" w14:textId="5E9BA6A7" w:rsidR="00EC1382" w:rsidRPr="00462BA9" w:rsidRDefault="00EC1382" w:rsidP="00EC1382">
            <w:pPr>
              <w:jc w:val="right"/>
              <w:rPr>
                <w:rFonts w:eastAsia="Times New Roman"/>
                <w:color w:val="0D0D0D"/>
                <w:sz w:val="18"/>
                <w:szCs w:val="18"/>
              </w:rPr>
            </w:pPr>
            <w:r>
              <w:rPr>
                <w:color w:val="0D0D0D"/>
                <w:sz w:val="18"/>
                <w:szCs w:val="18"/>
              </w:rPr>
              <w:t>2%</w:t>
            </w:r>
          </w:p>
        </w:tc>
      </w:tr>
      <w:tr w:rsidR="00EC1382" w:rsidRPr="00462BA9" w14:paraId="13A9F6F7" w14:textId="77777777" w:rsidTr="00FE4BA0">
        <w:trPr>
          <w:trHeight w:val="402"/>
        </w:trPr>
        <w:tc>
          <w:tcPr>
            <w:tcW w:w="1975" w:type="dxa"/>
            <w:tcBorders>
              <w:top w:val="single" w:sz="4" w:space="0" w:color="BFBFBF"/>
              <w:left w:val="single" w:sz="4" w:space="0" w:color="auto"/>
              <w:bottom w:val="single" w:sz="4" w:space="0" w:color="BFBFBF"/>
              <w:right w:val="single" w:sz="4" w:space="0" w:color="000000"/>
            </w:tcBorders>
            <w:noWrap/>
            <w:vAlign w:val="center"/>
            <w:hideMark/>
          </w:tcPr>
          <w:p w14:paraId="57F7DDFE" w14:textId="270D930D" w:rsidR="00EC1382" w:rsidRPr="00462BA9" w:rsidRDefault="00EC1382" w:rsidP="00EC1382">
            <w:pPr>
              <w:rPr>
                <w:rFonts w:eastAsia="Times New Roman"/>
                <w:color w:val="0D0D0D"/>
                <w:sz w:val="18"/>
                <w:szCs w:val="18"/>
              </w:rPr>
            </w:pPr>
            <w:r>
              <w:rPr>
                <w:color w:val="0D0D0D"/>
                <w:sz w:val="18"/>
                <w:szCs w:val="18"/>
              </w:rPr>
              <w:t>West River, P.E.I.</w:t>
            </w:r>
          </w:p>
        </w:tc>
        <w:tc>
          <w:tcPr>
            <w:tcW w:w="1260" w:type="dxa"/>
            <w:tcBorders>
              <w:top w:val="nil"/>
              <w:left w:val="nil"/>
              <w:bottom w:val="single" w:sz="4" w:space="0" w:color="BFBFBF"/>
              <w:right w:val="single" w:sz="4" w:space="0" w:color="BFBFBF"/>
            </w:tcBorders>
            <w:noWrap/>
            <w:vAlign w:val="center"/>
            <w:hideMark/>
          </w:tcPr>
          <w:p w14:paraId="5B0C3B34" w14:textId="799E9F29" w:rsidR="00EC1382" w:rsidRPr="00462BA9" w:rsidRDefault="00EC1382" w:rsidP="00EC1382">
            <w:pPr>
              <w:jc w:val="right"/>
              <w:rPr>
                <w:rFonts w:eastAsia="Times New Roman"/>
                <w:color w:val="0D0D0D"/>
                <w:sz w:val="18"/>
                <w:szCs w:val="18"/>
              </w:rPr>
            </w:pPr>
            <w:r>
              <w:rPr>
                <w:color w:val="0D0D0D"/>
                <w:sz w:val="18"/>
                <w:szCs w:val="18"/>
              </w:rPr>
              <w:t>800</w:t>
            </w:r>
          </w:p>
        </w:tc>
        <w:tc>
          <w:tcPr>
            <w:tcW w:w="1260" w:type="dxa"/>
            <w:tcBorders>
              <w:top w:val="nil"/>
              <w:left w:val="nil"/>
              <w:bottom w:val="single" w:sz="4" w:space="0" w:color="BFBFBF"/>
              <w:right w:val="single" w:sz="4" w:space="0" w:color="auto"/>
            </w:tcBorders>
            <w:noWrap/>
            <w:vAlign w:val="center"/>
            <w:hideMark/>
          </w:tcPr>
          <w:p w14:paraId="7F48233C" w14:textId="00882ED2" w:rsidR="00EC1382" w:rsidRPr="00462BA9" w:rsidRDefault="00EC1382" w:rsidP="00EC1382">
            <w:pPr>
              <w:jc w:val="right"/>
              <w:rPr>
                <w:rFonts w:eastAsia="Times New Roman"/>
                <w:color w:val="0D0D0D"/>
                <w:sz w:val="18"/>
                <w:szCs w:val="18"/>
              </w:rPr>
            </w:pPr>
            <w:r>
              <w:rPr>
                <w:color w:val="0D0D0D"/>
                <w:sz w:val="18"/>
                <w:szCs w:val="18"/>
              </w:rPr>
              <w:t>72%</w:t>
            </w:r>
          </w:p>
        </w:tc>
        <w:tc>
          <w:tcPr>
            <w:tcW w:w="360" w:type="dxa"/>
            <w:tcBorders>
              <w:top w:val="nil"/>
              <w:left w:val="nil"/>
              <w:bottom w:val="nil"/>
              <w:right w:val="nil"/>
            </w:tcBorders>
            <w:noWrap/>
            <w:vAlign w:val="bottom"/>
            <w:hideMark/>
          </w:tcPr>
          <w:p w14:paraId="0D7CC3D7" w14:textId="77777777" w:rsidR="00EC1382" w:rsidRPr="00462BA9" w:rsidRDefault="00EC1382" w:rsidP="00EC1382">
            <w:pPr>
              <w:jc w:val="right"/>
              <w:rPr>
                <w:rFonts w:eastAsia="Times New Roman"/>
                <w:color w:val="0D0D0D"/>
                <w:sz w:val="18"/>
                <w:szCs w:val="18"/>
              </w:rPr>
            </w:pPr>
          </w:p>
        </w:tc>
        <w:tc>
          <w:tcPr>
            <w:tcW w:w="1980" w:type="dxa"/>
            <w:tcBorders>
              <w:top w:val="single" w:sz="4" w:space="0" w:color="BFBFBF"/>
              <w:left w:val="single" w:sz="4" w:space="0" w:color="auto"/>
              <w:bottom w:val="single" w:sz="4" w:space="0" w:color="BFBFBF"/>
              <w:right w:val="single" w:sz="4" w:space="0" w:color="000000"/>
            </w:tcBorders>
            <w:noWrap/>
            <w:vAlign w:val="center"/>
            <w:hideMark/>
          </w:tcPr>
          <w:p w14:paraId="0671B925" w14:textId="4C357382" w:rsidR="00EC1382" w:rsidRPr="00462BA9" w:rsidRDefault="00EC1382" w:rsidP="00EC1382">
            <w:pPr>
              <w:rPr>
                <w:rFonts w:eastAsia="Times New Roman"/>
                <w:color w:val="0D0D0D"/>
                <w:sz w:val="18"/>
                <w:szCs w:val="18"/>
              </w:rPr>
            </w:pPr>
            <w:r>
              <w:rPr>
                <w:color w:val="0D0D0D"/>
                <w:sz w:val="18"/>
                <w:szCs w:val="18"/>
              </w:rPr>
              <w:t>Summerside, P.E.I.</w:t>
            </w:r>
          </w:p>
        </w:tc>
        <w:tc>
          <w:tcPr>
            <w:tcW w:w="1260" w:type="dxa"/>
            <w:tcBorders>
              <w:top w:val="nil"/>
              <w:left w:val="nil"/>
              <w:bottom w:val="single" w:sz="4" w:space="0" w:color="BFBFBF"/>
              <w:right w:val="single" w:sz="4" w:space="0" w:color="BFBFBF"/>
            </w:tcBorders>
            <w:noWrap/>
            <w:vAlign w:val="center"/>
            <w:hideMark/>
          </w:tcPr>
          <w:p w14:paraId="53D87018" w14:textId="5E70A79A" w:rsidR="00EC1382" w:rsidRPr="00462BA9" w:rsidRDefault="00EC1382" w:rsidP="00EC1382">
            <w:pPr>
              <w:jc w:val="right"/>
              <w:rPr>
                <w:rFonts w:eastAsia="Times New Roman"/>
                <w:color w:val="0D0D0D"/>
                <w:sz w:val="18"/>
                <w:szCs w:val="18"/>
              </w:rPr>
            </w:pPr>
            <w:r>
              <w:rPr>
                <w:color w:val="0D0D0D"/>
                <w:sz w:val="18"/>
                <w:szCs w:val="18"/>
              </w:rPr>
              <w:t>200</w:t>
            </w:r>
          </w:p>
        </w:tc>
        <w:tc>
          <w:tcPr>
            <w:tcW w:w="1260" w:type="dxa"/>
            <w:tcBorders>
              <w:top w:val="nil"/>
              <w:left w:val="nil"/>
              <w:bottom w:val="single" w:sz="4" w:space="0" w:color="BFBFBF"/>
              <w:right w:val="single" w:sz="4" w:space="0" w:color="auto"/>
            </w:tcBorders>
            <w:noWrap/>
            <w:vAlign w:val="center"/>
            <w:hideMark/>
          </w:tcPr>
          <w:p w14:paraId="315136A4" w14:textId="398E2CE3" w:rsidR="00EC1382" w:rsidRPr="00462BA9" w:rsidRDefault="00EC1382" w:rsidP="00EC1382">
            <w:pPr>
              <w:jc w:val="right"/>
              <w:rPr>
                <w:rFonts w:eastAsia="Times New Roman"/>
                <w:color w:val="0D0D0D"/>
                <w:sz w:val="18"/>
                <w:szCs w:val="18"/>
              </w:rPr>
            </w:pPr>
            <w:r>
              <w:rPr>
                <w:color w:val="0D0D0D"/>
                <w:sz w:val="18"/>
                <w:szCs w:val="18"/>
              </w:rPr>
              <w:t>1%</w:t>
            </w:r>
          </w:p>
        </w:tc>
      </w:tr>
      <w:tr w:rsidR="00EC1382" w:rsidRPr="00462BA9" w14:paraId="3E58CC51" w14:textId="77777777" w:rsidTr="00EC1382">
        <w:trPr>
          <w:trHeight w:val="402"/>
        </w:trPr>
        <w:tc>
          <w:tcPr>
            <w:tcW w:w="1975" w:type="dxa"/>
            <w:tcBorders>
              <w:top w:val="single" w:sz="4" w:space="0" w:color="BFBFBF"/>
              <w:left w:val="single" w:sz="4" w:space="0" w:color="auto"/>
              <w:bottom w:val="single" w:sz="4" w:space="0" w:color="auto"/>
              <w:right w:val="single" w:sz="4" w:space="0" w:color="000000"/>
            </w:tcBorders>
            <w:shd w:val="clear" w:color="000000" w:fill="F2F2F2"/>
            <w:noWrap/>
            <w:vAlign w:val="center"/>
            <w:hideMark/>
          </w:tcPr>
          <w:p w14:paraId="7A741CD8" w14:textId="6A919B1E" w:rsidR="00EC1382" w:rsidRPr="00462BA9" w:rsidRDefault="00EC1382" w:rsidP="00EC1382">
            <w:pPr>
              <w:rPr>
                <w:rFonts w:eastAsia="Times New Roman"/>
                <w:color w:val="0D0D0D"/>
                <w:sz w:val="18"/>
                <w:szCs w:val="18"/>
              </w:rPr>
            </w:pPr>
            <w:r>
              <w:rPr>
                <w:color w:val="0D0D0D"/>
                <w:sz w:val="18"/>
                <w:szCs w:val="18"/>
              </w:rPr>
              <w:t>New Glasgow, P.E.I.</w:t>
            </w:r>
          </w:p>
        </w:tc>
        <w:tc>
          <w:tcPr>
            <w:tcW w:w="1260" w:type="dxa"/>
            <w:tcBorders>
              <w:top w:val="single" w:sz="4" w:space="0" w:color="BFBFBF"/>
              <w:left w:val="nil"/>
              <w:bottom w:val="single" w:sz="4" w:space="0" w:color="auto"/>
              <w:right w:val="single" w:sz="4" w:space="0" w:color="BFBFBF"/>
            </w:tcBorders>
            <w:shd w:val="clear" w:color="000000" w:fill="F2F2F2"/>
            <w:noWrap/>
            <w:vAlign w:val="center"/>
            <w:hideMark/>
          </w:tcPr>
          <w:p w14:paraId="538396BC" w14:textId="596F33F8" w:rsidR="00EC1382" w:rsidRPr="00462BA9" w:rsidRDefault="00EC1382" w:rsidP="00EC1382">
            <w:pPr>
              <w:jc w:val="right"/>
              <w:rPr>
                <w:rFonts w:eastAsia="Times New Roman"/>
                <w:color w:val="0D0D0D"/>
                <w:sz w:val="18"/>
                <w:szCs w:val="18"/>
              </w:rPr>
            </w:pPr>
            <w:r>
              <w:rPr>
                <w:color w:val="0D0D0D"/>
                <w:sz w:val="18"/>
                <w:szCs w:val="18"/>
              </w:rPr>
              <w:t>760</w:t>
            </w:r>
          </w:p>
        </w:tc>
        <w:tc>
          <w:tcPr>
            <w:tcW w:w="1260" w:type="dxa"/>
            <w:tcBorders>
              <w:top w:val="single" w:sz="4" w:space="0" w:color="BFBFBF"/>
              <w:left w:val="nil"/>
              <w:bottom w:val="single" w:sz="4" w:space="0" w:color="auto"/>
              <w:right w:val="single" w:sz="4" w:space="0" w:color="auto"/>
            </w:tcBorders>
            <w:shd w:val="clear" w:color="000000" w:fill="F2F2F2"/>
            <w:noWrap/>
            <w:vAlign w:val="center"/>
            <w:hideMark/>
          </w:tcPr>
          <w:p w14:paraId="7A3A8555" w14:textId="4AB1D73B" w:rsidR="00EC1382" w:rsidRPr="00462BA9" w:rsidRDefault="00EC1382" w:rsidP="00EC1382">
            <w:pPr>
              <w:jc w:val="right"/>
              <w:rPr>
                <w:rFonts w:eastAsia="Times New Roman"/>
                <w:color w:val="0D0D0D"/>
                <w:sz w:val="18"/>
                <w:szCs w:val="18"/>
              </w:rPr>
            </w:pPr>
            <w:r>
              <w:rPr>
                <w:color w:val="0D0D0D"/>
                <w:sz w:val="18"/>
                <w:szCs w:val="18"/>
              </w:rPr>
              <w:t>53%</w:t>
            </w:r>
          </w:p>
        </w:tc>
        <w:tc>
          <w:tcPr>
            <w:tcW w:w="360" w:type="dxa"/>
            <w:tcBorders>
              <w:top w:val="nil"/>
              <w:left w:val="nil"/>
              <w:bottom w:val="nil"/>
              <w:right w:val="nil"/>
            </w:tcBorders>
            <w:noWrap/>
            <w:vAlign w:val="bottom"/>
            <w:hideMark/>
          </w:tcPr>
          <w:p w14:paraId="321A0252" w14:textId="77777777" w:rsidR="00EC1382" w:rsidRPr="00462BA9" w:rsidRDefault="00EC1382" w:rsidP="00EC1382">
            <w:pPr>
              <w:jc w:val="right"/>
              <w:rPr>
                <w:rFonts w:eastAsia="Times New Roman"/>
                <w:color w:val="0D0D0D"/>
                <w:sz w:val="18"/>
                <w:szCs w:val="18"/>
              </w:rPr>
            </w:pPr>
          </w:p>
        </w:tc>
        <w:tc>
          <w:tcPr>
            <w:tcW w:w="1980" w:type="dxa"/>
            <w:tcBorders>
              <w:top w:val="single" w:sz="4" w:space="0" w:color="BFBFBF"/>
              <w:left w:val="single" w:sz="4" w:space="0" w:color="auto"/>
              <w:bottom w:val="single" w:sz="4" w:space="0" w:color="auto"/>
              <w:right w:val="single" w:sz="4" w:space="0" w:color="000000"/>
            </w:tcBorders>
            <w:shd w:val="clear" w:color="000000" w:fill="F2F2F2"/>
            <w:noWrap/>
            <w:vAlign w:val="center"/>
            <w:hideMark/>
          </w:tcPr>
          <w:p w14:paraId="2AD7C1C2" w14:textId="06DA513D" w:rsidR="00EC1382" w:rsidRPr="00462BA9" w:rsidRDefault="00EC1382" w:rsidP="00EC1382">
            <w:pPr>
              <w:rPr>
                <w:rFonts w:eastAsia="Times New Roman"/>
                <w:color w:val="0D0D0D"/>
                <w:sz w:val="18"/>
                <w:szCs w:val="18"/>
              </w:rPr>
            </w:pPr>
            <w:r>
              <w:rPr>
                <w:color w:val="0D0D0D"/>
                <w:sz w:val="18"/>
                <w:szCs w:val="18"/>
              </w:rPr>
              <w:t>Cornwall, P.E.I.</w:t>
            </w:r>
          </w:p>
        </w:tc>
        <w:tc>
          <w:tcPr>
            <w:tcW w:w="1260" w:type="dxa"/>
            <w:tcBorders>
              <w:top w:val="single" w:sz="4" w:space="0" w:color="BFBFBF"/>
              <w:left w:val="nil"/>
              <w:bottom w:val="single" w:sz="4" w:space="0" w:color="auto"/>
              <w:right w:val="single" w:sz="4" w:space="0" w:color="BFBFBF"/>
            </w:tcBorders>
            <w:shd w:val="clear" w:color="000000" w:fill="F2F2F2"/>
            <w:noWrap/>
            <w:vAlign w:val="center"/>
            <w:hideMark/>
          </w:tcPr>
          <w:p w14:paraId="3230EB45" w14:textId="311A9186" w:rsidR="00EC1382" w:rsidRPr="00462BA9" w:rsidRDefault="00EC1382" w:rsidP="00EC1382">
            <w:pPr>
              <w:jc w:val="right"/>
              <w:rPr>
                <w:rFonts w:eastAsia="Times New Roman"/>
                <w:color w:val="0D0D0D"/>
                <w:sz w:val="18"/>
                <w:szCs w:val="18"/>
              </w:rPr>
            </w:pPr>
            <w:r>
              <w:rPr>
                <w:color w:val="0D0D0D"/>
                <w:sz w:val="18"/>
                <w:szCs w:val="18"/>
              </w:rPr>
              <w:t>185</w:t>
            </w:r>
          </w:p>
        </w:tc>
        <w:tc>
          <w:tcPr>
            <w:tcW w:w="1260" w:type="dxa"/>
            <w:tcBorders>
              <w:top w:val="single" w:sz="4" w:space="0" w:color="BFBFBF"/>
              <w:left w:val="nil"/>
              <w:bottom w:val="single" w:sz="4" w:space="0" w:color="auto"/>
              <w:right w:val="single" w:sz="4" w:space="0" w:color="auto"/>
            </w:tcBorders>
            <w:shd w:val="clear" w:color="000000" w:fill="F2F2F2"/>
            <w:noWrap/>
            <w:vAlign w:val="center"/>
            <w:hideMark/>
          </w:tcPr>
          <w:p w14:paraId="19BE8DF6" w14:textId="2F26CA9A" w:rsidR="00EC1382" w:rsidRPr="00462BA9" w:rsidRDefault="00EC1382" w:rsidP="00EC1382">
            <w:pPr>
              <w:jc w:val="right"/>
              <w:rPr>
                <w:rFonts w:eastAsia="Times New Roman"/>
                <w:color w:val="0D0D0D"/>
                <w:sz w:val="18"/>
                <w:szCs w:val="18"/>
              </w:rPr>
            </w:pPr>
            <w:r>
              <w:rPr>
                <w:color w:val="0D0D0D"/>
                <w:sz w:val="18"/>
                <w:szCs w:val="18"/>
              </w:rPr>
              <w:t>1%</w:t>
            </w:r>
          </w:p>
        </w:tc>
      </w:tr>
      <w:tr w:rsidR="00EC1382" w:rsidRPr="00462BA9" w14:paraId="7598665E" w14:textId="77777777" w:rsidTr="00EC1382">
        <w:trPr>
          <w:trHeight w:val="402"/>
        </w:trPr>
        <w:tc>
          <w:tcPr>
            <w:tcW w:w="1975" w:type="dxa"/>
            <w:tcBorders>
              <w:top w:val="single" w:sz="4" w:space="0" w:color="auto"/>
              <w:left w:val="single" w:sz="4" w:space="0" w:color="auto"/>
              <w:bottom w:val="single" w:sz="4" w:space="0" w:color="auto"/>
              <w:right w:val="single" w:sz="4" w:space="0" w:color="000000"/>
            </w:tcBorders>
            <w:shd w:val="clear" w:color="auto" w:fill="FFFFFF" w:themeFill="background1"/>
            <w:noWrap/>
            <w:vAlign w:val="center"/>
          </w:tcPr>
          <w:p w14:paraId="184DC4A5" w14:textId="7E373615" w:rsidR="00EC1382" w:rsidRDefault="00EC1382" w:rsidP="00EC1382">
            <w:pPr>
              <w:rPr>
                <w:color w:val="0D0D0D"/>
                <w:sz w:val="18"/>
                <w:szCs w:val="18"/>
              </w:rPr>
            </w:pPr>
            <w:r>
              <w:rPr>
                <w:color w:val="0D0D0D"/>
                <w:sz w:val="18"/>
                <w:szCs w:val="18"/>
              </w:rPr>
              <w:t>Total (excl. local)</w:t>
            </w:r>
          </w:p>
        </w:tc>
        <w:tc>
          <w:tcPr>
            <w:tcW w:w="1260" w:type="dxa"/>
            <w:tcBorders>
              <w:top w:val="single" w:sz="4" w:space="0" w:color="auto"/>
              <w:left w:val="nil"/>
              <w:bottom w:val="single" w:sz="4" w:space="0" w:color="auto"/>
              <w:right w:val="single" w:sz="4" w:space="0" w:color="auto"/>
            </w:tcBorders>
            <w:shd w:val="clear" w:color="auto" w:fill="FFFFFF" w:themeFill="background1"/>
            <w:noWrap/>
            <w:vAlign w:val="center"/>
          </w:tcPr>
          <w:p w14:paraId="7A7DAAC8" w14:textId="2722B00D" w:rsidR="00EC1382" w:rsidRDefault="00EC1382" w:rsidP="00EC1382">
            <w:pPr>
              <w:jc w:val="right"/>
              <w:rPr>
                <w:color w:val="0D0D0D"/>
                <w:sz w:val="18"/>
                <w:szCs w:val="18"/>
              </w:rPr>
            </w:pPr>
            <w:r>
              <w:rPr>
                <w:color w:val="0D0D0D"/>
                <w:sz w:val="18"/>
                <w:szCs w:val="18"/>
              </w:rPr>
              <w:t>11,985</w:t>
            </w:r>
          </w:p>
        </w:tc>
        <w:tc>
          <w:tcPr>
            <w:tcW w:w="1260" w:type="dxa"/>
            <w:tcBorders>
              <w:top w:val="single" w:sz="4" w:space="0" w:color="auto"/>
              <w:left w:val="single" w:sz="4" w:space="0" w:color="auto"/>
              <w:bottom w:val="single" w:sz="4" w:space="0" w:color="auto"/>
              <w:right w:val="single" w:sz="4" w:space="0" w:color="auto"/>
            </w:tcBorders>
            <w:shd w:val="clear" w:color="auto" w:fill="A6A6A6" w:themeFill="background1" w:themeFillShade="A6"/>
            <w:noWrap/>
            <w:vAlign w:val="center"/>
          </w:tcPr>
          <w:p w14:paraId="420DA761" w14:textId="78C8B644" w:rsidR="00EC1382" w:rsidRDefault="00EC1382" w:rsidP="00EC1382">
            <w:pPr>
              <w:jc w:val="right"/>
              <w:rPr>
                <w:color w:val="0D0D0D"/>
                <w:sz w:val="18"/>
                <w:szCs w:val="18"/>
              </w:rPr>
            </w:pPr>
            <w:r>
              <w:rPr>
                <w:color w:val="0D0D0D"/>
                <w:sz w:val="18"/>
                <w:szCs w:val="18"/>
              </w:rPr>
              <w:t> </w:t>
            </w:r>
          </w:p>
        </w:tc>
        <w:tc>
          <w:tcPr>
            <w:tcW w:w="360" w:type="dxa"/>
            <w:tcBorders>
              <w:top w:val="nil"/>
              <w:left w:val="nil"/>
              <w:bottom w:val="nil"/>
              <w:right w:val="nil"/>
            </w:tcBorders>
            <w:noWrap/>
            <w:vAlign w:val="center"/>
          </w:tcPr>
          <w:p w14:paraId="20DAFD4C" w14:textId="77777777" w:rsidR="00EC1382" w:rsidRPr="00462BA9" w:rsidRDefault="00EC1382" w:rsidP="00EC1382">
            <w:pPr>
              <w:jc w:val="right"/>
              <w:rPr>
                <w:rFonts w:eastAsia="Times New Roman"/>
                <w:color w:val="0D0D0D"/>
                <w:sz w:val="18"/>
                <w:szCs w:val="18"/>
              </w:rPr>
            </w:pPr>
          </w:p>
        </w:tc>
        <w:tc>
          <w:tcPr>
            <w:tcW w:w="1980" w:type="dxa"/>
            <w:tcBorders>
              <w:top w:val="single" w:sz="4" w:space="0" w:color="auto"/>
              <w:left w:val="single" w:sz="4" w:space="0" w:color="auto"/>
              <w:bottom w:val="single" w:sz="4" w:space="0" w:color="auto"/>
              <w:right w:val="single" w:sz="4" w:space="0" w:color="000000"/>
            </w:tcBorders>
            <w:shd w:val="clear" w:color="auto" w:fill="FFFFFF" w:themeFill="background1"/>
            <w:noWrap/>
            <w:vAlign w:val="center"/>
          </w:tcPr>
          <w:p w14:paraId="0C3403E9" w14:textId="47053CD9" w:rsidR="00EC1382" w:rsidRPr="00462BA9" w:rsidRDefault="00EC1382" w:rsidP="00EC1382">
            <w:pPr>
              <w:rPr>
                <w:rFonts w:eastAsia="Times New Roman"/>
                <w:color w:val="0D0D0D"/>
                <w:sz w:val="18"/>
                <w:szCs w:val="18"/>
              </w:rPr>
            </w:pPr>
            <w:r>
              <w:rPr>
                <w:color w:val="0D0D0D"/>
                <w:sz w:val="18"/>
                <w:szCs w:val="18"/>
              </w:rPr>
              <w:t>Total (excl. local)</w:t>
            </w:r>
          </w:p>
        </w:tc>
        <w:tc>
          <w:tcPr>
            <w:tcW w:w="1260" w:type="dxa"/>
            <w:tcBorders>
              <w:top w:val="single" w:sz="4" w:space="0" w:color="auto"/>
              <w:left w:val="nil"/>
              <w:bottom w:val="single" w:sz="4" w:space="0" w:color="auto"/>
              <w:right w:val="single" w:sz="4" w:space="0" w:color="auto"/>
            </w:tcBorders>
            <w:shd w:val="clear" w:color="auto" w:fill="FFFFFF" w:themeFill="background1"/>
            <w:noWrap/>
            <w:vAlign w:val="center"/>
          </w:tcPr>
          <w:p w14:paraId="4286B712" w14:textId="2EFC2B46" w:rsidR="00EC1382" w:rsidRPr="00462BA9" w:rsidRDefault="00EC1382" w:rsidP="00EC1382">
            <w:pPr>
              <w:jc w:val="right"/>
              <w:rPr>
                <w:rFonts w:eastAsia="Times New Roman"/>
                <w:color w:val="0D0D0D"/>
                <w:sz w:val="18"/>
                <w:szCs w:val="18"/>
              </w:rPr>
            </w:pPr>
            <w:r>
              <w:rPr>
                <w:color w:val="0D0D0D"/>
                <w:sz w:val="18"/>
                <w:szCs w:val="18"/>
              </w:rPr>
              <w:t>2,315</w:t>
            </w:r>
          </w:p>
        </w:tc>
        <w:tc>
          <w:tcPr>
            <w:tcW w:w="1260" w:type="dxa"/>
            <w:tcBorders>
              <w:top w:val="single" w:sz="4" w:space="0" w:color="auto"/>
              <w:left w:val="single" w:sz="4" w:space="0" w:color="auto"/>
              <w:bottom w:val="single" w:sz="4" w:space="0" w:color="auto"/>
              <w:right w:val="single" w:sz="4" w:space="0" w:color="auto"/>
            </w:tcBorders>
            <w:shd w:val="clear" w:color="auto" w:fill="A6A6A6" w:themeFill="background1" w:themeFillShade="A6"/>
            <w:noWrap/>
            <w:vAlign w:val="center"/>
          </w:tcPr>
          <w:p w14:paraId="4529F492" w14:textId="1B14D920" w:rsidR="00EC1382" w:rsidRPr="00462BA9" w:rsidRDefault="00EC1382" w:rsidP="00EC1382">
            <w:pPr>
              <w:jc w:val="right"/>
              <w:rPr>
                <w:rFonts w:eastAsia="Times New Roman"/>
                <w:color w:val="0D0D0D"/>
                <w:sz w:val="18"/>
                <w:szCs w:val="18"/>
              </w:rPr>
            </w:pPr>
            <w:r>
              <w:rPr>
                <w:color w:val="0D0D0D"/>
                <w:sz w:val="18"/>
                <w:szCs w:val="18"/>
              </w:rPr>
              <w:t> </w:t>
            </w:r>
          </w:p>
        </w:tc>
      </w:tr>
    </w:tbl>
    <w:p w14:paraId="0D35FEE4" w14:textId="63665EC3" w:rsidR="007944D4" w:rsidRDefault="007944D4" w:rsidP="007944D4">
      <w:pPr>
        <w:pStyle w:val="Source"/>
      </w:pPr>
      <w:r>
        <w:t xml:space="preserve">Source: derived from Statistics Canada Table </w:t>
      </w:r>
      <w:r w:rsidR="000D159F" w:rsidRPr="000D159F">
        <w:t>98</w:t>
      </w:r>
      <w:r w:rsidR="000D159F">
        <w:t>-</w:t>
      </w:r>
      <w:r w:rsidR="000D159F" w:rsidRPr="000D159F">
        <w:t>10</w:t>
      </w:r>
      <w:r w:rsidR="000D159F">
        <w:t>-</w:t>
      </w:r>
      <w:r w:rsidR="000D159F" w:rsidRPr="000D159F">
        <w:t>0459</w:t>
      </w:r>
    </w:p>
    <w:p w14:paraId="37BC7A1E" w14:textId="77777777" w:rsidR="0080531B" w:rsidRDefault="0080531B" w:rsidP="0017568B"/>
    <w:p w14:paraId="6BDE8E5E" w14:textId="5B386D07" w:rsidR="00D239E5" w:rsidRDefault="00D239E5" w:rsidP="00D239E5">
      <w:pPr>
        <w:jc w:val="both"/>
      </w:pPr>
      <w:r>
        <w:t xml:space="preserve">A community that draws a large </w:t>
      </w:r>
      <w:r w:rsidR="00942D73">
        <w:t xml:space="preserve">volume </w:t>
      </w:r>
      <w:r>
        <w:t xml:space="preserve">of its workforce from surrounding </w:t>
      </w:r>
      <w:r w:rsidR="00942D73">
        <w:t xml:space="preserve">areas </w:t>
      </w:r>
      <w:r>
        <w:t xml:space="preserve">reflects a regional labour market </w:t>
      </w:r>
      <w:r w:rsidR="00942D73">
        <w:t>where</w:t>
      </w:r>
      <w:r>
        <w:t xml:space="preserve"> housing and employment may be geographically misaligned. Workers living </w:t>
      </w:r>
      <w:r>
        <w:lastRenderedPageBreak/>
        <w:t>outside the community may be doing so because local housing is unaffordable or unsuitable. High outbound commuting volumes, where residents travel to a nearby centre for work, may suggest insufficient local employment</w:t>
      </w:r>
      <w:r w:rsidR="00C0612B">
        <w:t xml:space="preserve"> or that</w:t>
      </w:r>
      <w:r>
        <w:t xml:space="preserve"> the community is absorbing demand spillover from higher-cost neighbouring markets, as workers seek more affordable alternatives within commuting range.</w:t>
      </w:r>
    </w:p>
    <w:p w14:paraId="463196EB" w14:textId="77777777" w:rsidR="00D239E5" w:rsidRDefault="00D239E5" w:rsidP="00D239E5">
      <w:pPr>
        <w:jc w:val="both"/>
      </w:pPr>
    </w:p>
    <w:p w14:paraId="39694FAA" w14:textId="543788E2" w:rsidR="0046569E" w:rsidRPr="0046569E" w:rsidRDefault="00D239E5" w:rsidP="00D239E5">
      <w:pPr>
        <w:jc w:val="both"/>
      </w:pPr>
      <w:r>
        <w:t xml:space="preserve">A large incoming commuter volume relative to </w:t>
      </w:r>
      <w:r w:rsidR="00007EA7">
        <w:t>total employed local residents</w:t>
      </w:r>
      <w:r>
        <w:t xml:space="preserve"> can indicate that the community serves as a</w:t>
      </w:r>
      <w:r w:rsidR="00007EA7">
        <w:t xml:space="preserve"> </w:t>
      </w:r>
      <w:r>
        <w:t xml:space="preserve">hub </w:t>
      </w:r>
      <w:r w:rsidR="00007EA7">
        <w:t>while not</w:t>
      </w:r>
      <w:r>
        <w:t xml:space="preserve"> providing </w:t>
      </w:r>
      <w:r w:rsidR="00007EA7">
        <w:t xml:space="preserve">enough </w:t>
      </w:r>
      <w:r>
        <w:t xml:space="preserve">housing for its workforce, </w:t>
      </w:r>
      <w:r w:rsidR="00007EA7">
        <w:t>which</w:t>
      </w:r>
      <w:r>
        <w:t xml:space="preserve"> points to housing supply gaps for workers at various income levels. Commuting patterns also carry implications for housing type: communities that function as bedroom communities for nearby urban centres will experience sustained demand for family-sized, ownership-oriented housing.</w:t>
      </w:r>
    </w:p>
    <w:p w14:paraId="5A605B66" w14:textId="77777777" w:rsidR="00CF6B4B" w:rsidRDefault="00CF6B4B" w:rsidP="004608FD"/>
    <w:p w14:paraId="7712524E" w14:textId="77777777" w:rsidR="00DA6D26" w:rsidRDefault="00DA6D26" w:rsidP="00DA6D26">
      <w:pPr>
        <w:pStyle w:val="Heading2"/>
      </w:pPr>
      <w:bookmarkStart w:id="26" w:name="_Toc223686640"/>
      <w:bookmarkStart w:id="27" w:name="_Toc229047235"/>
      <w:r>
        <w:t>INCOME</w:t>
      </w:r>
      <w:bookmarkEnd w:id="26"/>
      <w:bookmarkEnd w:id="27"/>
    </w:p>
    <w:p w14:paraId="3A7256FE" w14:textId="6580FF91" w:rsidR="007D0249" w:rsidRDefault="007D0249" w:rsidP="007D0249">
      <w:pPr>
        <w:pStyle w:val="Heading3"/>
      </w:pPr>
      <w:r>
        <w:t>Income by Household Characteristics</w:t>
      </w:r>
    </w:p>
    <w:p w14:paraId="03EE626F" w14:textId="6A09C592" w:rsidR="007D0249" w:rsidRDefault="00AC3792" w:rsidP="00980546">
      <w:pPr>
        <w:jc w:val="both"/>
      </w:pPr>
      <w:r w:rsidRPr="005D6FE7">
        <w:rPr>
          <w:rStyle w:val="Figure-textChar"/>
        </w:rPr>
        <w:fldChar w:fldCharType="begin"/>
      </w:r>
      <w:r w:rsidRPr="005D6FE7">
        <w:rPr>
          <w:rStyle w:val="Figure-textChar"/>
        </w:rPr>
        <w:instrText xml:space="preserve"> REF _Ref223274922 \h </w:instrText>
      </w:r>
      <w:r>
        <w:rPr>
          <w:rStyle w:val="Figure-textChar"/>
        </w:rPr>
        <w:instrText xml:space="preserve"> \* MERGEFORMAT </w:instrText>
      </w:r>
      <w:r w:rsidRPr="005D6FE7">
        <w:rPr>
          <w:rStyle w:val="Figure-textChar"/>
        </w:rPr>
      </w:r>
      <w:r w:rsidRPr="005D6FE7">
        <w:rPr>
          <w:rStyle w:val="Figure-textChar"/>
        </w:rPr>
        <w:fldChar w:fldCharType="separate"/>
      </w:r>
      <w:r w:rsidRPr="005D6FE7">
        <w:rPr>
          <w:rStyle w:val="Figure-textChar"/>
        </w:rPr>
        <w:t xml:space="preserve">Table </w:t>
      </w:r>
      <w:r w:rsidR="00CA5CAD" w:rsidRPr="00CA5CAD">
        <w:rPr>
          <w:rStyle w:val="Figure-textChar"/>
        </w:rPr>
        <w:t>3.4</w:t>
      </w:r>
      <w:r w:rsidRPr="005D6FE7">
        <w:rPr>
          <w:rStyle w:val="Figure-textChar"/>
        </w:rPr>
        <w:fldChar w:fldCharType="end"/>
      </w:r>
      <w:r w:rsidRPr="005D6FE7">
        <w:t xml:space="preserve"> </w:t>
      </w:r>
      <w:r w:rsidR="00980546" w:rsidRPr="00980546">
        <w:t>presents median household income by key household characteristics and tenure, disaggregated across local, regional, and provincial geographies, establishing the income foundation upon which housing affordability analysis rests.</w:t>
      </w:r>
    </w:p>
    <w:p w14:paraId="447F7A4C" w14:textId="77777777" w:rsidR="00980546" w:rsidRDefault="00980546" w:rsidP="00980546">
      <w:pPr>
        <w:jc w:val="both"/>
      </w:pPr>
    </w:p>
    <w:p w14:paraId="075C6529" w14:textId="5B38CB88" w:rsidR="00C61EB4" w:rsidRDefault="00C61EB4" w:rsidP="00C61EB4">
      <w:pPr>
        <w:pStyle w:val="Caption"/>
      </w:pPr>
      <w:bookmarkStart w:id="28" w:name="_Ref223274922"/>
      <w:r>
        <w:t xml:space="preserve">Table </w:t>
      </w:r>
      <w:fldSimple w:instr=" STYLEREF 1 \s ">
        <w:r w:rsidR="00EC395D">
          <w:rPr>
            <w:noProof/>
          </w:rPr>
          <w:t>3</w:t>
        </w:r>
      </w:fldSimple>
      <w:r w:rsidR="00BD4359">
        <w:t>.</w:t>
      </w:r>
      <w:fldSimple w:instr=" SEQ Table \* ARABIC \s 1 ">
        <w:r w:rsidR="00EC395D">
          <w:rPr>
            <w:noProof/>
          </w:rPr>
          <w:t>4</w:t>
        </w:r>
      </w:fldSimple>
      <w:bookmarkEnd w:id="28"/>
      <w:r>
        <w:t xml:space="preserve">: Median household income by household characteristic and geography, </w:t>
      </w:r>
      <w:r w:rsidR="00DF13BA">
        <w:t>2021 Census</w:t>
      </w:r>
    </w:p>
    <w:tbl>
      <w:tblPr>
        <w:tblW w:w="9355" w:type="dxa"/>
        <w:tblLayout w:type="fixed"/>
        <w:tblLook w:val="04A0" w:firstRow="1" w:lastRow="0" w:firstColumn="1" w:lastColumn="0" w:noHBand="0" w:noVBand="1"/>
      </w:tblPr>
      <w:tblGrid>
        <w:gridCol w:w="3711"/>
        <w:gridCol w:w="1881"/>
        <w:gridCol w:w="1881"/>
        <w:gridCol w:w="1882"/>
      </w:tblGrid>
      <w:tr w:rsidR="00621E3B" w:rsidRPr="00621E3B" w14:paraId="3C52BCFC" w14:textId="77777777" w:rsidTr="003C59F9">
        <w:trPr>
          <w:trHeight w:val="402"/>
          <w:tblHeader/>
        </w:trPr>
        <w:tc>
          <w:tcPr>
            <w:tcW w:w="3711" w:type="dxa"/>
            <w:tcBorders>
              <w:top w:val="single" w:sz="4" w:space="0" w:color="auto"/>
              <w:left w:val="single" w:sz="4" w:space="0" w:color="auto"/>
              <w:bottom w:val="single" w:sz="4" w:space="0" w:color="auto"/>
              <w:right w:val="single" w:sz="4" w:space="0" w:color="000000"/>
            </w:tcBorders>
            <w:shd w:val="clear" w:color="auto" w:fill="42618C" w:themeFill="accent3"/>
            <w:noWrap/>
            <w:vAlign w:val="center"/>
            <w:hideMark/>
          </w:tcPr>
          <w:p w14:paraId="488B8495" w14:textId="77777777" w:rsidR="00621E3B" w:rsidRPr="00621E3B" w:rsidRDefault="00621E3B" w:rsidP="00621E3B">
            <w:pPr>
              <w:rPr>
                <w:rFonts w:eastAsia="Times New Roman"/>
                <w:color w:val="FFFFFF"/>
                <w:sz w:val="18"/>
                <w:szCs w:val="18"/>
              </w:rPr>
            </w:pPr>
            <w:r w:rsidRPr="00621E3B">
              <w:rPr>
                <w:rFonts w:eastAsia="Times New Roman"/>
                <w:color w:val="FFFFFF"/>
                <w:sz w:val="18"/>
                <w:szCs w:val="18"/>
              </w:rPr>
              <w:t>Characteristic</w:t>
            </w:r>
          </w:p>
        </w:tc>
        <w:tc>
          <w:tcPr>
            <w:tcW w:w="1881" w:type="dxa"/>
            <w:tcBorders>
              <w:top w:val="single" w:sz="4" w:space="0" w:color="auto"/>
              <w:left w:val="nil"/>
              <w:bottom w:val="single" w:sz="4" w:space="0" w:color="auto"/>
              <w:right w:val="single" w:sz="4" w:space="0" w:color="BFBFBF"/>
            </w:tcBorders>
            <w:shd w:val="clear" w:color="auto" w:fill="42618C" w:themeFill="accent3"/>
            <w:noWrap/>
            <w:vAlign w:val="center"/>
            <w:hideMark/>
          </w:tcPr>
          <w:p w14:paraId="2B6A3095" w14:textId="77777777" w:rsidR="00621E3B" w:rsidRPr="00621E3B" w:rsidRDefault="00621E3B" w:rsidP="00621E3B">
            <w:pPr>
              <w:jc w:val="right"/>
              <w:rPr>
                <w:rFonts w:eastAsia="Times New Roman"/>
                <w:color w:val="FFFFFF"/>
                <w:sz w:val="18"/>
                <w:szCs w:val="18"/>
              </w:rPr>
            </w:pPr>
            <w:r w:rsidRPr="00621E3B">
              <w:rPr>
                <w:rFonts w:eastAsia="Times New Roman"/>
                <w:color w:val="FFFFFF"/>
                <w:sz w:val="18"/>
                <w:szCs w:val="18"/>
              </w:rPr>
              <w:t>Local</w:t>
            </w:r>
          </w:p>
        </w:tc>
        <w:tc>
          <w:tcPr>
            <w:tcW w:w="1881" w:type="dxa"/>
            <w:tcBorders>
              <w:top w:val="single" w:sz="4" w:space="0" w:color="auto"/>
              <w:left w:val="nil"/>
              <w:bottom w:val="single" w:sz="4" w:space="0" w:color="auto"/>
              <w:right w:val="single" w:sz="4" w:space="0" w:color="BFBFBF"/>
            </w:tcBorders>
            <w:shd w:val="clear" w:color="auto" w:fill="42618C" w:themeFill="accent3"/>
            <w:noWrap/>
            <w:vAlign w:val="center"/>
            <w:hideMark/>
          </w:tcPr>
          <w:p w14:paraId="23D67F8D" w14:textId="77777777" w:rsidR="00621E3B" w:rsidRPr="00621E3B" w:rsidRDefault="00621E3B" w:rsidP="00621E3B">
            <w:pPr>
              <w:jc w:val="right"/>
              <w:rPr>
                <w:rFonts w:eastAsia="Times New Roman"/>
                <w:color w:val="FFFFFF"/>
                <w:sz w:val="18"/>
                <w:szCs w:val="18"/>
              </w:rPr>
            </w:pPr>
            <w:r w:rsidRPr="00621E3B">
              <w:rPr>
                <w:rFonts w:eastAsia="Times New Roman"/>
                <w:color w:val="FFFFFF"/>
                <w:sz w:val="18"/>
                <w:szCs w:val="18"/>
              </w:rPr>
              <w:t>Region</w:t>
            </w:r>
          </w:p>
        </w:tc>
        <w:tc>
          <w:tcPr>
            <w:tcW w:w="1882" w:type="dxa"/>
            <w:tcBorders>
              <w:top w:val="single" w:sz="4" w:space="0" w:color="auto"/>
              <w:left w:val="nil"/>
              <w:bottom w:val="single" w:sz="4" w:space="0" w:color="auto"/>
              <w:right w:val="single" w:sz="4" w:space="0" w:color="auto"/>
            </w:tcBorders>
            <w:shd w:val="clear" w:color="auto" w:fill="42618C" w:themeFill="accent3"/>
            <w:noWrap/>
            <w:vAlign w:val="center"/>
            <w:hideMark/>
          </w:tcPr>
          <w:p w14:paraId="76E7F945" w14:textId="77777777" w:rsidR="00621E3B" w:rsidRPr="00621E3B" w:rsidRDefault="00621E3B" w:rsidP="00621E3B">
            <w:pPr>
              <w:jc w:val="right"/>
              <w:rPr>
                <w:rFonts w:eastAsia="Times New Roman"/>
                <w:color w:val="FFFFFF"/>
                <w:sz w:val="18"/>
                <w:szCs w:val="18"/>
              </w:rPr>
            </w:pPr>
            <w:r w:rsidRPr="00621E3B">
              <w:rPr>
                <w:rFonts w:eastAsia="Times New Roman"/>
                <w:color w:val="FFFFFF"/>
                <w:sz w:val="18"/>
                <w:szCs w:val="18"/>
              </w:rPr>
              <w:t>Province</w:t>
            </w:r>
          </w:p>
        </w:tc>
      </w:tr>
      <w:tr w:rsidR="00621E3B" w:rsidRPr="00621E3B" w14:paraId="350F4357" w14:textId="77777777" w:rsidTr="00621E3B">
        <w:trPr>
          <w:trHeight w:val="402"/>
        </w:trPr>
        <w:tc>
          <w:tcPr>
            <w:tcW w:w="3711" w:type="dxa"/>
            <w:tcBorders>
              <w:top w:val="nil"/>
              <w:left w:val="single" w:sz="4" w:space="0" w:color="auto"/>
              <w:bottom w:val="single" w:sz="4" w:space="0" w:color="auto"/>
              <w:right w:val="single" w:sz="4" w:space="0" w:color="000000"/>
            </w:tcBorders>
            <w:shd w:val="clear" w:color="000000" w:fill="F2F2F2"/>
            <w:noWrap/>
            <w:vAlign w:val="center"/>
            <w:hideMark/>
          </w:tcPr>
          <w:p w14:paraId="4D28DF32" w14:textId="77777777" w:rsidR="00621E3B" w:rsidRPr="00621E3B" w:rsidRDefault="00621E3B" w:rsidP="00621E3B">
            <w:pPr>
              <w:rPr>
                <w:rFonts w:eastAsia="Times New Roman"/>
                <w:color w:val="000000"/>
                <w:sz w:val="18"/>
                <w:szCs w:val="18"/>
              </w:rPr>
            </w:pPr>
            <w:r w:rsidRPr="00621E3B">
              <w:rPr>
                <w:rFonts w:eastAsia="Times New Roman"/>
                <w:color w:val="000000"/>
                <w:sz w:val="18"/>
                <w:szCs w:val="18"/>
              </w:rPr>
              <w:t>Total households</w:t>
            </w:r>
          </w:p>
        </w:tc>
        <w:tc>
          <w:tcPr>
            <w:tcW w:w="1881" w:type="dxa"/>
            <w:tcBorders>
              <w:top w:val="nil"/>
              <w:left w:val="nil"/>
              <w:bottom w:val="single" w:sz="4" w:space="0" w:color="auto"/>
              <w:right w:val="single" w:sz="4" w:space="0" w:color="BFBFBF"/>
            </w:tcBorders>
            <w:shd w:val="clear" w:color="000000" w:fill="F2F2F2"/>
            <w:noWrap/>
            <w:vAlign w:val="center"/>
            <w:hideMark/>
          </w:tcPr>
          <w:p w14:paraId="34075E3A" w14:textId="77777777" w:rsidR="00621E3B" w:rsidRPr="00621E3B" w:rsidRDefault="00621E3B" w:rsidP="00621E3B">
            <w:pPr>
              <w:jc w:val="right"/>
              <w:rPr>
                <w:rFonts w:eastAsia="Times New Roman"/>
                <w:color w:val="000000"/>
                <w:sz w:val="18"/>
                <w:szCs w:val="18"/>
              </w:rPr>
            </w:pPr>
            <w:r w:rsidRPr="00621E3B">
              <w:rPr>
                <w:rFonts w:eastAsia="Times New Roman"/>
                <w:color w:val="000000"/>
                <w:sz w:val="18"/>
                <w:szCs w:val="18"/>
              </w:rPr>
              <w:t>$66,000</w:t>
            </w:r>
          </w:p>
        </w:tc>
        <w:tc>
          <w:tcPr>
            <w:tcW w:w="1881" w:type="dxa"/>
            <w:tcBorders>
              <w:top w:val="nil"/>
              <w:left w:val="nil"/>
              <w:bottom w:val="single" w:sz="4" w:space="0" w:color="auto"/>
              <w:right w:val="single" w:sz="4" w:space="0" w:color="BFBFBF"/>
            </w:tcBorders>
            <w:shd w:val="clear" w:color="000000" w:fill="F2F2F2"/>
            <w:noWrap/>
            <w:vAlign w:val="center"/>
            <w:hideMark/>
          </w:tcPr>
          <w:p w14:paraId="19B6A17A" w14:textId="77777777" w:rsidR="00621E3B" w:rsidRPr="00621E3B" w:rsidRDefault="00621E3B" w:rsidP="00621E3B">
            <w:pPr>
              <w:jc w:val="right"/>
              <w:rPr>
                <w:rFonts w:eastAsia="Times New Roman"/>
                <w:color w:val="000000"/>
                <w:sz w:val="18"/>
                <w:szCs w:val="18"/>
              </w:rPr>
            </w:pPr>
            <w:r w:rsidRPr="00621E3B">
              <w:rPr>
                <w:rFonts w:eastAsia="Times New Roman"/>
                <w:color w:val="000000"/>
                <w:sz w:val="18"/>
                <w:szCs w:val="18"/>
              </w:rPr>
              <w:t>$77,000</w:t>
            </w:r>
          </w:p>
        </w:tc>
        <w:tc>
          <w:tcPr>
            <w:tcW w:w="1882" w:type="dxa"/>
            <w:tcBorders>
              <w:top w:val="nil"/>
              <w:left w:val="nil"/>
              <w:bottom w:val="single" w:sz="4" w:space="0" w:color="auto"/>
              <w:right w:val="single" w:sz="4" w:space="0" w:color="auto"/>
            </w:tcBorders>
            <w:shd w:val="clear" w:color="000000" w:fill="F2F2F2"/>
            <w:noWrap/>
            <w:vAlign w:val="center"/>
            <w:hideMark/>
          </w:tcPr>
          <w:p w14:paraId="0E5D86F6" w14:textId="77777777" w:rsidR="00621E3B" w:rsidRPr="00621E3B" w:rsidRDefault="00621E3B" w:rsidP="00621E3B">
            <w:pPr>
              <w:jc w:val="right"/>
              <w:rPr>
                <w:rFonts w:eastAsia="Times New Roman"/>
                <w:color w:val="000000"/>
                <w:sz w:val="18"/>
                <w:szCs w:val="18"/>
              </w:rPr>
            </w:pPr>
            <w:r w:rsidRPr="00621E3B">
              <w:rPr>
                <w:rFonts w:eastAsia="Times New Roman"/>
                <w:color w:val="000000"/>
                <w:sz w:val="18"/>
                <w:szCs w:val="18"/>
              </w:rPr>
              <w:t>$73,500</w:t>
            </w:r>
          </w:p>
        </w:tc>
      </w:tr>
      <w:tr w:rsidR="00621E3B" w:rsidRPr="00621E3B" w14:paraId="33DB2DE9" w14:textId="77777777" w:rsidTr="003C59F9">
        <w:trPr>
          <w:trHeight w:val="402"/>
        </w:trPr>
        <w:tc>
          <w:tcPr>
            <w:tcW w:w="9355" w:type="dxa"/>
            <w:gridSpan w:val="4"/>
            <w:tcBorders>
              <w:top w:val="nil"/>
              <w:left w:val="single" w:sz="4" w:space="0" w:color="auto"/>
              <w:bottom w:val="single" w:sz="4" w:space="0" w:color="auto"/>
              <w:right w:val="single" w:sz="4" w:space="0" w:color="000000"/>
            </w:tcBorders>
            <w:shd w:val="clear" w:color="auto" w:fill="CFD9E3" w:themeFill="accent1"/>
            <w:noWrap/>
            <w:vAlign w:val="center"/>
            <w:hideMark/>
          </w:tcPr>
          <w:p w14:paraId="25972E62" w14:textId="6E7FF179" w:rsidR="00621E3B" w:rsidRPr="00621E3B" w:rsidRDefault="00621E3B" w:rsidP="00621E3B">
            <w:pPr>
              <w:rPr>
                <w:rFonts w:eastAsia="Times New Roman"/>
                <w:color w:val="000000"/>
                <w:sz w:val="18"/>
                <w:szCs w:val="18"/>
              </w:rPr>
            </w:pPr>
            <w:r w:rsidRPr="00621E3B">
              <w:rPr>
                <w:rFonts w:eastAsia="Times New Roman"/>
                <w:color w:val="000000"/>
                <w:sz w:val="18"/>
                <w:szCs w:val="18"/>
              </w:rPr>
              <w:t>By tenure</w:t>
            </w:r>
            <w:r>
              <w:rPr>
                <w:rFonts w:eastAsia="Times New Roman"/>
                <w:color w:val="000000"/>
                <w:sz w:val="18"/>
                <w:szCs w:val="18"/>
              </w:rPr>
              <w:t xml:space="preserve"> (estimates*)</w:t>
            </w:r>
          </w:p>
        </w:tc>
      </w:tr>
      <w:tr w:rsidR="00621E3B" w:rsidRPr="00621E3B" w14:paraId="7287EE66" w14:textId="77777777" w:rsidTr="00621E3B">
        <w:trPr>
          <w:trHeight w:val="402"/>
        </w:trPr>
        <w:tc>
          <w:tcPr>
            <w:tcW w:w="3711" w:type="dxa"/>
            <w:tcBorders>
              <w:top w:val="single" w:sz="4" w:space="0" w:color="auto"/>
              <w:left w:val="single" w:sz="4" w:space="0" w:color="auto"/>
              <w:bottom w:val="single" w:sz="4" w:space="0" w:color="BFBFBF"/>
              <w:right w:val="single" w:sz="4" w:space="0" w:color="000000"/>
            </w:tcBorders>
            <w:shd w:val="clear" w:color="000000" w:fill="F2F2F2"/>
            <w:noWrap/>
            <w:vAlign w:val="center"/>
            <w:hideMark/>
          </w:tcPr>
          <w:p w14:paraId="7A7D01FB" w14:textId="77777777" w:rsidR="00621E3B" w:rsidRPr="00621E3B" w:rsidRDefault="00621E3B" w:rsidP="00621E3B">
            <w:pPr>
              <w:rPr>
                <w:rFonts w:eastAsia="Times New Roman"/>
                <w:color w:val="000000"/>
                <w:sz w:val="18"/>
                <w:szCs w:val="18"/>
              </w:rPr>
            </w:pPr>
            <w:r w:rsidRPr="00621E3B">
              <w:rPr>
                <w:rFonts w:eastAsia="Times New Roman"/>
                <w:color w:val="000000"/>
                <w:sz w:val="18"/>
                <w:szCs w:val="18"/>
              </w:rPr>
              <w:t>Owner households</w:t>
            </w:r>
          </w:p>
        </w:tc>
        <w:tc>
          <w:tcPr>
            <w:tcW w:w="1881" w:type="dxa"/>
            <w:tcBorders>
              <w:top w:val="nil"/>
              <w:left w:val="nil"/>
              <w:bottom w:val="single" w:sz="4" w:space="0" w:color="BFBFBF"/>
              <w:right w:val="single" w:sz="4" w:space="0" w:color="BFBFBF"/>
            </w:tcBorders>
            <w:shd w:val="clear" w:color="000000" w:fill="F2F2F2"/>
            <w:noWrap/>
            <w:vAlign w:val="center"/>
            <w:hideMark/>
          </w:tcPr>
          <w:p w14:paraId="28C1FF2F" w14:textId="77777777" w:rsidR="00621E3B" w:rsidRPr="00621E3B" w:rsidRDefault="00621E3B" w:rsidP="00621E3B">
            <w:pPr>
              <w:jc w:val="right"/>
              <w:rPr>
                <w:rFonts w:eastAsia="Times New Roman"/>
                <w:color w:val="000000"/>
                <w:sz w:val="18"/>
                <w:szCs w:val="18"/>
              </w:rPr>
            </w:pPr>
            <w:r w:rsidRPr="00621E3B">
              <w:rPr>
                <w:rFonts w:eastAsia="Times New Roman"/>
                <w:color w:val="000000"/>
                <w:sz w:val="18"/>
                <w:szCs w:val="18"/>
              </w:rPr>
              <w:t>$80,200</w:t>
            </w:r>
          </w:p>
        </w:tc>
        <w:tc>
          <w:tcPr>
            <w:tcW w:w="1881" w:type="dxa"/>
            <w:tcBorders>
              <w:top w:val="nil"/>
              <w:left w:val="nil"/>
              <w:bottom w:val="single" w:sz="4" w:space="0" w:color="BFBFBF"/>
              <w:right w:val="single" w:sz="4" w:space="0" w:color="BFBFBF"/>
            </w:tcBorders>
            <w:shd w:val="clear" w:color="000000" w:fill="F2F2F2"/>
            <w:noWrap/>
            <w:vAlign w:val="center"/>
            <w:hideMark/>
          </w:tcPr>
          <w:p w14:paraId="35677170" w14:textId="77777777" w:rsidR="00621E3B" w:rsidRPr="00621E3B" w:rsidRDefault="00621E3B" w:rsidP="00621E3B">
            <w:pPr>
              <w:jc w:val="right"/>
              <w:rPr>
                <w:rFonts w:eastAsia="Times New Roman"/>
                <w:color w:val="000000"/>
                <w:sz w:val="18"/>
                <w:szCs w:val="18"/>
              </w:rPr>
            </w:pPr>
            <w:r w:rsidRPr="00621E3B">
              <w:rPr>
                <w:rFonts w:eastAsia="Times New Roman"/>
                <w:color w:val="000000"/>
                <w:sz w:val="18"/>
                <w:szCs w:val="18"/>
              </w:rPr>
              <w:t>$87,000</w:t>
            </w:r>
          </w:p>
        </w:tc>
        <w:tc>
          <w:tcPr>
            <w:tcW w:w="1882" w:type="dxa"/>
            <w:tcBorders>
              <w:top w:val="nil"/>
              <w:left w:val="nil"/>
              <w:bottom w:val="single" w:sz="4" w:space="0" w:color="BFBFBF"/>
              <w:right w:val="single" w:sz="4" w:space="0" w:color="auto"/>
            </w:tcBorders>
            <w:shd w:val="clear" w:color="000000" w:fill="F2F2F2"/>
            <w:noWrap/>
            <w:vAlign w:val="center"/>
            <w:hideMark/>
          </w:tcPr>
          <w:p w14:paraId="5C77947A" w14:textId="77777777" w:rsidR="00621E3B" w:rsidRPr="00621E3B" w:rsidRDefault="00621E3B" w:rsidP="00621E3B">
            <w:pPr>
              <w:jc w:val="right"/>
              <w:rPr>
                <w:rFonts w:eastAsia="Times New Roman"/>
                <w:color w:val="000000"/>
                <w:sz w:val="18"/>
                <w:szCs w:val="18"/>
              </w:rPr>
            </w:pPr>
            <w:r w:rsidRPr="00621E3B">
              <w:rPr>
                <w:rFonts w:eastAsia="Times New Roman"/>
                <w:color w:val="000000"/>
                <w:sz w:val="18"/>
                <w:szCs w:val="18"/>
              </w:rPr>
              <w:t>$82,800</w:t>
            </w:r>
          </w:p>
        </w:tc>
      </w:tr>
      <w:tr w:rsidR="00621E3B" w:rsidRPr="00621E3B" w14:paraId="2706A46A" w14:textId="77777777" w:rsidTr="00621E3B">
        <w:trPr>
          <w:trHeight w:val="402"/>
        </w:trPr>
        <w:tc>
          <w:tcPr>
            <w:tcW w:w="3711" w:type="dxa"/>
            <w:tcBorders>
              <w:top w:val="single" w:sz="4" w:space="0" w:color="BFBFBF"/>
              <w:left w:val="single" w:sz="4" w:space="0" w:color="auto"/>
              <w:bottom w:val="single" w:sz="4" w:space="0" w:color="auto"/>
              <w:right w:val="single" w:sz="4" w:space="0" w:color="000000"/>
            </w:tcBorders>
            <w:shd w:val="clear" w:color="000000" w:fill="FFFFFF"/>
            <w:noWrap/>
            <w:vAlign w:val="center"/>
            <w:hideMark/>
          </w:tcPr>
          <w:p w14:paraId="63D1B657" w14:textId="77777777" w:rsidR="00621E3B" w:rsidRPr="00621E3B" w:rsidRDefault="00621E3B" w:rsidP="00621E3B">
            <w:pPr>
              <w:rPr>
                <w:rFonts w:eastAsia="Times New Roman"/>
                <w:color w:val="000000"/>
                <w:sz w:val="18"/>
                <w:szCs w:val="18"/>
              </w:rPr>
            </w:pPr>
            <w:r w:rsidRPr="00621E3B">
              <w:rPr>
                <w:rFonts w:eastAsia="Times New Roman"/>
                <w:color w:val="000000"/>
                <w:sz w:val="18"/>
                <w:szCs w:val="18"/>
              </w:rPr>
              <w:t>Renter households</w:t>
            </w:r>
          </w:p>
        </w:tc>
        <w:tc>
          <w:tcPr>
            <w:tcW w:w="1881" w:type="dxa"/>
            <w:tcBorders>
              <w:top w:val="nil"/>
              <w:left w:val="nil"/>
              <w:bottom w:val="single" w:sz="4" w:space="0" w:color="auto"/>
              <w:right w:val="single" w:sz="4" w:space="0" w:color="BFBFBF"/>
            </w:tcBorders>
            <w:shd w:val="clear" w:color="000000" w:fill="FFFFFF"/>
            <w:noWrap/>
            <w:vAlign w:val="center"/>
            <w:hideMark/>
          </w:tcPr>
          <w:p w14:paraId="7F4D0809" w14:textId="77777777" w:rsidR="00621E3B" w:rsidRPr="00621E3B" w:rsidRDefault="00621E3B" w:rsidP="00621E3B">
            <w:pPr>
              <w:jc w:val="right"/>
              <w:rPr>
                <w:rFonts w:eastAsia="Times New Roman"/>
                <w:color w:val="000000"/>
                <w:sz w:val="18"/>
                <w:szCs w:val="18"/>
              </w:rPr>
            </w:pPr>
            <w:r w:rsidRPr="00621E3B">
              <w:rPr>
                <w:rFonts w:eastAsia="Times New Roman"/>
                <w:color w:val="000000"/>
                <w:sz w:val="18"/>
                <w:szCs w:val="18"/>
              </w:rPr>
              <w:t>$63,900</w:t>
            </w:r>
          </w:p>
        </w:tc>
        <w:tc>
          <w:tcPr>
            <w:tcW w:w="1881" w:type="dxa"/>
            <w:tcBorders>
              <w:top w:val="nil"/>
              <w:left w:val="nil"/>
              <w:bottom w:val="single" w:sz="4" w:space="0" w:color="auto"/>
              <w:right w:val="single" w:sz="4" w:space="0" w:color="BFBFBF"/>
            </w:tcBorders>
            <w:shd w:val="clear" w:color="000000" w:fill="FFFFFF"/>
            <w:noWrap/>
            <w:vAlign w:val="center"/>
            <w:hideMark/>
          </w:tcPr>
          <w:p w14:paraId="493A38B4" w14:textId="77777777" w:rsidR="00621E3B" w:rsidRPr="00621E3B" w:rsidRDefault="00621E3B" w:rsidP="00621E3B">
            <w:pPr>
              <w:jc w:val="right"/>
              <w:rPr>
                <w:rFonts w:eastAsia="Times New Roman"/>
                <w:color w:val="000000"/>
                <w:sz w:val="18"/>
                <w:szCs w:val="18"/>
              </w:rPr>
            </w:pPr>
            <w:r w:rsidRPr="00621E3B">
              <w:rPr>
                <w:rFonts w:eastAsia="Times New Roman"/>
                <w:color w:val="000000"/>
                <w:sz w:val="18"/>
                <w:szCs w:val="18"/>
              </w:rPr>
              <w:t>$69,900</w:t>
            </w:r>
          </w:p>
        </w:tc>
        <w:tc>
          <w:tcPr>
            <w:tcW w:w="1882" w:type="dxa"/>
            <w:tcBorders>
              <w:top w:val="nil"/>
              <w:left w:val="nil"/>
              <w:bottom w:val="single" w:sz="4" w:space="0" w:color="auto"/>
              <w:right w:val="single" w:sz="4" w:space="0" w:color="auto"/>
            </w:tcBorders>
            <w:shd w:val="clear" w:color="000000" w:fill="FFFFFF"/>
            <w:noWrap/>
            <w:vAlign w:val="center"/>
            <w:hideMark/>
          </w:tcPr>
          <w:p w14:paraId="599E3FE9" w14:textId="77777777" w:rsidR="00621E3B" w:rsidRPr="00621E3B" w:rsidRDefault="00621E3B" w:rsidP="00621E3B">
            <w:pPr>
              <w:jc w:val="right"/>
              <w:rPr>
                <w:rFonts w:eastAsia="Times New Roman"/>
                <w:color w:val="000000"/>
                <w:sz w:val="18"/>
                <w:szCs w:val="18"/>
              </w:rPr>
            </w:pPr>
            <w:r w:rsidRPr="00621E3B">
              <w:rPr>
                <w:rFonts w:eastAsia="Times New Roman"/>
                <w:color w:val="000000"/>
                <w:sz w:val="18"/>
                <w:szCs w:val="18"/>
              </w:rPr>
              <w:t>$66,500</w:t>
            </w:r>
          </w:p>
        </w:tc>
      </w:tr>
      <w:tr w:rsidR="00621E3B" w:rsidRPr="00621E3B" w14:paraId="1BF1A3B8" w14:textId="77777777" w:rsidTr="003C59F9">
        <w:trPr>
          <w:trHeight w:val="402"/>
        </w:trPr>
        <w:tc>
          <w:tcPr>
            <w:tcW w:w="9355" w:type="dxa"/>
            <w:gridSpan w:val="4"/>
            <w:tcBorders>
              <w:top w:val="nil"/>
              <w:left w:val="single" w:sz="4" w:space="0" w:color="auto"/>
              <w:bottom w:val="single" w:sz="4" w:space="0" w:color="auto"/>
              <w:right w:val="single" w:sz="4" w:space="0" w:color="000000"/>
            </w:tcBorders>
            <w:shd w:val="clear" w:color="auto" w:fill="CFD9E3" w:themeFill="accent1"/>
            <w:noWrap/>
            <w:vAlign w:val="center"/>
            <w:hideMark/>
          </w:tcPr>
          <w:p w14:paraId="44DE3705" w14:textId="77777777" w:rsidR="00621E3B" w:rsidRPr="00621E3B" w:rsidRDefault="00621E3B" w:rsidP="00621E3B">
            <w:pPr>
              <w:rPr>
                <w:rFonts w:eastAsia="Times New Roman"/>
                <w:color w:val="000000"/>
                <w:sz w:val="18"/>
                <w:szCs w:val="18"/>
              </w:rPr>
            </w:pPr>
            <w:r w:rsidRPr="00621E3B">
              <w:rPr>
                <w:rFonts w:eastAsia="Times New Roman"/>
                <w:color w:val="000000"/>
                <w:sz w:val="18"/>
                <w:szCs w:val="18"/>
              </w:rPr>
              <w:t>By household size</w:t>
            </w:r>
          </w:p>
        </w:tc>
      </w:tr>
      <w:tr w:rsidR="00621E3B" w:rsidRPr="00621E3B" w14:paraId="2FA87CBB" w14:textId="77777777" w:rsidTr="00621E3B">
        <w:trPr>
          <w:trHeight w:val="402"/>
        </w:trPr>
        <w:tc>
          <w:tcPr>
            <w:tcW w:w="3711" w:type="dxa"/>
            <w:tcBorders>
              <w:top w:val="single" w:sz="4" w:space="0" w:color="auto"/>
              <w:left w:val="single" w:sz="4" w:space="0" w:color="auto"/>
              <w:bottom w:val="single" w:sz="4" w:space="0" w:color="BFBFBF"/>
              <w:right w:val="single" w:sz="4" w:space="0" w:color="000000"/>
            </w:tcBorders>
            <w:shd w:val="clear" w:color="000000" w:fill="F2F2F2"/>
            <w:noWrap/>
            <w:vAlign w:val="center"/>
            <w:hideMark/>
          </w:tcPr>
          <w:p w14:paraId="202288B6" w14:textId="77777777" w:rsidR="00621E3B" w:rsidRPr="00621E3B" w:rsidRDefault="00621E3B" w:rsidP="00621E3B">
            <w:pPr>
              <w:rPr>
                <w:rFonts w:eastAsia="Times New Roman"/>
                <w:color w:val="000000"/>
                <w:sz w:val="18"/>
                <w:szCs w:val="18"/>
              </w:rPr>
            </w:pPr>
            <w:r w:rsidRPr="00621E3B">
              <w:rPr>
                <w:rFonts w:eastAsia="Times New Roman"/>
                <w:color w:val="000000"/>
                <w:sz w:val="18"/>
                <w:szCs w:val="18"/>
              </w:rPr>
              <w:t>1 person households</w:t>
            </w:r>
          </w:p>
        </w:tc>
        <w:tc>
          <w:tcPr>
            <w:tcW w:w="1881" w:type="dxa"/>
            <w:tcBorders>
              <w:top w:val="nil"/>
              <w:left w:val="nil"/>
              <w:bottom w:val="single" w:sz="4" w:space="0" w:color="BFBFBF"/>
              <w:right w:val="single" w:sz="4" w:space="0" w:color="BFBFBF"/>
            </w:tcBorders>
            <w:shd w:val="clear" w:color="000000" w:fill="F2F2F2"/>
            <w:noWrap/>
            <w:vAlign w:val="center"/>
            <w:hideMark/>
          </w:tcPr>
          <w:p w14:paraId="67E370CD" w14:textId="77777777" w:rsidR="00621E3B" w:rsidRPr="00621E3B" w:rsidRDefault="00621E3B" w:rsidP="00621E3B">
            <w:pPr>
              <w:jc w:val="right"/>
              <w:rPr>
                <w:rFonts w:eastAsia="Times New Roman"/>
                <w:color w:val="000000"/>
                <w:sz w:val="18"/>
                <w:szCs w:val="18"/>
              </w:rPr>
            </w:pPr>
            <w:r w:rsidRPr="00621E3B">
              <w:rPr>
                <w:rFonts w:eastAsia="Times New Roman"/>
                <w:color w:val="000000"/>
                <w:sz w:val="18"/>
                <w:szCs w:val="18"/>
              </w:rPr>
              <w:t>$36,400</w:t>
            </w:r>
          </w:p>
        </w:tc>
        <w:tc>
          <w:tcPr>
            <w:tcW w:w="1881" w:type="dxa"/>
            <w:tcBorders>
              <w:top w:val="nil"/>
              <w:left w:val="nil"/>
              <w:bottom w:val="single" w:sz="4" w:space="0" w:color="BFBFBF"/>
              <w:right w:val="single" w:sz="4" w:space="0" w:color="BFBFBF"/>
            </w:tcBorders>
            <w:shd w:val="clear" w:color="000000" w:fill="F2F2F2"/>
            <w:noWrap/>
            <w:vAlign w:val="center"/>
            <w:hideMark/>
          </w:tcPr>
          <w:p w14:paraId="1B6B5BA4" w14:textId="77777777" w:rsidR="00621E3B" w:rsidRPr="00621E3B" w:rsidRDefault="00621E3B" w:rsidP="00621E3B">
            <w:pPr>
              <w:jc w:val="right"/>
              <w:rPr>
                <w:rFonts w:eastAsia="Times New Roman"/>
                <w:color w:val="000000"/>
                <w:sz w:val="18"/>
                <w:szCs w:val="18"/>
              </w:rPr>
            </w:pPr>
            <w:r w:rsidRPr="00621E3B">
              <w:rPr>
                <w:rFonts w:eastAsia="Times New Roman"/>
                <w:color w:val="000000"/>
                <w:sz w:val="18"/>
                <w:szCs w:val="18"/>
              </w:rPr>
              <w:t>$38,800</w:t>
            </w:r>
          </w:p>
        </w:tc>
        <w:tc>
          <w:tcPr>
            <w:tcW w:w="1882" w:type="dxa"/>
            <w:tcBorders>
              <w:top w:val="nil"/>
              <w:left w:val="nil"/>
              <w:bottom w:val="single" w:sz="4" w:space="0" w:color="BFBFBF"/>
              <w:right w:val="single" w:sz="4" w:space="0" w:color="auto"/>
            </w:tcBorders>
            <w:shd w:val="clear" w:color="000000" w:fill="F2F2F2"/>
            <w:noWrap/>
            <w:vAlign w:val="center"/>
            <w:hideMark/>
          </w:tcPr>
          <w:p w14:paraId="00A75D07" w14:textId="77777777" w:rsidR="00621E3B" w:rsidRPr="00621E3B" w:rsidRDefault="00621E3B" w:rsidP="00621E3B">
            <w:pPr>
              <w:jc w:val="right"/>
              <w:rPr>
                <w:rFonts w:eastAsia="Times New Roman"/>
                <w:color w:val="000000"/>
                <w:sz w:val="18"/>
                <w:szCs w:val="18"/>
              </w:rPr>
            </w:pPr>
            <w:r w:rsidRPr="00621E3B">
              <w:rPr>
                <w:rFonts w:eastAsia="Times New Roman"/>
                <w:color w:val="000000"/>
                <w:sz w:val="18"/>
                <w:szCs w:val="18"/>
              </w:rPr>
              <w:t>$36,400</w:t>
            </w:r>
          </w:p>
        </w:tc>
      </w:tr>
      <w:tr w:rsidR="00621E3B" w:rsidRPr="00621E3B" w14:paraId="259153F1" w14:textId="77777777" w:rsidTr="00621E3B">
        <w:trPr>
          <w:trHeight w:val="402"/>
        </w:trPr>
        <w:tc>
          <w:tcPr>
            <w:tcW w:w="3711" w:type="dxa"/>
            <w:tcBorders>
              <w:top w:val="single" w:sz="4" w:space="0" w:color="BFBFBF"/>
              <w:left w:val="single" w:sz="4" w:space="0" w:color="auto"/>
              <w:bottom w:val="single" w:sz="4" w:space="0" w:color="BFBFBF"/>
              <w:right w:val="single" w:sz="4" w:space="0" w:color="000000"/>
            </w:tcBorders>
            <w:shd w:val="clear" w:color="000000" w:fill="FFFFFF"/>
            <w:noWrap/>
            <w:vAlign w:val="center"/>
            <w:hideMark/>
          </w:tcPr>
          <w:p w14:paraId="6DC5EBB2" w14:textId="77777777" w:rsidR="00621E3B" w:rsidRPr="00621E3B" w:rsidRDefault="00621E3B" w:rsidP="00621E3B">
            <w:pPr>
              <w:rPr>
                <w:rFonts w:eastAsia="Times New Roman"/>
                <w:color w:val="000000"/>
                <w:sz w:val="18"/>
                <w:szCs w:val="18"/>
              </w:rPr>
            </w:pPr>
            <w:r w:rsidRPr="00621E3B">
              <w:rPr>
                <w:rFonts w:eastAsia="Times New Roman"/>
                <w:color w:val="000000"/>
                <w:sz w:val="18"/>
                <w:szCs w:val="18"/>
              </w:rPr>
              <w:t>2 person households</w:t>
            </w:r>
          </w:p>
        </w:tc>
        <w:tc>
          <w:tcPr>
            <w:tcW w:w="1881" w:type="dxa"/>
            <w:tcBorders>
              <w:top w:val="nil"/>
              <w:left w:val="nil"/>
              <w:bottom w:val="single" w:sz="4" w:space="0" w:color="BFBFBF"/>
              <w:right w:val="single" w:sz="4" w:space="0" w:color="BFBFBF"/>
            </w:tcBorders>
            <w:shd w:val="clear" w:color="000000" w:fill="FFFFFF"/>
            <w:noWrap/>
            <w:vAlign w:val="center"/>
            <w:hideMark/>
          </w:tcPr>
          <w:p w14:paraId="5CF0083B" w14:textId="77777777" w:rsidR="00621E3B" w:rsidRPr="00621E3B" w:rsidRDefault="00621E3B" w:rsidP="00621E3B">
            <w:pPr>
              <w:jc w:val="right"/>
              <w:rPr>
                <w:rFonts w:eastAsia="Times New Roman"/>
                <w:color w:val="000000"/>
                <w:sz w:val="18"/>
                <w:szCs w:val="18"/>
              </w:rPr>
            </w:pPr>
            <w:r w:rsidRPr="00621E3B">
              <w:rPr>
                <w:rFonts w:eastAsia="Times New Roman"/>
                <w:color w:val="000000"/>
                <w:sz w:val="18"/>
                <w:szCs w:val="18"/>
              </w:rPr>
              <w:t>$76,000</w:t>
            </w:r>
          </w:p>
        </w:tc>
        <w:tc>
          <w:tcPr>
            <w:tcW w:w="1881" w:type="dxa"/>
            <w:tcBorders>
              <w:top w:val="nil"/>
              <w:left w:val="nil"/>
              <w:bottom w:val="single" w:sz="4" w:space="0" w:color="BFBFBF"/>
              <w:right w:val="single" w:sz="4" w:space="0" w:color="BFBFBF"/>
            </w:tcBorders>
            <w:shd w:val="clear" w:color="000000" w:fill="FFFFFF"/>
            <w:noWrap/>
            <w:vAlign w:val="center"/>
            <w:hideMark/>
          </w:tcPr>
          <w:p w14:paraId="7F78ABB4" w14:textId="77777777" w:rsidR="00621E3B" w:rsidRPr="00621E3B" w:rsidRDefault="00621E3B" w:rsidP="00621E3B">
            <w:pPr>
              <w:jc w:val="right"/>
              <w:rPr>
                <w:rFonts w:eastAsia="Times New Roman"/>
                <w:color w:val="000000"/>
                <w:sz w:val="18"/>
                <w:szCs w:val="18"/>
              </w:rPr>
            </w:pPr>
            <w:r w:rsidRPr="00621E3B">
              <w:rPr>
                <w:rFonts w:eastAsia="Times New Roman"/>
                <w:color w:val="000000"/>
                <w:sz w:val="18"/>
                <w:szCs w:val="18"/>
              </w:rPr>
              <w:t>$81,000</w:t>
            </w:r>
          </w:p>
        </w:tc>
        <w:tc>
          <w:tcPr>
            <w:tcW w:w="1882" w:type="dxa"/>
            <w:tcBorders>
              <w:top w:val="nil"/>
              <w:left w:val="nil"/>
              <w:bottom w:val="single" w:sz="4" w:space="0" w:color="BFBFBF"/>
              <w:right w:val="single" w:sz="4" w:space="0" w:color="auto"/>
            </w:tcBorders>
            <w:shd w:val="clear" w:color="000000" w:fill="FFFFFF"/>
            <w:noWrap/>
            <w:vAlign w:val="center"/>
            <w:hideMark/>
          </w:tcPr>
          <w:p w14:paraId="53600449" w14:textId="77777777" w:rsidR="00621E3B" w:rsidRPr="00621E3B" w:rsidRDefault="00621E3B" w:rsidP="00621E3B">
            <w:pPr>
              <w:jc w:val="right"/>
              <w:rPr>
                <w:rFonts w:eastAsia="Times New Roman"/>
                <w:color w:val="000000"/>
                <w:sz w:val="18"/>
                <w:szCs w:val="18"/>
              </w:rPr>
            </w:pPr>
            <w:r w:rsidRPr="00621E3B">
              <w:rPr>
                <w:rFonts w:eastAsia="Times New Roman"/>
                <w:color w:val="000000"/>
                <w:sz w:val="18"/>
                <w:szCs w:val="18"/>
              </w:rPr>
              <w:t>$78,000</w:t>
            </w:r>
          </w:p>
        </w:tc>
      </w:tr>
      <w:tr w:rsidR="00621E3B" w:rsidRPr="00621E3B" w14:paraId="00318550" w14:textId="77777777" w:rsidTr="00621E3B">
        <w:trPr>
          <w:trHeight w:val="402"/>
        </w:trPr>
        <w:tc>
          <w:tcPr>
            <w:tcW w:w="3711" w:type="dxa"/>
            <w:tcBorders>
              <w:top w:val="single" w:sz="4" w:space="0" w:color="BFBFBF"/>
              <w:left w:val="single" w:sz="4" w:space="0" w:color="auto"/>
              <w:bottom w:val="single" w:sz="4" w:space="0" w:color="BFBFBF"/>
              <w:right w:val="single" w:sz="4" w:space="0" w:color="000000"/>
            </w:tcBorders>
            <w:shd w:val="clear" w:color="000000" w:fill="F2F2F2"/>
            <w:noWrap/>
            <w:vAlign w:val="center"/>
            <w:hideMark/>
          </w:tcPr>
          <w:p w14:paraId="534DFBD9" w14:textId="77777777" w:rsidR="00621E3B" w:rsidRPr="00621E3B" w:rsidRDefault="00621E3B" w:rsidP="00621E3B">
            <w:pPr>
              <w:rPr>
                <w:rFonts w:eastAsia="Times New Roman"/>
                <w:color w:val="000000"/>
                <w:sz w:val="18"/>
                <w:szCs w:val="18"/>
              </w:rPr>
            </w:pPr>
            <w:r w:rsidRPr="00621E3B">
              <w:rPr>
                <w:rFonts w:eastAsia="Times New Roman"/>
                <w:color w:val="000000"/>
                <w:sz w:val="18"/>
                <w:szCs w:val="18"/>
              </w:rPr>
              <w:t>3 person households</w:t>
            </w:r>
          </w:p>
        </w:tc>
        <w:tc>
          <w:tcPr>
            <w:tcW w:w="1881" w:type="dxa"/>
            <w:tcBorders>
              <w:top w:val="nil"/>
              <w:left w:val="nil"/>
              <w:bottom w:val="single" w:sz="4" w:space="0" w:color="BFBFBF"/>
              <w:right w:val="single" w:sz="4" w:space="0" w:color="BFBFBF"/>
            </w:tcBorders>
            <w:shd w:val="clear" w:color="000000" w:fill="F2F2F2"/>
            <w:noWrap/>
            <w:vAlign w:val="center"/>
            <w:hideMark/>
          </w:tcPr>
          <w:p w14:paraId="71C38F9E" w14:textId="77777777" w:rsidR="00621E3B" w:rsidRPr="00621E3B" w:rsidRDefault="00621E3B" w:rsidP="00621E3B">
            <w:pPr>
              <w:jc w:val="right"/>
              <w:rPr>
                <w:rFonts w:eastAsia="Times New Roman"/>
                <w:color w:val="000000"/>
                <w:sz w:val="18"/>
                <w:szCs w:val="18"/>
              </w:rPr>
            </w:pPr>
            <w:r w:rsidRPr="00621E3B">
              <w:rPr>
                <w:rFonts w:eastAsia="Times New Roman"/>
                <w:color w:val="000000"/>
                <w:sz w:val="18"/>
                <w:szCs w:val="18"/>
              </w:rPr>
              <w:t>$91,000</w:t>
            </w:r>
          </w:p>
        </w:tc>
        <w:tc>
          <w:tcPr>
            <w:tcW w:w="1881" w:type="dxa"/>
            <w:tcBorders>
              <w:top w:val="nil"/>
              <w:left w:val="nil"/>
              <w:bottom w:val="single" w:sz="4" w:space="0" w:color="BFBFBF"/>
              <w:right w:val="single" w:sz="4" w:space="0" w:color="BFBFBF"/>
            </w:tcBorders>
            <w:shd w:val="clear" w:color="000000" w:fill="F2F2F2"/>
            <w:noWrap/>
            <w:vAlign w:val="center"/>
            <w:hideMark/>
          </w:tcPr>
          <w:p w14:paraId="76698DCA" w14:textId="77777777" w:rsidR="00621E3B" w:rsidRPr="00621E3B" w:rsidRDefault="00621E3B" w:rsidP="00621E3B">
            <w:pPr>
              <w:jc w:val="right"/>
              <w:rPr>
                <w:rFonts w:eastAsia="Times New Roman"/>
                <w:color w:val="000000"/>
                <w:sz w:val="18"/>
                <w:szCs w:val="18"/>
              </w:rPr>
            </w:pPr>
            <w:r w:rsidRPr="00621E3B">
              <w:rPr>
                <w:rFonts w:eastAsia="Times New Roman"/>
                <w:color w:val="000000"/>
                <w:sz w:val="18"/>
                <w:szCs w:val="18"/>
              </w:rPr>
              <w:t>$101,000</w:t>
            </w:r>
          </w:p>
        </w:tc>
        <w:tc>
          <w:tcPr>
            <w:tcW w:w="1882" w:type="dxa"/>
            <w:tcBorders>
              <w:top w:val="nil"/>
              <w:left w:val="nil"/>
              <w:bottom w:val="single" w:sz="4" w:space="0" w:color="BFBFBF"/>
              <w:right w:val="single" w:sz="4" w:space="0" w:color="auto"/>
            </w:tcBorders>
            <w:shd w:val="clear" w:color="000000" w:fill="F2F2F2"/>
            <w:noWrap/>
            <w:vAlign w:val="center"/>
            <w:hideMark/>
          </w:tcPr>
          <w:p w14:paraId="4A718614" w14:textId="77777777" w:rsidR="00621E3B" w:rsidRPr="00621E3B" w:rsidRDefault="00621E3B" w:rsidP="00621E3B">
            <w:pPr>
              <w:jc w:val="right"/>
              <w:rPr>
                <w:rFonts w:eastAsia="Times New Roman"/>
                <w:color w:val="000000"/>
                <w:sz w:val="18"/>
                <w:szCs w:val="18"/>
              </w:rPr>
            </w:pPr>
            <w:r w:rsidRPr="00621E3B">
              <w:rPr>
                <w:rFonts w:eastAsia="Times New Roman"/>
                <w:color w:val="000000"/>
                <w:sz w:val="18"/>
                <w:szCs w:val="18"/>
              </w:rPr>
              <w:t>$99,000</w:t>
            </w:r>
          </w:p>
        </w:tc>
      </w:tr>
      <w:tr w:rsidR="00621E3B" w:rsidRPr="00621E3B" w14:paraId="77383506" w14:textId="77777777" w:rsidTr="00621E3B">
        <w:trPr>
          <w:trHeight w:val="402"/>
        </w:trPr>
        <w:tc>
          <w:tcPr>
            <w:tcW w:w="3711" w:type="dxa"/>
            <w:tcBorders>
              <w:top w:val="single" w:sz="4" w:space="0" w:color="BFBFBF"/>
              <w:left w:val="single" w:sz="4" w:space="0" w:color="auto"/>
              <w:bottom w:val="single" w:sz="4" w:space="0" w:color="BFBFBF"/>
              <w:right w:val="single" w:sz="4" w:space="0" w:color="000000"/>
            </w:tcBorders>
            <w:shd w:val="clear" w:color="000000" w:fill="FFFFFF"/>
            <w:noWrap/>
            <w:vAlign w:val="center"/>
            <w:hideMark/>
          </w:tcPr>
          <w:p w14:paraId="06D3EB97" w14:textId="77777777" w:rsidR="00621E3B" w:rsidRPr="00621E3B" w:rsidRDefault="00621E3B" w:rsidP="00621E3B">
            <w:pPr>
              <w:rPr>
                <w:rFonts w:eastAsia="Times New Roman"/>
                <w:color w:val="000000"/>
                <w:sz w:val="18"/>
                <w:szCs w:val="18"/>
              </w:rPr>
            </w:pPr>
            <w:r w:rsidRPr="00621E3B">
              <w:rPr>
                <w:rFonts w:eastAsia="Times New Roman"/>
                <w:color w:val="000000"/>
                <w:sz w:val="18"/>
                <w:szCs w:val="18"/>
              </w:rPr>
              <w:t>4 person households</w:t>
            </w:r>
          </w:p>
        </w:tc>
        <w:tc>
          <w:tcPr>
            <w:tcW w:w="1881" w:type="dxa"/>
            <w:tcBorders>
              <w:top w:val="nil"/>
              <w:left w:val="nil"/>
              <w:bottom w:val="single" w:sz="4" w:space="0" w:color="BFBFBF"/>
              <w:right w:val="single" w:sz="4" w:space="0" w:color="BFBFBF"/>
            </w:tcBorders>
            <w:shd w:val="clear" w:color="000000" w:fill="FFFFFF"/>
            <w:noWrap/>
            <w:vAlign w:val="center"/>
            <w:hideMark/>
          </w:tcPr>
          <w:p w14:paraId="0B01A2B4" w14:textId="77777777" w:rsidR="00621E3B" w:rsidRPr="00621E3B" w:rsidRDefault="00621E3B" w:rsidP="00621E3B">
            <w:pPr>
              <w:jc w:val="right"/>
              <w:rPr>
                <w:rFonts w:eastAsia="Times New Roman"/>
                <w:color w:val="000000"/>
                <w:sz w:val="18"/>
                <w:szCs w:val="18"/>
              </w:rPr>
            </w:pPr>
            <w:r w:rsidRPr="00621E3B">
              <w:rPr>
                <w:rFonts w:eastAsia="Times New Roman"/>
                <w:color w:val="000000"/>
                <w:sz w:val="18"/>
                <w:szCs w:val="18"/>
              </w:rPr>
              <w:t>$117,000</w:t>
            </w:r>
          </w:p>
        </w:tc>
        <w:tc>
          <w:tcPr>
            <w:tcW w:w="1881" w:type="dxa"/>
            <w:tcBorders>
              <w:top w:val="nil"/>
              <w:left w:val="nil"/>
              <w:bottom w:val="single" w:sz="4" w:space="0" w:color="BFBFBF"/>
              <w:right w:val="single" w:sz="4" w:space="0" w:color="BFBFBF"/>
            </w:tcBorders>
            <w:shd w:val="clear" w:color="000000" w:fill="FFFFFF"/>
            <w:noWrap/>
            <w:vAlign w:val="center"/>
            <w:hideMark/>
          </w:tcPr>
          <w:p w14:paraId="58CB80A3" w14:textId="77777777" w:rsidR="00621E3B" w:rsidRPr="00621E3B" w:rsidRDefault="00621E3B" w:rsidP="00621E3B">
            <w:pPr>
              <w:jc w:val="right"/>
              <w:rPr>
                <w:rFonts w:eastAsia="Times New Roman"/>
                <w:color w:val="000000"/>
                <w:sz w:val="18"/>
                <w:szCs w:val="18"/>
              </w:rPr>
            </w:pPr>
            <w:r w:rsidRPr="00621E3B">
              <w:rPr>
                <w:rFonts w:eastAsia="Times New Roman"/>
                <w:color w:val="000000"/>
                <w:sz w:val="18"/>
                <w:szCs w:val="18"/>
              </w:rPr>
              <w:t>$126,000</w:t>
            </w:r>
          </w:p>
        </w:tc>
        <w:tc>
          <w:tcPr>
            <w:tcW w:w="1882" w:type="dxa"/>
            <w:tcBorders>
              <w:top w:val="nil"/>
              <w:left w:val="nil"/>
              <w:bottom w:val="single" w:sz="4" w:space="0" w:color="BFBFBF"/>
              <w:right w:val="single" w:sz="4" w:space="0" w:color="auto"/>
            </w:tcBorders>
            <w:shd w:val="clear" w:color="000000" w:fill="FFFFFF"/>
            <w:noWrap/>
            <w:vAlign w:val="center"/>
            <w:hideMark/>
          </w:tcPr>
          <w:p w14:paraId="1212D313" w14:textId="77777777" w:rsidR="00621E3B" w:rsidRPr="00621E3B" w:rsidRDefault="00621E3B" w:rsidP="00621E3B">
            <w:pPr>
              <w:jc w:val="right"/>
              <w:rPr>
                <w:rFonts w:eastAsia="Times New Roman"/>
                <w:color w:val="000000"/>
                <w:sz w:val="18"/>
                <w:szCs w:val="18"/>
              </w:rPr>
            </w:pPr>
            <w:r w:rsidRPr="00621E3B">
              <w:rPr>
                <w:rFonts w:eastAsia="Times New Roman"/>
                <w:color w:val="000000"/>
                <w:sz w:val="18"/>
                <w:szCs w:val="18"/>
              </w:rPr>
              <w:t>$122,000</w:t>
            </w:r>
          </w:p>
        </w:tc>
      </w:tr>
      <w:tr w:rsidR="00621E3B" w:rsidRPr="00621E3B" w14:paraId="47D681BF" w14:textId="77777777" w:rsidTr="00621E3B">
        <w:trPr>
          <w:trHeight w:val="402"/>
        </w:trPr>
        <w:tc>
          <w:tcPr>
            <w:tcW w:w="3711" w:type="dxa"/>
            <w:tcBorders>
              <w:top w:val="single" w:sz="4" w:space="0" w:color="BFBFBF"/>
              <w:left w:val="single" w:sz="4" w:space="0" w:color="auto"/>
              <w:bottom w:val="single" w:sz="4" w:space="0" w:color="auto"/>
              <w:right w:val="single" w:sz="4" w:space="0" w:color="000000"/>
            </w:tcBorders>
            <w:shd w:val="clear" w:color="000000" w:fill="F2F2F2"/>
            <w:noWrap/>
            <w:vAlign w:val="center"/>
            <w:hideMark/>
          </w:tcPr>
          <w:p w14:paraId="42571F11" w14:textId="77777777" w:rsidR="00621E3B" w:rsidRPr="00621E3B" w:rsidRDefault="00621E3B" w:rsidP="00621E3B">
            <w:pPr>
              <w:rPr>
                <w:rFonts w:eastAsia="Times New Roman"/>
                <w:color w:val="000000"/>
                <w:sz w:val="18"/>
                <w:szCs w:val="18"/>
              </w:rPr>
            </w:pPr>
            <w:r w:rsidRPr="00621E3B">
              <w:rPr>
                <w:rFonts w:eastAsia="Times New Roman"/>
                <w:color w:val="000000"/>
                <w:sz w:val="18"/>
                <w:szCs w:val="18"/>
              </w:rPr>
              <w:t>5+ person households</w:t>
            </w:r>
          </w:p>
        </w:tc>
        <w:tc>
          <w:tcPr>
            <w:tcW w:w="1881" w:type="dxa"/>
            <w:tcBorders>
              <w:top w:val="nil"/>
              <w:left w:val="nil"/>
              <w:bottom w:val="single" w:sz="4" w:space="0" w:color="auto"/>
              <w:right w:val="single" w:sz="4" w:space="0" w:color="BFBFBF"/>
            </w:tcBorders>
            <w:shd w:val="clear" w:color="000000" w:fill="F2F2F2"/>
            <w:noWrap/>
            <w:vAlign w:val="center"/>
            <w:hideMark/>
          </w:tcPr>
          <w:p w14:paraId="234F9AA1" w14:textId="77777777" w:rsidR="00621E3B" w:rsidRPr="00621E3B" w:rsidRDefault="00621E3B" w:rsidP="00621E3B">
            <w:pPr>
              <w:jc w:val="right"/>
              <w:rPr>
                <w:rFonts w:eastAsia="Times New Roman"/>
                <w:color w:val="000000"/>
                <w:sz w:val="18"/>
                <w:szCs w:val="18"/>
              </w:rPr>
            </w:pPr>
            <w:r w:rsidRPr="00621E3B">
              <w:rPr>
                <w:rFonts w:eastAsia="Times New Roman"/>
                <w:color w:val="000000"/>
                <w:sz w:val="18"/>
                <w:szCs w:val="18"/>
              </w:rPr>
              <w:t>$128,000</w:t>
            </w:r>
          </w:p>
        </w:tc>
        <w:tc>
          <w:tcPr>
            <w:tcW w:w="1881" w:type="dxa"/>
            <w:tcBorders>
              <w:top w:val="nil"/>
              <w:left w:val="nil"/>
              <w:bottom w:val="single" w:sz="4" w:space="0" w:color="auto"/>
              <w:right w:val="single" w:sz="4" w:space="0" w:color="BFBFBF"/>
            </w:tcBorders>
            <w:shd w:val="clear" w:color="000000" w:fill="F2F2F2"/>
            <w:noWrap/>
            <w:vAlign w:val="center"/>
            <w:hideMark/>
          </w:tcPr>
          <w:p w14:paraId="3FEBE8F5" w14:textId="77777777" w:rsidR="00621E3B" w:rsidRPr="00621E3B" w:rsidRDefault="00621E3B" w:rsidP="00621E3B">
            <w:pPr>
              <w:jc w:val="right"/>
              <w:rPr>
                <w:rFonts w:eastAsia="Times New Roman"/>
                <w:color w:val="000000"/>
                <w:sz w:val="18"/>
                <w:szCs w:val="18"/>
              </w:rPr>
            </w:pPr>
            <w:r w:rsidRPr="00621E3B">
              <w:rPr>
                <w:rFonts w:eastAsia="Times New Roman"/>
                <w:color w:val="000000"/>
                <w:sz w:val="18"/>
                <w:szCs w:val="18"/>
              </w:rPr>
              <w:t>$132,000</w:t>
            </w:r>
          </w:p>
        </w:tc>
        <w:tc>
          <w:tcPr>
            <w:tcW w:w="1882" w:type="dxa"/>
            <w:tcBorders>
              <w:top w:val="nil"/>
              <w:left w:val="nil"/>
              <w:bottom w:val="single" w:sz="4" w:space="0" w:color="auto"/>
              <w:right w:val="single" w:sz="4" w:space="0" w:color="auto"/>
            </w:tcBorders>
            <w:shd w:val="clear" w:color="000000" w:fill="F2F2F2"/>
            <w:noWrap/>
            <w:vAlign w:val="center"/>
            <w:hideMark/>
          </w:tcPr>
          <w:p w14:paraId="5854CA02" w14:textId="77777777" w:rsidR="00621E3B" w:rsidRPr="00621E3B" w:rsidRDefault="00621E3B" w:rsidP="00621E3B">
            <w:pPr>
              <w:jc w:val="right"/>
              <w:rPr>
                <w:rFonts w:eastAsia="Times New Roman"/>
                <w:color w:val="000000"/>
                <w:sz w:val="18"/>
                <w:szCs w:val="18"/>
              </w:rPr>
            </w:pPr>
            <w:r w:rsidRPr="00621E3B">
              <w:rPr>
                <w:rFonts w:eastAsia="Times New Roman"/>
                <w:color w:val="000000"/>
                <w:sz w:val="18"/>
                <w:szCs w:val="18"/>
              </w:rPr>
              <w:t>$129,000</w:t>
            </w:r>
          </w:p>
        </w:tc>
      </w:tr>
      <w:tr w:rsidR="00621E3B" w:rsidRPr="00621E3B" w14:paraId="26402FAC" w14:textId="77777777" w:rsidTr="003C59F9">
        <w:trPr>
          <w:trHeight w:val="402"/>
        </w:trPr>
        <w:tc>
          <w:tcPr>
            <w:tcW w:w="9355" w:type="dxa"/>
            <w:gridSpan w:val="4"/>
            <w:tcBorders>
              <w:top w:val="nil"/>
              <w:left w:val="single" w:sz="4" w:space="0" w:color="auto"/>
              <w:bottom w:val="single" w:sz="4" w:space="0" w:color="auto"/>
              <w:right w:val="single" w:sz="4" w:space="0" w:color="000000"/>
            </w:tcBorders>
            <w:shd w:val="clear" w:color="auto" w:fill="CFD9E3" w:themeFill="accent1"/>
            <w:noWrap/>
            <w:vAlign w:val="center"/>
            <w:hideMark/>
          </w:tcPr>
          <w:p w14:paraId="0B3C601F" w14:textId="77777777" w:rsidR="00621E3B" w:rsidRPr="00621E3B" w:rsidRDefault="00621E3B" w:rsidP="00621E3B">
            <w:pPr>
              <w:rPr>
                <w:rFonts w:eastAsia="Times New Roman"/>
                <w:color w:val="000000"/>
                <w:sz w:val="18"/>
                <w:szCs w:val="18"/>
              </w:rPr>
            </w:pPr>
            <w:r w:rsidRPr="00621E3B">
              <w:rPr>
                <w:rFonts w:eastAsia="Times New Roman"/>
                <w:color w:val="000000"/>
                <w:sz w:val="18"/>
                <w:szCs w:val="18"/>
              </w:rPr>
              <w:t>By household family type</w:t>
            </w:r>
          </w:p>
        </w:tc>
      </w:tr>
      <w:tr w:rsidR="00621E3B" w:rsidRPr="00621E3B" w14:paraId="459BA84C" w14:textId="77777777" w:rsidTr="00621E3B">
        <w:trPr>
          <w:trHeight w:val="402"/>
        </w:trPr>
        <w:tc>
          <w:tcPr>
            <w:tcW w:w="3711" w:type="dxa"/>
            <w:tcBorders>
              <w:top w:val="single" w:sz="4" w:space="0" w:color="auto"/>
              <w:left w:val="single" w:sz="4" w:space="0" w:color="auto"/>
              <w:bottom w:val="single" w:sz="4" w:space="0" w:color="BFBFBF"/>
              <w:right w:val="single" w:sz="4" w:space="0" w:color="000000"/>
            </w:tcBorders>
            <w:shd w:val="clear" w:color="000000" w:fill="F2F2F2"/>
            <w:noWrap/>
            <w:vAlign w:val="center"/>
            <w:hideMark/>
          </w:tcPr>
          <w:p w14:paraId="0771ABFC" w14:textId="77777777" w:rsidR="00621E3B" w:rsidRPr="00621E3B" w:rsidRDefault="00621E3B" w:rsidP="00621E3B">
            <w:pPr>
              <w:rPr>
                <w:rFonts w:eastAsia="Times New Roman"/>
                <w:color w:val="000000"/>
                <w:sz w:val="18"/>
                <w:szCs w:val="18"/>
              </w:rPr>
            </w:pPr>
            <w:r w:rsidRPr="00621E3B">
              <w:rPr>
                <w:rFonts w:eastAsia="Times New Roman"/>
                <w:color w:val="000000"/>
                <w:sz w:val="18"/>
                <w:szCs w:val="18"/>
              </w:rPr>
              <w:t>Couples without child(ren)</w:t>
            </w:r>
          </w:p>
        </w:tc>
        <w:tc>
          <w:tcPr>
            <w:tcW w:w="1881" w:type="dxa"/>
            <w:tcBorders>
              <w:top w:val="nil"/>
              <w:left w:val="nil"/>
              <w:bottom w:val="single" w:sz="4" w:space="0" w:color="BFBFBF"/>
              <w:right w:val="single" w:sz="4" w:space="0" w:color="BFBFBF"/>
            </w:tcBorders>
            <w:shd w:val="clear" w:color="000000" w:fill="F2F2F2"/>
            <w:noWrap/>
            <w:vAlign w:val="center"/>
            <w:hideMark/>
          </w:tcPr>
          <w:p w14:paraId="2EDF9580" w14:textId="77777777" w:rsidR="00621E3B" w:rsidRPr="00621E3B" w:rsidRDefault="00621E3B" w:rsidP="00621E3B">
            <w:pPr>
              <w:jc w:val="right"/>
              <w:rPr>
                <w:rFonts w:eastAsia="Times New Roman"/>
                <w:color w:val="000000"/>
                <w:sz w:val="18"/>
                <w:szCs w:val="18"/>
              </w:rPr>
            </w:pPr>
            <w:r w:rsidRPr="00621E3B">
              <w:rPr>
                <w:rFonts w:eastAsia="Times New Roman"/>
                <w:color w:val="000000"/>
                <w:sz w:val="18"/>
                <w:szCs w:val="18"/>
              </w:rPr>
              <w:t>$87,000</w:t>
            </w:r>
          </w:p>
        </w:tc>
        <w:tc>
          <w:tcPr>
            <w:tcW w:w="1881" w:type="dxa"/>
            <w:tcBorders>
              <w:top w:val="nil"/>
              <w:left w:val="nil"/>
              <w:bottom w:val="single" w:sz="4" w:space="0" w:color="BFBFBF"/>
              <w:right w:val="single" w:sz="4" w:space="0" w:color="BFBFBF"/>
            </w:tcBorders>
            <w:shd w:val="clear" w:color="000000" w:fill="F2F2F2"/>
            <w:noWrap/>
            <w:vAlign w:val="center"/>
            <w:hideMark/>
          </w:tcPr>
          <w:p w14:paraId="527716C2" w14:textId="77777777" w:rsidR="00621E3B" w:rsidRPr="00621E3B" w:rsidRDefault="00621E3B" w:rsidP="00621E3B">
            <w:pPr>
              <w:jc w:val="right"/>
              <w:rPr>
                <w:rFonts w:eastAsia="Times New Roman"/>
                <w:color w:val="000000"/>
                <w:sz w:val="18"/>
                <w:szCs w:val="18"/>
              </w:rPr>
            </w:pPr>
            <w:r w:rsidRPr="00621E3B">
              <w:rPr>
                <w:rFonts w:eastAsia="Times New Roman"/>
                <w:color w:val="000000"/>
                <w:sz w:val="18"/>
                <w:szCs w:val="18"/>
              </w:rPr>
              <w:t>$88,000</w:t>
            </w:r>
          </w:p>
        </w:tc>
        <w:tc>
          <w:tcPr>
            <w:tcW w:w="1882" w:type="dxa"/>
            <w:tcBorders>
              <w:top w:val="nil"/>
              <w:left w:val="nil"/>
              <w:bottom w:val="single" w:sz="4" w:space="0" w:color="BFBFBF"/>
              <w:right w:val="single" w:sz="4" w:space="0" w:color="auto"/>
            </w:tcBorders>
            <w:shd w:val="clear" w:color="000000" w:fill="F2F2F2"/>
            <w:noWrap/>
            <w:vAlign w:val="center"/>
            <w:hideMark/>
          </w:tcPr>
          <w:p w14:paraId="3DB0E05A" w14:textId="77777777" w:rsidR="00621E3B" w:rsidRPr="00621E3B" w:rsidRDefault="00621E3B" w:rsidP="00621E3B">
            <w:pPr>
              <w:jc w:val="right"/>
              <w:rPr>
                <w:rFonts w:eastAsia="Times New Roman"/>
                <w:color w:val="000000"/>
                <w:sz w:val="18"/>
                <w:szCs w:val="18"/>
              </w:rPr>
            </w:pPr>
            <w:r w:rsidRPr="00621E3B">
              <w:rPr>
                <w:rFonts w:eastAsia="Times New Roman"/>
                <w:color w:val="000000"/>
                <w:sz w:val="18"/>
                <w:szCs w:val="18"/>
              </w:rPr>
              <w:t>$83,000</w:t>
            </w:r>
          </w:p>
        </w:tc>
      </w:tr>
      <w:tr w:rsidR="00621E3B" w:rsidRPr="00621E3B" w14:paraId="35122F60" w14:textId="77777777" w:rsidTr="00621E3B">
        <w:trPr>
          <w:trHeight w:val="402"/>
        </w:trPr>
        <w:tc>
          <w:tcPr>
            <w:tcW w:w="3711" w:type="dxa"/>
            <w:tcBorders>
              <w:top w:val="single" w:sz="4" w:space="0" w:color="BFBFBF"/>
              <w:left w:val="single" w:sz="4" w:space="0" w:color="auto"/>
              <w:bottom w:val="single" w:sz="4" w:space="0" w:color="BFBFBF"/>
              <w:right w:val="single" w:sz="4" w:space="0" w:color="000000"/>
            </w:tcBorders>
            <w:shd w:val="clear" w:color="000000" w:fill="FFFFFF"/>
            <w:noWrap/>
            <w:vAlign w:val="center"/>
            <w:hideMark/>
          </w:tcPr>
          <w:p w14:paraId="7F945002" w14:textId="77777777" w:rsidR="00621E3B" w:rsidRPr="00621E3B" w:rsidRDefault="00621E3B" w:rsidP="00621E3B">
            <w:pPr>
              <w:rPr>
                <w:rFonts w:eastAsia="Times New Roman"/>
                <w:color w:val="000000"/>
                <w:sz w:val="18"/>
                <w:szCs w:val="18"/>
              </w:rPr>
            </w:pPr>
            <w:r w:rsidRPr="00621E3B">
              <w:rPr>
                <w:rFonts w:eastAsia="Times New Roman"/>
                <w:color w:val="000000"/>
                <w:sz w:val="18"/>
                <w:szCs w:val="18"/>
              </w:rPr>
              <w:t>Couples with child(ren)</w:t>
            </w:r>
          </w:p>
        </w:tc>
        <w:tc>
          <w:tcPr>
            <w:tcW w:w="1881" w:type="dxa"/>
            <w:tcBorders>
              <w:top w:val="nil"/>
              <w:left w:val="nil"/>
              <w:bottom w:val="single" w:sz="4" w:space="0" w:color="BFBFBF"/>
              <w:right w:val="single" w:sz="4" w:space="0" w:color="BFBFBF"/>
            </w:tcBorders>
            <w:shd w:val="clear" w:color="000000" w:fill="FFFFFF"/>
            <w:noWrap/>
            <w:vAlign w:val="center"/>
            <w:hideMark/>
          </w:tcPr>
          <w:p w14:paraId="77CE6C36" w14:textId="77777777" w:rsidR="00621E3B" w:rsidRPr="00621E3B" w:rsidRDefault="00621E3B" w:rsidP="00621E3B">
            <w:pPr>
              <w:jc w:val="right"/>
              <w:rPr>
                <w:rFonts w:eastAsia="Times New Roman"/>
                <w:color w:val="000000"/>
                <w:sz w:val="18"/>
                <w:szCs w:val="18"/>
              </w:rPr>
            </w:pPr>
            <w:r w:rsidRPr="00621E3B">
              <w:rPr>
                <w:rFonts w:eastAsia="Times New Roman"/>
                <w:color w:val="000000"/>
                <w:sz w:val="18"/>
                <w:szCs w:val="18"/>
              </w:rPr>
              <w:t>$115,000</w:t>
            </w:r>
          </w:p>
        </w:tc>
        <w:tc>
          <w:tcPr>
            <w:tcW w:w="1881" w:type="dxa"/>
            <w:tcBorders>
              <w:top w:val="nil"/>
              <w:left w:val="nil"/>
              <w:bottom w:val="single" w:sz="4" w:space="0" w:color="BFBFBF"/>
              <w:right w:val="single" w:sz="4" w:space="0" w:color="BFBFBF"/>
            </w:tcBorders>
            <w:shd w:val="clear" w:color="000000" w:fill="FFFFFF"/>
            <w:noWrap/>
            <w:vAlign w:val="center"/>
            <w:hideMark/>
          </w:tcPr>
          <w:p w14:paraId="451A4DD3" w14:textId="77777777" w:rsidR="00621E3B" w:rsidRPr="00621E3B" w:rsidRDefault="00621E3B" w:rsidP="00621E3B">
            <w:pPr>
              <w:jc w:val="right"/>
              <w:rPr>
                <w:rFonts w:eastAsia="Times New Roman"/>
                <w:color w:val="000000"/>
                <w:sz w:val="18"/>
                <w:szCs w:val="18"/>
              </w:rPr>
            </w:pPr>
            <w:r w:rsidRPr="00621E3B">
              <w:rPr>
                <w:rFonts w:eastAsia="Times New Roman"/>
                <w:color w:val="000000"/>
                <w:sz w:val="18"/>
                <w:szCs w:val="18"/>
              </w:rPr>
              <w:t>$123,000</w:t>
            </w:r>
          </w:p>
        </w:tc>
        <w:tc>
          <w:tcPr>
            <w:tcW w:w="1882" w:type="dxa"/>
            <w:tcBorders>
              <w:top w:val="nil"/>
              <w:left w:val="nil"/>
              <w:bottom w:val="single" w:sz="4" w:space="0" w:color="BFBFBF"/>
              <w:right w:val="single" w:sz="4" w:space="0" w:color="auto"/>
            </w:tcBorders>
            <w:shd w:val="clear" w:color="000000" w:fill="FFFFFF"/>
            <w:noWrap/>
            <w:vAlign w:val="center"/>
            <w:hideMark/>
          </w:tcPr>
          <w:p w14:paraId="1D287B62" w14:textId="77777777" w:rsidR="00621E3B" w:rsidRPr="00621E3B" w:rsidRDefault="00621E3B" w:rsidP="00621E3B">
            <w:pPr>
              <w:jc w:val="right"/>
              <w:rPr>
                <w:rFonts w:eastAsia="Times New Roman"/>
                <w:color w:val="000000"/>
                <w:sz w:val="18"/>
                <w:szCs w:val="18"/>
              </w:rPr>
            </w:pPr>
            <w:r w:rsidRPr="00621E3B">
              <w:rPr>
                <w:rFonts w:eastAsia="Times New Roman"/>
                <w:color w:val="000000"/>
                <w:sz w:val="18"/>
                <w:szCs w:val="18"/>
              </w:rPr>
              <w:t>$119,000</w:t>
            </w:r>
          </w:p>
        </w:tc>
      </w:tr>
      <w:tr w:rsidR="00621E3B" w:rsidRPr="00621E3B" w14:paraId="362591F1" w14:textId="77777777" w:rsidTr="00621E3B">
        <w:trPr>
          <w:trHeight w:val="402"/>
        </w:trPr>
        <w:tc>
          <w:tcPr>
            <w:tcW w:w="3711" w:type="dxa"/>
            <w:tcBorders>
              <w:top w:val="single" w:sz="4" w:space="0" w:color="BFBFBF"/>
              <w:left w:val="single" w:sz="4" w:space="0" w:color="auto"/>
              <w:bottom w:val="single" w:sz="4" w:space="0" w:color="BFBFBF"/>
              <w:right w:val="single" w:sz="4" w:space="0" w:color="000000"/>
            </w:tcBorders>
            <w:shd w:val="clear" w:color="000000" w:fill="F2F2F2"/>
            <w:noWrap/>
            <w:vAlign w:val="center"/>
            <w:hideMark/>
          </w:tcPr>
          <w:p w14:paraId="15B04860" w14:textId="77777777" w:rsidR="00621E3B" w:rsidRPr="00621E3B" w:rsidRDefault="00621E3B" w:rsidP="00621E3B">
            <w:pPr>
              <w:rPr>
                <w:rFonts w:eastAsia="Times New Roman"/>
                <w:color w:val="000000"/>
                <w:sz w:val="18"/>
                <w:szCs w:val="18"/>
              </w:rPr>
            </w:pPr>
            <w:r w:rsidRPr="00621E3B">
              <w:rPr>
                <w:rFonts w:eastAsia="Times New Roman"/>
                <w:color w:val="000000"/>
                <w:sz w:val="18"/>
                <w:szCs w:val="18"/>
              </w:rPr>
              <w:t>Lone parents</w:t>
            </w:r>
          </w:p>
        </w:tc>
        <w:tc>
          <w:tcPr>
            <w:tcW w:w="1881" w:type="dxa"/>
            <w:tcBorders>
              <w:top w:val="nil"/>
              <w:left w:val="nil"/>
              <w:bottom w:val="single" w:sz="4" w:space="0" w:color="BFBFBF"/>
              <w:right w:val="single" w:sz="4" w:space="0" w:color="BFBFBF"/>
            </w:tcBorders>
            <w:shd w:val="clear" w:color="000000" w:fill="F2F2F2"/>
            <w:noWrap/>
            <w:vAlign w:val="center"/>
            <w:hideMark/>
          </w:tcPr>
          <w:p w14:paraId="26D53DD4" w14:textId="77777777" w:rsidR="00621E3B" w:rsidRPr="00621E3B" w:rsidRDefault="00621E3B" w:rsidP="00621E3B">
            <w:pPr>
              <w:jc w:val="right"/>
              <w:rPr>
                <w:rFonts w:eastAsia="Times New Roman"/>
                <w:color w:val="000000"/>
                <w:sz w:val="18"/>
                <w:szCs w:val="18"/>
              </w:rPr>
            </w:pPr>
            <w:r w:rsidRPr="00621E3B">
              <w:rPr>
                <w:rFonts w:eastAsia="Times New Roman"/>
                <w:color w:val="000000"/>
                <w:sz w:val="18"/>
                <w:szCs w:val="18"/>
              </w:rPr>
              <w:t>$57,200</w:t>
            </w:r>
          </w:p>
        </w:tc>
        <w:tc>
          <w:tcPr>
            <w:tcW w:w="1881" w:type="dxa"/>
            <w:tcBorders>
              <w:top w:val="nil"/>
              <w:left w:val="nil"/>
              <w:bottom w:val="single" w:sz="4" w:space="0" w:color="BFBFBF"/>
              <w:right w:val="single" w:sz="4" w:space="0" w:color="BFBFBF"/>
            </w:tcBorders>
            <w:shd w:val="clear" w:color="000000" w:fill="F2F2F2"/>
            <w:noWrap/>
            <w:vAlign w:val="center"/>
            <w:hideMark/>
          </w:tcPr>
          <w:p w14:paraId="5DB1B545" w14:textId="77777777" w:rsidR="00621E3B" w:rsidRPr="00621E3B" w:rsidRDefault="00621E3B" w:rsidP="00621E3B">
            <w:pPr>
              <w:jc w:val="right"/>
              <w:rPr>
                <w:rFonts w:eastAsia="Times New Roman"/>
                <w:color w:val="000000"/>
                <w:sz w:val="18"/>
                <w:szCs w:val="18"/>
              </w:rPr>
            </w:pPr>
            <w:r w:rsidRPr="00621E3B">
              <w:rPr>
                <w:rFonts w:eastAsia="Times New Roman"/>
                <w:color w:val="000000"/>
                <w:sz w:val="18"/>
                <w:szCs w:val="18"/>
              </w:rPr>
              <w:t>$61,600</w:t>
            </w:r>
          </w:p>
        </w:tc>
        <w:tc>
          <w:tcPr>
            <w:tcW w:w="1882" w:type="dxa"/>
            <w:tcBorders>
              <w:top w:val="nil"/>
              <w:left w:val="nil"/>
              <w:bottom w:val="single" w:sz="4" w:space="0" w:color="BFBFBF"/>
              <w:right w:val="single" w:sz="4" w:space="0" w:color="auto"/>
            </w:tcBorders>
            <w:shd w:val="clear" w:color="000000" w:fill="F2F2F2"/>
            <w:noWrap/>
            <w:vAlign w:val="center"/>
            <w:hideMark/>
          </w:tcPr>
          <w:p w14:paraId="05840E4F" w14:textId="77777777" w:rsidR="00621E3B" w:rsidRPr="00621E3B" w:rsidRDefault="00621E3B" w:rsidP="00621E3B">
            <w:pPr>
              <w:jc w:val="right"/>
              <w:rPr>
                <w:rFonts w:eastAsia="Times New Roman"/>
                <w:color w:val="000000"/>
                <w:sz w:val="18"/>
                <w:szCs w:val="18"/>
              </w:rPr>
            </w:pPr>
            <w:r w:rsidRPr="00621E3B">
              <w:rPr>
                <w:rFonts w:eastAsia="Times New Roman"/>
                <w:color w:val="000000"/>
                <w:sz w:val="18"/>
                <w:szCs w:val="18"/>
              </w:rPr>
              <w:t>$60,400</w:t>
            </w:r>
          </w:p>
        </w:tc>
      </w:tr>
      <w:tr w:rsidR="00621E3B" w:rsidRPr="00621E3B" w14:paraId="2F82A284" w14:textId="77777777" w:rsidTr="00621E3B">
        <w:trPr>
          <w:trHeight w:val="402"/>
        </w:trPr>
        <w:tc>
          <w:tcPr>
            <w:tcW w:w="3711" w:type="dxa"/>
            <w:tcBorders>
              <w:top w:val="single" w:sz="4" w:space="0" w:color="BFBFBF"/>
              <w:left w:val="single" w:sz="4" w:space="0" w:color="auto"/>
              <w:bottom w:val="single" w:sz="4" w:space="0" w:color="auto"/>
              <w:right w:val="single" w:sz="4" w:space="0" w:color="000000"/>
            </w:tcBorders>
            <w:shd w:val="clear" w:color="000000" w:fill="FFFFFF"/>
            <w:noWrap/>
            <w:vAlign w:val="center"/>
            <w:hideMark/>
          </w:tcPr>
          <w:p w14:paraId="5A5C8897" w14:textId="77777777" w:rsidR="00621E3B" w:rsidRPr="00621E3B" w:rsidRDefault="00621E3B" w:rsidP="00621E3B">
            <w:pPr>
              <w:rPr>
                <w:rFonts w:eastAsia="Times New Roman"/>
                <w:color w:val="000000"/>
                <w:sz w:val="18"/>
                <w:szCs w:val="18"/>
              </w:rPr>
            </w:pPr>
            <w:r w:rsidRPr="00621E3B">
              <w:rPr>
                <w:rFonts w:eastAsia="Times New Roman"/>
                <w:color w:val="000000"/>
                <w:sz w:val="18"/>
                <w:szCs w:val="18"/>
              </w:rPr>
              <w:t>Non-census families</w:t>
            </w:r>
          </w:p>
        </w:tc>
        <w:tc>
          <w:tcPr>
            <w:tcW w:w="1881" w:type="dxa"/>
            <w:tcBorders>
              <w:top w:val="nil"/>
              <w:left w:val="nil"/>
              <w:bottom w:val="single" w:sz="4" w:space="0" w:color="auto"/>
              <w:right w:val="single" w:sz="4" w:space="0" w:color="BFBFBF"/>
            </w:tcBorders>
            <w:shd w:val="clear" w:color="000000" w:fill="FFFFFF"/>
            <w:noWrap/>
            <w:vAlign w:val="center"/>
            <w:hideMark/>
          </w:tcPr>
          <w:p w14:paraId="2AF0F1FB" w14:textId="77777777" w:rsidR="00621E3B" w:rsidRPr="00621E3B" w:rsidRDefault="00621E3B" w:rsidP="00621E3B">
            <w:pPr>
              <w:jc w:val="right"/>
              <w:rPr>
                <w:rFonts w:eastAsia="Times New Roman"/>
                <w:color w:val="000000"/>
                <w:sz w:val="18"/>
                <w:szCs w:val="18"/>
              </w:rPr>
            </w:pPr>
            <w:r w:rsidRPr="00621E3B">
              <w:rPr>
                <w:rFonts w:eastAsia="Times New Roman"/>
                <w:color w:val="000000"/>
                <w:sz w:val="18"/>
                <w:szCs w:val="18"/>
              </w:rPr>
              <w:t>$42,000</w:t>
            </w:r>
          </w:p>
        </w:tc>
        <w:tc>
          <w:tcPr>
            <w:tcW w:w="1881" w:type="dxa"/>
            <w:tcBorders>
              <w:top w:val="nil"/>
              <w:left w:val="nil"/>
              <w:bottom w:val="single" w:sz="4" w:space="0" w:color="auto"/>
              <w:right w:val="single" w:sz="4" w:space="0" w:color="BFBFBF"/>
            </w:tcBorders>
            <w:shd w:val="clear" w:color="000000" w:fill="FFFFFF"/>
            <w:noWrap/>
            <w:vAlign w:val="center"/>
            <w:hideMark/>
          </w:tcPr>
          <w:p w14:paraId="787FFDF3" w14:textId="77777777" w:rsidR="00621E3B" w:rsidRPr="00621E3B" w:rsidRDefault="00621E3B" w:rsidP="00621E3B">
            <w:pPr>
              <w:jc w:val="right"/>
              <w:rPr>
                <w:rFonts w:eastAsia="Times New Roman"/>
                <w:color w:val="000000"/>
                <w:sz w:val="18"/>
                <w:szCs w:val="18"/>
              </w:rPr>
            </w:pPr>
            <w:r w:rsidRPr="00621E3B">
              <w:rPr>
                <w:rFonts w:eastAsia="Times New Roman"/>
                <w:color w:val="000000"/>
                <w:sz w:val="18"/>
                <w:szCs w:val="18"/>
              </w:rPr>
              <w:t>$43,200</w:t>
            </w:r>
          </w:p>
        </w:tc>
        <w:tc>
          <w:tcPr>
            <w:tcW w:w="1882" w:type="dxa"/>
            <w:tcBorders>
              <w:top w:val="nil"/>
              <w:left w:val="nil"/>
              <w:bottom w:val="single" w:sz="4" w:space="0" w:color="auto"/>
              <w:right w:val="single" w:sz="4" w:space="0" w:color="auto"/>
            </w:tcBorders>
            <w:shd w:val="clear" w:color="000000" w:fill="FFFFFF"/>
            <w:noWrap/>
            <w:vAlign w:val="center"/>
            <w:hideMark/>
          </w:tcPr>
          <w:p w14:paraId="613E5653" w14:textId="77777777" w:rsidR="00621E3B" w:rsidRPr="00621E3B" w:rsidRDefault="00621E3B" w:rsidP="00621E3B">
            <w:pPr>
              <w:jc w:val="right"/>
              <w:rPr>
                <w:rFonts w:eastAsia="Times New Roman"/>
                <w:color w:val="000000"/>
                <w:sz w:val="18"/>
                <w:szCs w:val="18"/>
              </w:rPr>
            </w:pPr>
            <w:r w:rsidRPr="00621E3B">
              <w:rPr>
                <w:rFonts w:eastAsia="Times New Roman"/>
                <w:color w:val="000000"/>
                <w:sz w:val="18"/>
                <w:szCs w:val="18"/>
              </w:rPr>
              <w:t>$40,400</w:t>
            </w:r>
          </w:p>
        </w:tc>
      </w:tr>
    </w:tbl>
    <w:p w14:paraId="4D6428CF" w14:textId="03B0D711" w:rsidR="00144BF7" w:rsidRDefault="00830C6D" w:rsidP="00F07F69">
      <w:pPr>
        <w:pStyle w:val="Source"/>
      </w:pPr>
      <w:r>
        <w:t>* Income by tenure not available for lower level geographies. Estimate</w:t>
      </w:r>
      <w:r w:rsidR="00DE5364">
        <w:t>d</w:t>
      </w:r>
      <w:r>
        <w:t xml:space="preserve"> by </w:t>
      </w:r>
      <w:r w:rsidR="00144BF7">
        <w:t>performing a weighted calculation using income by household size and the distribution of household sizes for owner and renter households.</w:t>
      </w:r>
    </w:p>
    <w:p w14:paraId="760BAE05" w14:textId="77777777" w:rsidR="00053640" w:rsidRDefault="00144BF7" w:rsidP="00F07F69">
      <w:pPr>
        <w:pStyle w:val="Source"/>
      </w:pPr>
      <w:r>
        <w:t xml:space="preserve">Source: derived from Statistics Canada Tables </w:t>
      </w:r>
      <w:r w:rsidR="002572A5" w:rsidRPr="002572A5">
        <w:t>98</w:t>
      </w:r>
      <w:r w:rsidR="00F07F69">
        <w:t>-</w:t>
      </w:r>
      <w:r w:rsidR="002572A5" w:rsidRPr="002572A5">
        <w:t>10</w:t>
      </w:r>
      <w:r w:rsidR="00F07F69">
        <w:t>-</w:t>
      </w:r>
      <w:r w:rsidR="002572A5" w:rsidRPr="002572A5">
        <w:t>0057</w:t>
      </w:r>
      <w:r w:rsidR="002572A5">
        <w:t xml:space="preserve"> and </w:t>
      </w:r>
      <w:r w:rsidR="00F07F69" w:rsidRPr="00F07F69">
        <w:t>98</w:t>
      </w:r>
      <w:r w:rsidR="00F07F69">
        <w:t>-</w:t>
      </w:r>
      <w:r w:rsidR="00F07F69" w:rsidRPr="00F07F69">
        <w:t>10</w:t>
      </w:r>
      <w:r w:rsidR="00F07F69">
        <w:t>-</w:t>
      </w:r>
      <w:r w:rsidR="00F07F69" w:rsidRPr="00F07F69">
        <w:t>0240</w:t>
      </w:r>
    </w:p>
    <w:p w14:paraId="4D5259A7" w14:textId="77777777" w:rsidR="007D0249" w:rsidRDefault="007D0249" w:rsidP="00053640"/>
    <w:p w14:paraId="6BCF920C" w14:textId="3D0DDE8F" w:rsidR="009B7C4E" w:rsidRDefault="009B7C4E" w:rsidP="009B7C4E">
      <w:pPr>
        <w:jc w:val="both"/>
      </w:pPr>
      <w:r>
        <w:lastRenderedPageBreak/>
        <w:t>A local median household income below regional or provincial comparators generally indicates reduced purchasing power among local households, translating into lower affordability</w:t>
      </w:r>
      <w:r w:rsidR="00314F5D">
        <w:t xml:space="preserve"> thresholds</w:t>
      </w:r>
      <w:r>
        <w:t xml:space="preserve"> for both ownership and rental housing. The income gap between owner and renter households is a near-universal finding, but its local magnitude is what matters: where renters earn substantially less than owners, affordability pressures concentrate disproportionately within the rental market.</w:t>
      </w:r>
      <w:r w:rsidR="00BE47B3">
        <w:t xml:space="preserve"> This is most often shown through </w:t>
      </w:r>
      <w:r w:rsidR="00A5532C">
        <w:t>Statistics Canada’s housing affordability indicators, discussed later in the report.</w:t>
      </w:r>
    </w:p>
    <w:p w14:paraId="34728142" w14:textId="77777777" w:rsidR="009B7C4E" w:rsidRDefault="009B7C4E" w:rsidP="009B7C4E">
      <w:pPr>
        <w:jc w:val="both"/>
      </w:pPr>
    </w:p>
    <w:p w14:paraId="19137B55" w14:textId="32376B23" w:rsidR="00022BFD" w:rsidRDefault="009B7C4E" w:rsidP="009B7C4E">
      <w:pPr>
        <w:jc w:val="both"/>
      </w:pPr>
      <w:r>
        <w:t>Lone-parent and single-person households typically show the lowest median incomes</w:t>
      </w:r>
      <w:r w:rsidR="00A806E7">
        <w:t xml:space="preserve"> and</w:t>
      </w:r>
      <w:r>
        <w:t xml:space="preserve"> their income levels relative to local housing costs </w:t>
      </w:r>
      <w:r w:rsidR="00A806E7">
        <w:t xml:space="preserve">often </w:t>
      </w:r>
      <w:r>
        <w:t xml:space="preserve">define the floor of unmet affordability need. Income by household size reveals the economic capacity of families at different life stages. </w:t>
      </w:r>
      <w:r w:rsidR="00A11605">
        <w:t>For example, l</w:t>
      </w:r>
      <w:r>
        <w:t>arge family households with low median incomes</w:t>
      </w:r>
      <w:r w:rsidR="00A11605">
        <w:t xml:space="preserve"> may </w:t>
      </w:r>
      <w:r>
        <w:t>represent a distinct need for affordable, larger-unit rental options that most markets systematically undersupply. Where renter median incomes fall substantially below the income required to afford average local rents, the gap represents the structural affordability deficit that housing policy must address.</w:t>
      </w:r>
    </w:p>
    <w:p w14:paraId="1F1182B5" w14:textId="77777777" w:rsidR="009B7C4E" w:rsidRDefault="009B7C4E" w:rsidP="009B7C4E"/>
    <w:p w14:paraId="7D252856" w14:textId="0CCC0977" w:rsidR="004E1B04" w:rsidRDefault="004E1B04" w:rsidP="007D0249">
      <w:pPr>
        <w:pStyle w:val="Heading3"/>
      </w:pPr>
      <w:r>
        <w:t>Government Transfers</w:t>
      </w:r>
    </w:p>
    <w:p w14:paraId="0F562B6D" w14:textId="3D91051A" w:rsidR="009264B0" w:rsidRDefault="009264B0" w:rsidP="009264B0">
      <w:pPr>
        <w:jc w:val="both"/>
      </w:pPr>
      <w:r w:rsidRPr="009264B0">
        <w:t xml:space="preserve">Understanding the composition of household income is essential to assessing the depth and stability of housing affordability across a community. Median household income figures capture what households earn in aggregate but obscure the degree to which that income is derived from employment </w:t>
      </w:r>
      <w:r w:rsidR="009636D8">
        <w:t>(</w:t>
      </w:r>
      <w:r w:rsidRPr="009264B0">
        <w:t>which is responsive to local economic conditions</w:t>
      </w:r>
      <w:r w:rsidR="009636D8">
        <w:t>)</w:t>
      </w:r>
      <w:r w:rsidRPr="009264B0">
        <w:t xml:space="preserve"> versus government transfers</w:t>
      </w:r>
      <w:r w:rsidR="009636D8">
        <w:t xml:space="preserve"> (</w:t>
      </w:r>
      <w:r w:rsidRPr="009264B0">
        <w:t>which are largely fixed, inflation-sensitive, and program-dependent</w:t>
      </w:r>
      <w:r w:rsidR="009636D8">
        <w:t>)</w:t>
      </w:r>
      <w:r w:rsidRPr="009264B0">
        <w:t>. Communities with a high share of residents relying on transfer income face a</w:t>
      </w:r>
      <w:r w:rsidR="00380B45">
        <w:t>n</w:t>
      </w:r>
      <w:r w:rsidRPr="009264B0">
        <w:t xml:space="preserve"> affordability constraint that cannot be resolved through </w:t>
      </w:r>
      <w:r w:rsidR="00C2662A">
        <w:t>economic</w:t>
      </w:r>
      <w:r w:rsidRPr="009264B0">
        <w:t xml:space="preserve"> growth alone: the households in question are either outside the labour force by age or circumstance, or are supplementing low employment earnings with program support</w:t>
      </w:r>
      <w:r w:rsidR="001C4A42">
        <w:t>.</w:t>
      </w:r>
      <w:r w:rsidRPr="009264B0">
        <w:t xml:space="preserve"> </w:t>
      </w:r>
      <w:r w:rsidR="001C4A42">
        <w:t>T</w:t>
      </w:r>
      <w:r w:rsidRPr="009264B0">
        <w:t>his distinction matters because it shapes the type of housing intervention most likely to be effective</w:t>
      </w:r>
      <w:r w:rsidR="00C436EF">
        <w:t xml:space="preserve">. For example, </w:t>
      </w:r>
      <w:r w:rsidRPr="009264B0">
        <w:t>market-rate supply additions do little for households whose incomes are set by pension or benefit schedules rather tha</w:t>
      </w:r>
      <w:r w:rsidR="00C436EF">
        <w:t>n salaries</w:t>
      </w:r>
      <w:r w:rsidRPr="009264B0">
        <w:t>.</w:t>
      </w:r>
    </w:p>
    <w:p w14:paraId="04FEE88C" w14:textId="77777777" w:rsidR="009264B0" w:rsidRDefault="009264B0" w:rsidP="009264B0">
      <w:pPr>
        <w:jc w:val="both"/>
      </w:pPr>
    </w:p>
    <w:p w14:paraId="5A60F455" w14:textId="27FC14EE" w:rsidR="004E1B04" w:rsidRDefault="009264B0" w:rsidP="009264B0">
      <w:pPr>
        <w:jc w:val="both"/>
      </w:pPr>
      <w:r w:rsidRPr="009264B0">
        <w:rPr>
          <w:rStyle w:val="Figure-textChar"/>
        </w:rPr>
        <w:fldChar w:fldCharType="begin"/>
      </w:r>
      <w:r w:rsidRPr="009264B0">
        <w:rPr>
          <w:rStyle w:val="Figure-textChar"/>
        </w:rPr>
        <w:instrText xml:space="preserve"> REF _Ref223951787 \h </w:instrText>
      </w:r>
      <w:r>
        <w:rPr>
          <w:rStyle w:val="Figure-textChar"/>
        </w:rPr>
        <w:instrText xml:space="preserve"> \* MERGEFORMAT </w:instrText>
      </w:r>
      <w:r w:rsidRPr="009264B0">
        <w:rPr>
          <w:rStyle w:val="Figure-textChar"/>
        </w:rPr>
      </w:r>
      <w:r w:rsidRPr="009264B0">
        <w:rPr>
          <w:rStyle w:val="Figure-textChar"/>
        </w:rPr>
        <w:fldChar w:fldCharType="separate"/>
      </w:r>
      <w:r w:rsidRPr="009264B0">
        <w:rPr>
          <w:rStyle w:val="Figure-textChar"/>
        </w:rPr>
        <w:t>Table 3.5</w:t>
      </w:r>
      <w:r w:rsidRPr="009264B0">
        <w:rPr>
          <w:rStyle w:val="Figure-textChar"/>
        </w:rPr>
        <w:fldChar w:fldCharType="end"/>
      </w:r>
      <w:r w:rsidRPr="009264B0">
        <w:t xml:space="preserve"> presents the share of the local, regional, and provincial populations receiving select government transfer income sources as of the 2021 Census, including private retirement income, Old Age Security</w:t>
      </w:r>
      <w:r w:rsidR="00D45960">
        <w:t xml:space="preserve"> (OAS)</w:t>
      </w:r>
      <w:r w:rsidRPr="009264B0">
        <w:t xml:space="preserve"> and the Guaranteed Income Supplement</w:t>
      </w:r>
      <w:r w:rsidR="00D45960">
        <w:t xml:space="preserve"> (GIS)</w:t>
      </w:r>
      <w:r w:rsidRPr="009264B0">
        <w:t>, the Canada and Quebec Pension Plans</w:t>
      </w:r>
      <w:r w:rsidR="00D45960">
        <w:t xml:space="preserve"> (CPP and QPP)</w:t>
      </w:r>
      <w:r w:rsidRPr="009264B0">
        <w:t>, Employment Insurance</w:t>
      </w:r>
      <w:r w:rsidR="00D45960">
        <w:t xml:space="preserve"> (EI)</w:t>
      </w:r>
      <w:r w:rsidRPr="009264B0">
        <w:t>, and child benefits.</w:t>
      </w:r>
    </w:p>
    <w:p w14:paraId="554E3DDD" w14:textId="77777777" w:rsidR="009264B0" w:rsidRDefault="009264B0" w:rsidP="004E1B04"/>
    <w:p w14:paraId="6F1F1337" w14:textId="549EBA4B" w:rsidR="00DF13BA" w:rsidRDefault="00DF13BA" w:rsidP="00DF13BA">
      <w:pPr>
        <w:pStyle w:val="Caption"/>
      </w:pPr>
      <w:bookmarkStart w:id="29" w:name="_Ref223951787"/>
      <w:r>
        <w:t xml:space="preserve">Table </w:t>
      </w:r>
      <w:fldSimple w:instr=" STYLEREF 1 \s ">
        <w:r w:rsidR="00EC395D">
          <w:rPr>
            <w:noProof/>
          </w:rPr>
          <w:t>3</w:t>
        </w:r>
      </w:fldSimple>
      <w:r w:rsidR="00BD4359">
        <w:t>.</w:t>
      </w:r>
      <w:fldSimple w:instr=" SEQ Table \* ARABIC \s 1 ">
        <w:r w:rsidR="00EC395D">
          <w:rPr>
            <w:noProof/>
          </w:rPr>
          <w:t>5</w:t>
        </w:r>
      </w:fldSimple>
      <w:bookmarkEnd w:id="29"/>
      <w:r>
        <w:t>: Select government transfer incomes by geography, 2021 Census</w:t>
      </w:r>
    </w:p>
    <w:tbl>
      <w:tblPr>
        <w:tblW w:w="9355" w:type="dxa"/>
        <w:tblLayout w:type="fixed"/>
        <w:tblLook w:val="04A0" w:firstRow="1" w:lastRow="0" w:firstColumn="1" w:lastColumn="0" w:noHBand="0" w:noVBand="1"/>
      </w:tblPr>
      <w:tblGrid>
        <w:gridCol w:w="2519"/>
        <w:gridCol w:w="1139"/>
        <w:gridCol w:w="1139"/>
        <w:gridCol w:w="1140"/>
        <w:gridCol w:w="1139"/>
        <w:gridCol w:w="1139"/>
        <w:gridCol w:w="1140"/>
      </w:tblGrid>
      <w:tr w:rsidR="004E1B04" w:rsidRPr="004E1B04" w14:paraId="1F1DD599" w14:textId="77777777" w:rsidTr="003C59F9">
        <w:trPr>
          <w:trHeight w:val="402"/>
          <w:tblHeader/>
        </w:trPr>
        <w:tc>
          <w:tcPr>
            <w:tcW w:w="2519" w:type="dxa"/>
            <w:tcBorders>
              <w:top w:val="nil"/>
              <w:left w:val="nil"/>
              <w:bottom w:val="nil"/>
              <w:right w:val="nil"/>
            </w:tcBorders>
            <w:noWrap/>
            <w:vAlign w:val="center"/>
            <w:hideMark/>
          </w:tcPr>
          <w:p w14:paraId="6B33BC26" w14:textId="77777777" w:rsidR="004E1B04" w:rsidRPr="004E1B04" w:rsidRDefault="004E1B04" w:rsidP="004E1B04">
            <w:pPr>
              <w:rPr>
                <w:rFonts w:ascii="Times New Roman" w:eastAsia="Times New Roman" w:hAnsi="Times New Roman" w:cs="Times New Roman"/>
                <w:sz w:val="24"/>
                <w:szCs w:val="24"/>
              </w:rPr>
            </w:pPr>
          </w:p>
        </w:tc>
        <w:tc>
          <w:tcPr>
            <w:tcW w:w="2278" w:type="dxa"/>
            <w:gridSpan w:val="2"/>
            <w:tcBorders>
              <w:top w:val="single" w:sz="4" w:space="0" w:color="auto"/>
              <w:left w:val="single" w:sz="4" w:space="0" w:color="auto"/>
              <w:bottom w:val="single" w:sz="4" w:space="0" w:color="auto"/>
              <w:right w:val="single" w:sz="4" w:space="0" w:color="000000"/>
            </w:tcBorders>
            <w:shd w:val="clear" w:color="auto" w:fill="006B5F" w:themeFill="accent2"/>
            <w:noWrap/>
            <w:vAlign w:val="center"/>
            <w:hideMark/>
          </w:tcPr>
          <w:p w14:paraId="3AC5EA14" w14:textId="77777777" w:rsidR="004E1B04" w:rsidRPr="004E1B04" w:rsidRDefault="004E1B04" w:rsidP="004E1B04">
            <w:pPr>
              <w:jc w:val="center"/>
              <w:rPr>
                <w:rFonts w:eastAsia="Times New Roman"/>
                <w:color w:val="FFFFFF"/>
                <w:sz w:val="18"/>
                <w:szCs w:val="18"/>
              </w:rPr>
            </w:pPr>
            <w:r w:rsidRPr="004E1B04">
              <w:rPr>
                <w:rFonts w:eastAsia="Times New Roman"/>
                <w:color w:val="FFFFFF"/>
                <w:sz w:val="18"/>
                <w:szCs w:val="18"/>
              </w:rPr>
              <w:t>Local</w:t>
            </w:r>
          </w:p>
        </w:tc>
        <w:tc>
          <w:tcPr>
            <w:tcW w:w="2279" w:type="dxa"/>
            <w:gridSpan w:val="2"/>
            <w:tcBorders>
              <w:top w:val="single" w:sz="4" w:space="0" w:color="auto"/>
              <w:left w:val="nil"/>
              <w:bottom w:val="single" w:sz="4" w:space="0" w:color="auto"/>
              <w:right w:val="single" w:sz="4" w:space="0" w:color="000000"/>
            </w:tcBorders>
            <w:shd w:val="clear" w:color="auto" w:fill="006B5F" w:themeFill="accent2"/>
            <w:noWrap/>
            <w:vAlign w:val="center"/>
            <w:hideMark/>
          </w:tcPr>
          <w:p w14:paraId="55B1C6DF" w14:textId="77777777" w:rsidR="004E1B04" w:rsidRPr="004E1B04" w:rsidRDefault="004E1B04" w:rsidP="004E1B04">
            <w:pPr>
              <w:jc w:val="center"/>
              <w:rPr>
                <w:rFonts w:eastAsia="Times New Roman"/>
                <w:color w:val="FFFFFF"/>
                <w:sz w:val="18"/>
                <w:szCs w:val="18"/>
              </w:rPr>
            </w:pPr>
            <w:r w:rsidRPr="004E1B04">
              <w:rPr>
                <w:rFonts w:eastAsia="Times New Roman"/>
                <w:color w:val="FFFFFF"/>
                <w:sz w:val="18"/>
                <w:szCs w:val="18"/>
              </w:rPr>
              <w:t>Region</w:t>
            </w:r>
          </w:p>
        </w:tc>
        <w:tc>
          <w:tcPr>
            <w:tcW w:w="2279" w:type="dxa"/>
            <w:gridSpan w:val="2"/>
            <w:tcBorders>
              <w:top w:val="single" w:sz="4" w:space="0" w:color="auto"/>
              <w:left w:val="nil"/>
              <w:bottom w:val="single" w:sz="4" w:space="0" w:color="auto"/>
              <w:right w:val="single" w:sz="4" w:space="0" w:color="000000"/>
            </w:tcBorders>
            <w:shd w:val="clear" w:color="auto" w:fill="006B5F" w:themeFill="accent2"/>
            <w:noWrap/>
            <w:vAlign w:val="center"/>
            <w:hideMark/>
          </w:tcPr>
          <w:p w14:paraId="20274F67" w14:textId="77777777" w:rsidR="004E1B04" w:rsidRPr="004E1B04" w:rsidRDefault="004E1B04" w:rsidP="004E1B04">
            <w:pPr>
              <w:jc w:val="center"/>
              <w:rPr>
                <w:rFonts w:eastAsia="Times New Roman"/>
                <w:color w:val="FFFFFF"/>
                <w:sz w:val="18"/>
                <w:szCs w:val="18"/>
              </w:rPr>
            </w:pPr>
            <w:r w:rsidRPr="004E1B04">
              <w:rPr>
                <w:rFonts w:eastAsia="Times New Roman"/>
                <w:color w:val="FFFFFF"/>
                <w:sz w:val="18"/>
                <w:szCs w:val="18"/>
              </w:rPr>
              <w:t>Province</w:t>
            </w:r>
          </w:p>
        </w:tc>
      </w:tr>
      <w:tr w:rsidR="00E62AC3" w:rsidRPr="004E1B04" w14:paraId="6273CA1F" w14:textId="77777777" w:rsidTr="003C59F9">
        <w:trPr>
          <w:trHeight w:val="402"/>
          <w:tblHeader/>
        </w:trPr>
        <w:tc>
          <w:tcPr>
            <w:tcW w:w="2519" w:type="dxa"/>
            <w:tcBorders>
              <w:top w:val="single" w:sz="4" w:space="0" w:color="auto"/>
              <w:left w:val="single" w:sz="4" w:space="0" w:color="auto"/>
              <w:bottom w:val="single" w:sz="4" w:space="0" w:color="auto"/>
              <w:right w:val="single" w:sz="4" w:space="0" w:color="auto"/>
            </w:tcBorders>
            <w:shd w:val="clear" w:color="auto" w:fill="42618C" w:themeFill="accent3"/>
            <w:noWrap/>
            <w:vAlign w:val="center"/>
            <w:hideMark/>
          </w:tcPr>
          <w:p w14:paraId="56980461" w14:textId="77777777" w:rsidR="00E62AC3" w:rsidRPr="004E1B04" w:rsidRDefault="00E62AC3" w:rsidP="00E62AC3">
            <w:pPr>
              <w:rPr>
                <w:rFonts w:eastAsia="Times New Roman"/>
                <w:color w:val="FFFFFF"/>
                <w:sz w:val="18"/>
                <w:szCs w:val="18"/>
              </w:rPr>
            </w:pPr>
            <w:r w:rsidRPr="004E1B04">
              <w:rPr>
                <w:rFonts w:eastAsia="Times New Roman"/>
                <w:color w:val="FFFFFF"/>
                <w:sz w:val="18"/>
                <w:szCs w:val="18"/>
              </w:rPr>
              <w:t>Select income sources</w:t>
            </w:r>
          </w:p>
        </w:tc>
        <w:tc>
          <w:tcPr>
            <w:tcW w:w="1139" w:type="dxa"/>
            <w:tcBorders>
              <w:top w:val="nil"/>
              <w:left w:val="nil"/>
              <w:bottom w:val="single" w:sz="4" w:space="0" w:color="auto"/>
              <w:right w:val="single" w:sz="4" w:space="0" w:color="BFBFBF"/>
            </w:tcBorders>
            <w:shd w:val="clear" w:color="auto" w:fill="CFD9E3" w:themeFill="accent1"/>
            <w:noWrap/>
            <w:vAlign w:val="center"/>
            <w:hideMark/>
          </w:tcPr>
          <w:p w14:paraId="20ECE71D" w14:textId="77777777" w:rsidR="00E62AC3" w:rsidRPr="004E1B04" w:rsidRDefault="00E62AC3" w:rsidP="00E62AC3">
            <w:pPr>
              <w:jc w:val="right"/>
              <w:rPr>
                <w:rFonts w:eastAsia="Times New Roman"/>
                <w:color w:val="000000"/>
                <w:sz w:val="18"/>
                <w:szCs w:val="18"/>
              </w:rPr>
            </w:pPr>
            <w:r w:rsidRPr="004E1B04">
              <w:rPr>
                <w:rFonts w:eastAsia="Times New Roman"/>
                <w:color w:val="000000"/>
                <w:sz w:val="18"/>
                <w:szCs w:val="18"/>
              </w:rPr>
              <w:t>Population</w:t>
            </w:r>
          </w:p>
        </w:tc>
        <w:tc>
          <w:tcPr>
            <w:tcW w:w="1139" w:type="dxa"/>
            <w:tcBorders>
              <w:top w:val="nil"/>
              <w:left w:val="nil"/>
              <w:bottom w:val="single" w:sz="4" w:space="0" w:color="auto"/>
              <w:right w:val="single" w:sz="4" w:space="0" w:color="auto"/>
            </w:tcBorders>
            <w:shd w:val="clear" w:color="auto" w:fill="CFD9E3" w:themeFill="accent1"/>
            <w:noWrap/>
            <w:vAlign w:val="center"/>
            <w:hideMark/>
          </w:tcPr>
          <w:p w14:paraId="3B6B1043" w14:textId="4FDB8C16" w:rsidR="00E62AC3" w:rsidRPr="004E1B04" w:rsidRDefault="00E62AC3" w:rsidP="00E62AC3">
            <w:pPr>
              <w:jc w:val="right"/>
              <w:rPr>
                <w:rFonts w:eastAsia="Times New Roman"/>
                <w:color w:val="000000"/>
                <w:sz w:val="18"/>
                <w:szCs w:val="18"/>
              </w:rPr>
            </w:pPr>
            <w:r>
              <w:rPr>
                <w:rFonts w:eastAsia="Times New Roman"/>
                <w:color w:val="000000"/>
                <w:sz w:val="18"/>
                <w:szCs w:val="18"/>
              </w:rPr>
              <w:t>Pop. s</w:t>
            </w:r>
            <w:r w:rsidRPr="004E1B04">
              <w:rPr>
                <w:rFonts w:eastAsia="Times New Roman"/>
                <w:color w:val="000000"/>
                <w:sz w:val="18"/>
                <w:szCs w:val="18"/>
              </w:rPr>
              <w:t>hare</w:t>
            </w:r>
          </w:p>
        </w:tc>
        <w:tc>
          <w:tcPr>
            <w:tcW w:w="1140" w:type="dxa"/>
            <w:tcBorders>
              <w:top w:val="nil"/>
              <w:left w:val="nil"/>
              <w:bottom w:val="single" w:sz="4" w:space="0" w:color="auto"/>
              <w:right w:val="single" w:sz="4" w:space="0" w:color="BFBFBF"/>
            </w:tcBorders>
            <w:shd w:val="clear" w:color="auto" w:fill="CFD9E3" w:themeFill="accent1"/>
            <w:noWrap/>
            <w:vAlign w:val="center"/>
            <w:hideMark/>
          </w:tcPr>
          <w:p w14:paraId="155BB42F" w14:textId="77777777" w:rsidR="00E62AC3" w:rsidRPr="004E1B04" w:rsidRDefault="00E62AC3" w:rsidP="00E62AC3">
            <w:pPr>
              <w:jc w:val="right"/>
              <w:rPr>
                <w:rFonts w:eastAsia="Times New Roman"/>
                <w:color w:val="000000"/>
                <w:sz w:val="18"/>
                <w:szCs w:val="18"/>
              </w:rPr>
            </w:pPr>
            <w:r w:rsidRPr="004E1B04">
              <w:rPr>
                <w:rFonts w:eastAsia="Times New Roman"/>
                <w:color w:val="000000"/>
                <w:sz w:val="18"/>
                <w:szCs w:val="18"/>
              </w:rPr>
              <w:t>Population</w:t>
            </w:r>
          </w:p>
        </w:tc>
        <w:tc>
          <w:tcPr>
            <w:tcW w:w="1139" w:type="dxa"/>
            <w:tcBorders>
              <w:top w:val="nil"/>
              <w:left w:val="nil"/>
              <w:bottom w:val="single" w:sz="4" w:space="0" w:color="auto"/>
              <w:right w:val="single" w:sz="4" w:space="0" w:color="auto"/>
            </w:tcBorders>
            <w:shd w:val="clear" w:color="auto" w:fill="CFD9E3" w:themeFill="accent1"/>
            <w:noWrap/>
            <w:vAlign w:val="center"/>
            <w:hideMark/>
          </w:tcPr>
          <w:p w14:paraId="7A1C1A61" w14:textId="1A833830" w:rsidR="00E62AC3" w:rsidRPr="004E1B04" w:rsidRDefault="00E62AC3" w:rsidP="00E62AC3">
            <w:pPr>
              <w:jc w:val="right"/>
              <w:rPr>
                <w:rFonts w:eastAsia="Times New Roman"/>
                <w:color w:val="000000"/>
                <w:sz w:val="18"/>
                <w:szCs w:val="18"/>
              </w:rPr>
            </w:pPr>
            <w:r>
              <w:rPr>
                <w:rFonts w:eastAsia="Times New Roman"/>
                <w:color w:val="000000"/>
                <w:sz w:val="18"/>
                <w:szCs w:val="18"/>
              </w:rPr>
              <w:t>Pop. s</w:t>
            </w:r>
            <w:r w:rsidRPr="004E1B04">
              <w:rPr>
                <w:rFonts w:eastAsia="Times New Roman"/>
                <w:color w:val="000000"/>
                <w:sz w:val="18"/>
                <w:szCs w:val="18"/>
              </w:rPr>
              <w:t>hare</w:t>
            </w:r>
          </w:p>
        </w:tc>
        <w:tc>
          <w:tcPr>
            <w:tcW w:w="1139" w:type="dxa"/>
            <w:tcBorders>
              <w:top w:val="nil"/>
              <w:left w:val="nil"/>
              <w:bottom w:val="single" w:sz="4" w:space="0" w:color="auto"/>
              <w:right w:val="single" w:sz="4" w:space="0" w:color="BFBFBF"/>
            </w:tcBorders>
            <w:shd w:val="clear" w:color="auto" w:fill="CFD9E3" w:themeFill="accent1"/>
            <w:noWrap/>
            <w:vAlign w:val="center"/>
            <w:hideMark/>
          </w:tcPr>
          <w:p w14:paraId="232CFAFE" w14:textId="77777777" w:rsidR="00E62AC3" w:rsidRPr="004E1B04" w:rsidRDefault="00E62AC3" w:rsidP="00E62AC3">
            <w:pPr>
              <w:jc w:val="right"/>
              <w:rPr>
                <w:rFonts w:eastAsia="Times New Roman"/>
                <w:color w:val="000000"/>
                <w:sz w:val="18"/>
                <w:szCs w:val="18"/>
              </w:rPr>
            </w:pPr>
            <w:r w:rsidRPr="004E1B04">
              <w:rPr>
                <w:rFonts w:eastAsia="Times New Roman"/>
                <w:color w:val="000000"/>
                <w:sz w:val="18"/>
                <w:szCs w:val="18"/>
              </w:rPr>
              <w:t>Population</w:t>
            </w:r>
          </w:p>
        </w:tc>
        <w:tc>
          <w:tcPr>
            <w:tcW w:w="1140" w:type="dxa"/>
            <w:tcBorders>
              <w:top w:val="nil"/>
              <w:left w:val="nil"/>
              <w:bottom w:val="single" w:sz="4" w:space="0" w:color="auto"/>
              <w:right w:val="single" w:sz="4" w:space="0" w:color="auto"/>
            </w:tcBorders>
            <w:shd w:val="clear" w:color="auto" w:fill="CFD9E3" w:themeFill="accent1"/>
            <w:noWrap/>
            <w:vAlign w:val="center"/>
            <w:hideMark/>
          </w:tcPr>
          <w:p w14:paraId="0FA5B094" w14:textId="6A43F059" w:rsidR="00E62AC3" w:rsidRPr="004E1B04" w:rsidRDefault="00E62AC3" w:rsidP="00E62AC3">
            <w:pPr>
              <w:jc w:val="right"/>
              <w:rPr>
                <w:rFonts w:eastAsia="Times New Roman"/>
                <w:color w:val="000000"/>
                <w:sz w:val="18"/>
                <w:szCs w:val="18"/>
              </w:rPr>
            </w:pPr>
            <w:r>
              <w:rPr>
                <w:rFonts w:eastAsia="Times New Roman"/>
                <w:color w:val="000000"/>
                <w:sz w:val="18"/>
                <w:szCs w:val="18"/>
              </w:rPr>
              <w:t>Pop. s</w:t>
            </w:r>
            <w:r w:rsidRPr="004E1B04">
              <w:rPr>
                <w:rFonts w:eastAsia="Times New Roman"/>
                <w:color w:val="000000"/>
                <w:sz w:val="18"/>
                <w:szCs w:val="18"/>
              </w:rPr>
              <w:t>hare</w:t>
            </w:r>
          </w:p>
        </w:tc>
      </w:tr>
      <w:tr w:rsidR="00E62AC3" w:rsidRPr="004E1B04" w14:paraId="4782659F" w14:textId="77777777" w:rsidTr="004E1B04">
        <w:trPr>
          <w:trHeight w:val="402"/>
        </w:trPr>
        <w:tc>
          <w:tcPr>
            <w:tcW w:w="2519" w:type="dxa"/>
            <w:tcBorders>
              <w:top w:val="nil"/>
              <w:left w:val="single" w:sz="4" w:space="0" w:color="auto"/>
              <w:bottom w:val="single" w:sz="4" w:space="0" w:color="BFBFBF"/>
              <w:right w:val="single" w:sz="4" w:space="0" w:color="auto"/>
            </w:tcBorders>
            <w:shd w:val="clear" w:color="000000" w:fill="F2F2F2"/>
            <w:noWrap/>
            <w:vAlign w:val="center"/>
            <w:hideMark/>
          </w:tcPr>
          <w:p w14:paraId="0F1DF57C" w14:textId="77777777" w:rsidR="00E62AC3" w:rsidRPr="004E1B04" w:rsidRDefault="00E62AC3" w:rsidP="00E62AC3">
            <w:pPr>
              <w:rPr>
                <w:rFonts w:eastAsia="Times New Roman"/>
                <w:color w:val="000000"/>
                <w:sz w:val="18"/>
                <w:szCs w:val="18"/>
              </w:rPr>
            </w:pPr>
            <w:r w:rsidRPr="004E1B04">
              <w:rPr>
                <w:rFonts w:eastAsia="Times New Roman"/>
                <w:color w:val="000000"/>
                <w:sz w:val="18"/>
                <w:szCs w:val="18"/>
              </w:rPr>
              <w:t>Private retirement income</w:t>
            </w:r>
          </w:p>
        </w:tc>
        <w:tc>
          <w:tcPr>
            <w:tcW w:w="1139" w:type="dxa"/>
            <w:tcBorders>
              <w:top w:val="nil"/>
              <w:left w:val="nil"/>
              <w:bottom w:val="single" w:sz="4" w:space="0" w:color="BFBFBF"/>
              <w:right w:val="single" w:sz="4" w:space="0" w:color="BFBFBF"/>
            </w:tcBorders>
            <w:shd w:val="clear" w:color="000000" w:fill="F2F2F2"/>
            <w:noWrap/>
            <w:vAlign w:val="center"/>
            <w:hideMark/>
          </w:tcPr>
          <w:p w14:paraId="0B5F50F2" w14:textId="77777777" w:rsidR="00E62AC3" w:rsidRPr="004E1B04" w:rsidRDefault="00E62AC3" w:rsidP="00E62AC3">
            <w:pPr>
              <w:jc w:val="right"/>
              <w:rPr>
                <w:rFonts w:eastAsia="Times New Roman"/>
                <w:color w:val="000000"/>
                <w:sz w:val="18"/>
                <w:szCs w:val="18"/>
              </w:rPr>
            </w:pPr>
            <w:r w:rsidRPr="004E1B04">
              <w:rPr>
                <w:rFonts w:eastAsia="Times New Roman"/>
                <w:color w:val="000000"/>
                <w:sz w:val="18"/>
                <w:szCs w:val="18"/>
              </w:rPr>
              <w:t>5,700</w:t>
            </w:r>
          </w:p>
        </w:tc>
        <w:tc>
          <w:tcPr>
            <w:tcW w:w="1139" w:type="dxa"/>
            <w:tcBorders>
              <w:top w:val="nil"/>
              <w:left w:val="nil"/>
              <w:bottom w:val="single" w:sz="4" w:space="0" w:color="BFBFBF"/>
              <w:right w:val="single" w:sz="4" w:space="0" w:color="auto"/>
            </w:tcBorders>
            <w:shd w:val="clear" w:color="000000" w:fill="F2F2F2"/>
            <w:noWrap/>
            <w:vAlign w:val="center"/>
            <w:hideMark/>
          </w:tcPr>
          <w:p w14:paraId="62B0FE8C" w14:textId="77777777" w:rsidR="00E62AC3" w:rsidRPr="004E1B04" w:rsidRDefault="00E62AC3" w:rsidP="00E62AC3">
            <w:pPr>
              <w:jc w:val="right"/>
              <w:rPr>
                <w:rFonts w:eastAsia="Times New Roman"/>
                <w:color w:val="000000"/>
                <w:sz w:val="18"/>
                <w:szCs w:val="18"/>
              </w:rPr>
            </w:pPr>
            <w:r w:rsidRPr="004E1B04">
              <w:rPr>
                <w:rFonts w:eastAsia="Times New Roman"/>
                <w:color w:val="000000"/>
                <w:sz w:val="18"/>
                <w:szCs w:val="18"/>
              </w:rPr>
              <w:t>18%</w:t>
            </w:r>
          </w:p>
        </w:tc>
        <w:tc>
          <w:tcPr>
            <w:tcW w:w="1140" w:type="dxa"/>
            <w:tcBorders>
              <w:top w:val="nil"/>
              <w:left w:val="nil"/>
              <w:bottom w:val="single" w:sz="4" w:space="0" w:color="BFBFBF"/>
              <w:right w:val="single" w:sz="4" w:space="0" w:color="BFBFBF"/>
            </w:tcBorders>
            <w:shd w:val="clear" w:color="000000" w:fill="F2F2F2"/>
            <w:noWrap/>
            <w:vAlign w:val="center"/>
            <w:hideMark/>
          </w:tcPr>
          <w:p w14:paraId="3B222843" w14:textId="77777777" w:rsidR="00E62AC3" w:rsidRPr="004E1B04" w:rsidRDefault="00E62AC3" w:rsidP="00E62AC3">
            <w:pPr>
              <w:jc w:val="right"/>
              <w:rPr>
                <w:rFonts w:eastAsia="Times New Roman"/>
                <w:color w:val="000000"/>
                <w:sz w:val="18"/>
                <w:szCs w:val="18"/>
              </w:rPr>
            </w:pPr>
            <w:r w:rsidRPr="004E1B04">
              <w:rPr>
                <w:rFonts w:eastAsia="Times New Roman"/>
                <w:color w:val="000000"/>
                <w:sz w:val="18"/>
                <w:szCs w:val="18"/>
              </w:rPr>
              <w:t>13,050</w:t>
            </w:r>
          </w:p>
        </w:tc>
        <w:tc>
          <w:tcPr>
            <w:tcW w:w="1139" w:type="dxa"/>
            <w:tcBorders>
              <w:top w:val="nil"/>
              <w:left w:val="nil"/>
              <w:bottom w:val="single" w:sz="4" w:space="0" w:color="BFBFBF"/>
              <w:right w:val="single" w:sz="4" w:space="0" w:color="auto"/>
            </w:tcBorders>
            <w:shd w:val="clear" w:color="000000" w:fill="F2F2F2"/>
            <w:noWrap/>
            <w:vAlign w:val="center"/>
            <w:hideMark/>
          </w:tcPr>
          <w:p w14:paraId="286F5F4B" w14:textId="77777777" w:rsidR="00E62AC3" w:rsidRPr="004E1B04" w:rsidRDefault="00E62AC3" w:rsidP="00E62AC3">
            <w:pPr>
              <w:jc w:val="right"/>
              <w:rPr>
                <w:rFonts w:eastAsia="Times New Roman"/>
                <w:color w:val="000000"/>
                <w:sz w:val="18"/>
                <w:szCs w:val="18"/>
              </w:rPr>
            </w:pPr>
            <w:r w:rsidRPr="004E1B04">
              <w:rPr>
                <w:rFonts w:eastAsia="Times New Roman"/>
                <w:color w:val="000000"/>
                <w:sz w:val="18"/>
                <w:szCs w:val="18"/>
              </w:rPr>
              <w:t>18%</w:t>
            </w:r>
          </w:p>
        </w:tc>
        <w:tc>
          <w:tcPr>
            <w:tcW w:w="1139" w:type="dxa"/>
            <w:tcBorders>
              <w:top w:val="nil"/>
              <w:left w:val="nil"/>
              <w:bottom w:val="single" w:sz="4" w:space="0" w:color="BFBFBF"/>
              <w:right w:val="single" w:sz="4" w:space="0" w:color="BFBFBF"/>
            </w:tcBorders>
            <w:shd w:val="clear" w:color="000000" w:fill="F2F2F2"/>
            <w:noWrap/>
            <w:vAlign w:val="center"/>
            <w:hideMark/>
          </w:tcPr>
          <w:p w14:paraId="53A788A0" w14:textId="77777777" w:rsidR="00E62AC3" w:rsidRPr="004E1B04" w:rsidRDefault="00E62AC3" w:rsidP="00E62AC3">
            <w:pPr>
              <w:jc w:val="right"/>
              <w:rPr>
                <w:rFonts w:eastAsia="Times New Roman"/>
                <w:color w:val="000000"/>
                <w:sz w:val="18"/>
                <w:szCs w:val="18"/>
              </w:rPr>
            </w:pPr>
            <w:r w:rsidRPr="004E1B04">
              <w:rPr>
                <w:rFonts w:eastAsia="Times New Roman"/>
                <w:color w:val="000000"/>
                <w:sz w:val="18"/>
                <w:szCs w:val="18"/>
              </w:rPr>
              <w:t>22,080</w:t>
            </w:r>
          </w:p>
        </w:tc>
        <w:tc>
          <w:tcPr>
            <w:tcW w:w="1140" w:type="dxa"/>
            <w:tcBorders>
              <w:top w:val="nil"/>
              <w:left w:val="nil"/>
              <w:bottom w:val="single" w:sz="4" w:space="0" w:color="BFBFBF"/>
              <w:right w:val="single" w:sz="4" w:space="0" w:color="auto"/>
            </w:tcBorders>
            <w:shd w:val="clear" w:color="000000" w:fill="F2F2F2"/>
            <w:noWrap/>
            <w:vAlign w:val="center"/>
            <w:hideMark/>
          </w:tcPr>
          <w:p w14:paraId="5D314DCC" w14:textId="77777777" w:rsidR="00E62AC3" w:rsidRPr="004E1B04" w:rsidRDefault="00E62AC3" w:rsidP="00E62AC3">
            <w:pPr>
              <w:jc w:val="right"/>
              <w:rPr>
                <w:rFonts w:eastAsia="Times New Roman"/>
                <w:color w:val="000000"/>
                <w:sz w:val="18"/>
                <w:szCs w:val="18"/>
              </w:rPr>
            </w:pPr>
            <w:r w:rsidRPr="004E1B04">
              <w:rPr>
                <w:rFonts w:eastAsia="Times New Roman"/>
                <w:color w:val="000000"/>
                <w:sz w:val="18"/>
                <w:szCs w:val="18"/>
              </w:rPr>
              <w:t>17%</w:t>
            </w:r>
          </w:p>
        </w:tc>
      </w:tr>
      <w:tr w:rsidR="00E62AC3" w:rsidRPr="004E1B04" w14:paraId="5DC4E33E" w14:textId="77777777" w:rsidTr="004E1B04">
        <w:trPr>
          <w:trHeight w:val="402"/>
        </w:trPr>
        <w:tc>
          <w:tcPr>
            <w:tcW w:w="2519" w:type="dxa"/>
            <w:tcBorders>
              <w:top w:val="nil"/>
              <w:left w:val="single" w:sz="4" w:space="0" w:color="auto"/>
              <w:bottom w:val="single" w:sz="4" w:space="0" w:color="BFBFBF"/>
              <w:right w:val="single" w:sz="4" w:space="0" w:color="auto"/>
            </w:tcBorders>
            <w:noWrap/>
            <w:vAlign w:val="center"/>
            <w:hideMark/>
          </w:tcPr>
          <w:p w14:paraId="70816EC8" w14:textId="77777777" w:rsidR="00E62AC3" w:rsidRPr="004E1B04" w:rsidRDefault="00E62AC3" w:rsidP="00E62AC3">
            <w:pPr>
              <w:rPr>
                <w:rFonts w:eastAsia="Times New Roman"/>
                <w:color w:val="000000"/>
                <w:sz w:val="18"/>
                <w:szCs w:val="18"/>
              </w:rPr>
            </w:pPr>
            <w:r w:rsidRPr="004E1B04">
              <w:rPr>
                <w:rFonts w:eastAsia="Times New Roman"/>
                <w:color w:val="000000"/>
                <w:sz w:val="18"/>
                <w:szCs w:val="18"/>
              </w:rPr>
              <w:t>OAS and GIS</w:t>
            </w:r>
          </w:p>
        </w:tc>
        <w:tc>
          <w:tcPr>
            <w:tcW w:w="1139" w:type="dxa"/>
            <w:tcBorders>
              <w:top w:val="nil"/>
              <w:left w:val="nil"/>
              <w:bottom w:val="single" w:sz="4" w:space="0" w:color="BFBFBF"/>
              <w:right w:val="single" w:sz="4" w:space="0" w:color="BFBFBF"/>
            </w:tcBorders>
            <w:noWrap/>
            <w:vAlign w:val="center"/>
            <w:hideMark/>
          </w:tcPr>
          <w:p w14:paraId="3083EFAF" w14:textId="77777777" w:rsidR="00E62AC3" w:rsidRPr="004E1B04" w:rsidRDefault="00E62AC3" w:rsidP="00E62AC3">
            <w:pPr>
              <w:jc w:val="right"/>
              <w:rPr>
                <w:rFonts w:eastAsia="Times New Roman"/>
                <w:color w:val="000000"/>
                <w:sz w:val="18"/>
                <w:szCs w:val="18"/>
              </w:rPr>
            </w:pPr>
            <w:r w:rsidRPr="004E1B04">
              <w:rPr>
                <w:rFonts w:eastAsia="Times New Roman"/>
                <w:color w:val="000000"/>
                <w:sz w:val="18"/>
                <w:szCs w:val="18"/>
              </w:rPr>
              <w:t>6,810</w:t>
            </w:r>
          </w:p>
        </w:tc>
        <w:tc>
          <w:tcPr>
            <w:tcW w:w="1139" w:type="dxa"/>
            <w:tcBorders>
              <w:top w:val="nil"/>
              <w:left w:val="nil"/>
              <w:bottom w:val="single" w:sz="4" w:space="0" w:color="BFBFBF"/>
              <w:right w:val="single" w:sz="4" w:space="0" w:color="auto"/>
            </w:tcBorders>
            <w:noWrap/>
            <w:vAlign w:val="center"/>
            <w:hideMark/>
          </w:tcPr>
          <w:p w14:paraId="508EDE52" w14:textId="77777777" w:rsidR="00E62AC3" w:rsidRPr="004E1B04" w:rsidRDefault="00E62AC3" w:rsidP="00E62AC3">
            <w:pPr>
              <w:jc w:val="right"/>
              <w:rPr>
                <w:rFonts w:eastAsia="Times New Roman"/>
                <w:color w:val="000000"/>
                <w:sz w:val="18"/>
                <w:szCs w:val="18"/>
              </w:rPr>
            </w:pPr>
            <w:r w:rsidRPr="004E1B04">
              <w:rPr>
                <w:rFonts w:eastAsia="Times New Roman"/>
                <w:color w:val="000000"/>
                <w:sz w:val="18"/>
                <w:szCs w:val="18"/>
              </w:rPr>
              <w:t>21%</w:t>
            </w:r>
          </w:p>
        </w:tc>
        <w:tc>
          <w:tcPr>
            <w:tcW w:w="1140" w:type="dxa"/>
            <w:tcBorders>
              <w:top w:val="nil"/>
              <w:left w:val="nil"/>
              <w:bottom w:val="single" w:sz="4" w:space="0" w:color="BFBFBF"/>
              <w:right w:val="single" w:sz="4" w:space="0" w:color="BFBFBF"/>
            </w:tcBorders>
            <w:noWrap/>
            <w:vAlign w:val="center"/>
            <w:hideMark/>
          </w:tcPr>
          <w:p w14:paraId="13F3D026" w14:textId="77777777" w:rsidR="00E62AC3" w:rsidRPr="004E1B04" w:rsidRDefault="00E62AC3" w:rsidP="00E62AC3">
            <w:pPr>
              <w:jc w:val="right"/>
              <w:rPr>
                <w:rFonts w:eastAsia="Times New Roman"/>
                <w:color w:val="000000"/>
                <w:sz w:val="18"/>
                <w:szCs w:val="18"/>
              </w:rPr>
            </w:pPr>
            <w:r w:rsidRPr="004E1B04">
              <w:rPr>
                <w:rFonts w:eastAsia="Times New Roman"/>
                <w:color w:val="000000"/>
                <w:sz w:val="18"/>
                <w:szCs w:val="18"/>
              </w:rPr>
              <w:t>15,450</w:t>
            </w:r>
          </w:p>
        </w:tc>
        <w:tc>
          <w:tcPr>
            <w:tcW w:w="1139" w:type="dxa"/>
            <w:tcBorders>
              <w:top w:val="nil"/>
              <w:left w:val="nil"/>
              <w:bottom w:val="single" w:sz="4" w:space="0" w:color="BFBFBF"/>
              <w:right w:val="single" w:sz="4" w:space="0" w:color="auto"/>
            </w:tcBorders>
            <w:noWrap/>
            <w:vAlign w:val="center"/>
            <w:hideMark/>
          </w:tcPr>
          <w:p w14:paraId="0B850BEA" w14:textId="77777777" w:rsidR="00E62AC3" w:rsidRPr="004E1B04" w:rsidRDefault="00E62AC3" w:rsidP="00E62AC3">
            <w:pPr>
              <w:jc w:val="right"/>
              <w:rPr>
                <w:rFonts w:eastAsia="Times New Roman"/>
                <w:color w:val="000000"/>
                <w:sz w:val="18"/>
                <w:szCs w:val="18"/>
              </w:rPr>
            </w:pPr>
            <w:r w:rsidRPr="004E1B04">
              <w:rPr>
                <w:rFonts w:eastAsia="Times New Roman"/>
                <w:color w:val="000000"/>
                <w:sz w:val="18"/>
                <w:szCs w:val="18"/>
              </w:rPr>
              <w:t>21%</w:t>
            </w:r>
          </w:p>
        </w:tc>
        <w:tc>
          <w:tcPr>
            <w:tcW w:w="1139" w:type="dxa"/>
            <w:tcBorders>
              <w:top w:val="nil"/>
              <w:left w:val="nil"/>
              <w:bottom w:val="single" w:sz="4" w:space="0" w:color="BFBFBF"/>
              <w:right w:val="single" w:sz="4" w:space="0" w:color="BFBFBF"/>
            </w:tcBorders>
            <w:noWrap/>
            <w:vAlign w:val="center"/>
            <w:hideMark/>
          </w:tcPr>
          <w:p w14:paraId="0A26B5C6" w14:textId="77777777" w:rsidR="00E62AC3" w:rsidRPr="004E1B04" w:rsidRDefault="00E62AC3" w:rsidP="00E62AC3">
            <w:pPr>
              <w:jc w:val="right"/>
              <w:rPr>
                <w:rFonts w:eastAsia="Times New Roman"/>
                <w:color w:val="000000"/>
                <w:sz w:val="18"/>
                <w:szCs w:val="18"/>
              </w:rPr>
            </w:pPr>
            <w:r w:rsidRPr="004E1B04">
              <w:rPr>
                <w:rFonts w:eastAsia="Times New Roman"/>
                <w:color w:val="000000"/>
                <w:sz w:val="18"/>
                <w:szCs w:val="18"/>
              </w:rPr>
              <w:t>29,255</w:t>
            </w:r>
          </w:p>
        </w:tc>
        <w:tc>
          <w:tcPr>
            <w:tcW w:w="1140" w:type="dxa"/>
            <w:tcBorders>
              <w:top w:val="nil"/>
              <w:left w:val="nil"/>
              <w:bottom w:val="single" w:sz="4" w:space="0" w:color="BFBFBF"/>
              <w:right w:val="single" w:sz="4" w:space="0" w:color="auto"/>
            </w:tcBorders>
            <w:noWrap/>
            <w:vAlign w:val="center"/>
            <w:hideMark/>
          </w:tcPr>
          <w:p w14:paraId="0A183564" w14:textId="77777777" w:rsidR="00E62AC3" w:rsidRPr="004E1B04" w:rsidRDefault="00E62AC3" w:rsidP="00E62AC3">
            <w:pPr>
              <w:jc w:val="right"/>
              <w:rPr>
                <w:rFonts w:eastAsia="Times New Roman"/>
                <w:color w:val="000000"/>
                <w:sz w:val="18"/>
                <w:szCs w:val="18"/>
              </w:rPr>
            </w:pPr>
            <w:r w:rsidRPr="004E1B04">
              <w:rPr>
                <w:rFonts w:eastAsia="Times New Roman"/>
                <w:color w:val="000000"/>
                <w:sz w:val="18"/>
                <w:szCs w:val="18"/>
              </w:rPr>
              <w:t>23%</w:t>
            </w:r>
          </w:p>
        </w:tc>
      </w:tr>
      <w:tr w:rsidR="00E62AC3" w:rsidRPr="004E1B04" w14:paraId="02038C93" w14:textId="77777777" w:rsidTr="004E1B04">
        <w:trPr>
          <w:trHeight w:val="402"/>
        </w:trPr>
        <w:tc>
          <w:tcPr>
            <w:tcW w:w="2519" w:type="dxa"/>
            <w:tcBorders>
              <w:top w:val="nil"/>
              <w:left w:val="single" w:sz="4" w:space="0" w:color="auto"/>
              <w:bottom w:val="single" w:sz="4" w:space="0" w:color="BFBFBF"/>
              <w:right w:val="single" w:sz="4" w:space="0" w:color="auto"/>
            </w:tcBorders>
            <w:shd w:val="clear" w:color="000000" w:fill="F2F2F2"/>
            <w:noWrap/>
            <w:vAlign w:val="center"/>
            <w:hideMark/>
          </w:tcPr>
          <w:p w14:paraId="654E97EA" w14:textId="77777777" w:rsidR="00E62AC3" w:rsidRPr="004E1B04" w:rsidRDefault="00E62AC3" w:rsidP="00E62AC3">
            <w:pPr>
              <w:rPr>
                <w:rFonts w:eastAsia="Times New Roman"/>
                <w:color w:val="000000"/>
                <w:sz w:val="18"/>
                <w:szCs w:val="18"/>
              </w:rPr>
            </w:pPr>
            <w:r w:rsidRPr="004E1B04">
              <w:rPr>
                <w:rFonts w:eastAsia="Times New Roman"/>
                <w:color w:val="000000"/>
                <w:sz w:val="18"/>
                <w:szCs w:val="18"/>
              </w:rPr>
              <w:t>CPP and QPP</w:t>
            </w:r>
          </w:p>
        </w:tc>
        <w:tc>
          <w:tcPr>
            <w:tcW w:w="1139" w:type="dxa"/>
            <w:tcBorders>
              <w:top w:val="nil"/>
              <w:left w:val="nil"/>
              <w:bottom w:val="single" w:sz="4" w:space="0" w:color="BFBFBF"/>
              <w:right w:val="single" w:sz="4" w:space="0" w:color="BFBFBF"/>
            </w:tcBorders>
            <w:shd w:val="clear" w:color="000000" w:fill="F2F2F2"/>
            <w:noWrap/>
            <w:vAlign w:val="center"/>
            <w:hideMark/>
          </w:tcPr>
          <w:p w14:paraId="1326D669" w14:textId="77777777" w:rsidR="00E62AC3" w:rsidRPr="004E1B04" w:rsidRDefault="00E62AC3" w:rsidP="00E62AC3">
            <w:pPr>
              <w:jc w:val="right"/>
              <w:rPr>
                <w:rFonts w:eastAsia="Times New Roman"/>
                <w:color w:val="000000"/>
                <w:sz w:val="18"/>
                <w:szCs w:val="18"/>
              </w:rPr>
            </w:pPr>
            <w:r w:rsidRPr="004E1B04">
              <w:rPr>
                <w:rFonts w:eastAsia="Times New Roman"/>
                <w:color w:val="000000"/>
                <w:sz w:val="18"/>
                <w:szCs w:val="18"/>
              </w:rPr>
              <w:t>9,050</w:t>
            </w:r>
          </w:p>
        </w:tc>
        <w:tc>
          <w:tcPr>
            <w:tcW w:w="1139" w:type="dxa"/>
            <w:tcBorders>
              <w:top w:val="nil"/>
              <w:left w:val="nil"/>
              <w:bottom w:val="single" w:sz="4" w:space="0" w:color="BFBFBF"/>
              <w:right w:val="single" w:sz="4" w:space="0" w:color="auto"/>
            </w:tcBorders>
            <w:shd w:val="clear" w:color="000000" w:fill="F2F2F2"/>
            <w:noWrap/>
            <w:vAlign w:val="center"/>
            <w:hideMark/>
          </w:tcPr>
          <w:p w14:paraId="53FC2AEC" w14:textId="77777777" w:rsidR="00E62AC3" w:rsidRPr="004E1B04" w:rsidRDefault="00E62AC3" w:rsidP="00E62AC3">
            <w:pPr>
              <w:jc w:val="right"/>
              <w:rPr>
                <w:rFonts w:eastAsia="Times New Roman"/>
                <w:color w:val="000000"/>
                <w:sz w:val="18"/>
                <w:szCs w:val="18"/>
              </w:rPr>
            </w:pPr>
            <w:r w:rsidRPr="004E1B04">
              <w:rPr>
                <w:rFonts w:eastAsia="Times New Roman"/>
                <w:color w:val="000000"/>
                <w:sz w:val="18"/>
                <w:szCs w:val="18"/>
              </w:rPr>
              <w:t>28%</w:t>
            </w:r>
          </w:p>
        </w:tc>
        <w:tc>
          <w:tcPr>
            <w:tcW w:w="1140" w:type="dxa"/>
            <w:tcBorders>
              <w:top w:val="nil"/>
              <w:left w:val="nil"/>
              <w:bottom w:val="single" w:sz="4" w:space="0" w:color="BFBFBF"/>
              <w:right w:val="single" w:sz="4" w:space="0" w:color="BFBFBF"/>
            </w:tcBorders>
            <w:shd w:val="clear" w:color="000000" w:fill="F2F2F2"/>
            <w:noWrap/>
            <w:vAlign w:val="center"/>
            <w:hideMark/>
          </w:tcPr>
          <w:p w14:paraId="0C078318" w14:textId="77777777" w:rsidR="00E62AC3" w:rsidRPr="004E1B04" w:rsidRDefault="00E62AC3" w:rsidP="00E62AC3">
            <w:pPr>
              <w:jc w:val="right"/>
              <w:rPr>
                <w:rFonts w:eastAsia="Times New Roman"/>
                <w:color w:val="000000"/>
                <w:sz w:val="18"/>
                <w:szCs w:val="18"/>
              </w:rPr>
            </w:pPr>
            <w:r w:rsidRPr="004E1B04">
              <w:rPr>
                <w:rFonts w:eastAsia="Times New Roman"/>
                <w:color w:val="000000"/>
                <w:sz w:val="18"/>
                <w:szCs w:val="18"/>
              </w:rPr>
              <w:t>20,925</w:t>
            </w:r>
          </w:p>
        </w:tc>
        <w:tc>
          <w:tcPr>
            <w:tcW w:w="1139" w:type="dxa"/>
            <w:tcBorders>
              <w:top w:val="nil"/>
              <w:left w:val="nil"/>
              <w:bottom w:val="single" w:sz="4" w:space="0" w:color="BFBFBF"/>
              <w:right w:val="single" w:sz="4" w:space="0" w:color="auto"/>
            </w:tcBorders>
            <w:shd w:val="clear" w:color="000000" w:fill="F2F2F2"/>
            <w:noWrap/>
            <w:vAlign w:val="center"/>
            <w:hideMark/>
          </w:tcPr>
          <w:p w14:paraId="173CDDA7" w14:textId="77777777" w:rsidR="00E62AC3" w:rsidRPr="004E1B04" w:rsidRDefault="00E62AC3" w:rsidP="00E62AC3">
            <w:pPr>
              <w:jc w:val="right"/>
              <w:rPr>
                <w:rFonts w:eastAsia="Times New Roman"/>
                <w:color w:val="000000"/>
                <w:sz w:val="18"/>
                <w:szCs w:val="18"/>
              </w:rPr>
            </w:pPr>
            <w:r w:rsidRPr="004E1B04">
              <w:rPr>
                <w:rFonts w:eastAsia="Times New Roman"/>
                <w:color w:val="000000"/>
                <w:sz w:val="18"/>
                <w:szCs w:val="18"/>
              </w:rPr>
              <w:t>29%</w:t>
            </w:r>
          </w:p>
        </w:tc>
        <w:tc>
          <w:tcPr>
            <w:tcW w:w="1139" w:type="dxa"/>
            <w:tcBorders>
              <w:top w:val="nil"/>
              <w:left w:val="nil"/>
              <w:bottom w:val="single" w:sz="4" w:space="0" w:color="BFBFBF"/>
              <w:right w:val="single" w:sz="4" w:space="0" w:color="BFBFBF"/>
            </w:tcBorders>
            <w:shd w:val="clear" w:color="000000" w:fill="F2F2F2"/>
            <w:noWrap/>
            <w:vAlign w:val="center"/>
            <w:hideMark/>
          </w:tcPr>
          <w:p w14:paraId="15101069" w14:textId="77777777" w:rsidR="00E62AC3" w:rsidRPr="004E1B04" w:rsidRDefault="00E62AC3" w:rsidP="00E62AC3">
            <w:pPr>
              <w:jc w:val="right"/>
              <w:rPr>
                <w:rFonts w:eastAsia="Times New Roman"/>
                <w:color w:val="000000"/>
                <w:sz w:val="18"/>
                <w:szCs w:val="18"/>
              </w:rPr>
            </w:pPr>
            <w:r w:rsidRPr="004E1B04">
              <w:rPr>
                <w:rFonts w:eastAsia="Times New Roman"/>
                <w:color w:val="000000"/>
                <w:sz w:val="18"/>
                <w:szCs w:val="18"/>
              </w:rPr>
              <w:t>39,560</w:t>
            </w:r>
          </w:p>
        </w:tc>
        <w:tc>
          <w:tcPr>
            <w:tcW w:w="1140" w:type="dxa"/>
            <w:tcBorders>
              <w:top w:val="nil"/>
              <w:left w:val="nil"/>
              <w:bottom w:val="single" w:sz="4" w:space="0" w:color="BFBFBF"/>
              <w:right w:val="single" w:sz="4" w:space="0" w:color="auto"/>
            </w:tcBorders>
            <w:shd w:val="clear" w:color="000000" w:fill="F2F2F2"/>
            <w:noWrap/>
            <w:vAlign w:val="center"/>
            <w:hideMark/>
          </w:tcPr>
          <w:p w14:paraId="24523D39" w14:textId="77777777" w:rsidR="00E62AC3" w:rsidRPr="004E1B04" w:rsidRDefault="00E62AC3" w:rsidP="00E62AC3">
            <w:pPr>
              <w:jc w:val="right"/>
              <w:rPr>
                <w:rFonts w:eastAsia="Times New Roman"/>
                <w:color w:val="000000"/>
                <w:sz w:val="18"/>
                <w:szCs w:val="18"/>
              </w:rPr>
            </w:pPr>
            <w:r w:rsidRPr="004E1B04">
              <w:rPr>
                <w:rFonts w:eastAsia="Times New Roman"/>
                <w:color w:val="000000"/>
                <w:sz w:val="18"/>
                <w:szCs w:val="18"/>
              </w:rPr>
              <w:t>31%</w:t>
            </w:r>
          </w:p>
        </w:tc>
      </w:tr>
      <w:tr w:rsidR="00E62AC3" w:rsidRPr="004E1B04" w14:paraId="714B7A60" w14:textId="77777777" w:rsidTr="004E1B04">
        <w:trPr>
          <w:trHeight w:val="402"/>
        </w:trPr>
        <w:tc>
          <w:tcPr>
            <w:tcW w:w="2519" w:type="dxa"/>
            <w:tcBorders>
              <w:top w:val="nil"/>
              <w:left w:val="single" w:sz="4" w:space="0" w:color="auto"/>
              <w:bottom w:val="single" w:sz="4" w:space="0" w:color="BFBFBF"/>
              <w:right w:val="single" w:sz="4" w:space="0" w:color="auto"/>
            </w:tcBorders>
            <w:noWrap/>
            <w:vAlign w:val="center"/>
            <w:hideMark/>
          </w:tcPr>
          <w:p w14:paraId="5D34A736" w14:textId="77777777" w:rsidR="00E62AC3" w:rsidRPr="004E1B04" w:rsidRDefault="00E62AC3" w:rsidP="00E62AC3">
            <w:pPr>
              <w:rPr>
                <w:rFonts w:eastAsia="Times New Roman"/>
                <w:color w:val="000000"/>
                <w:sz w:val="18"/>
                <w:szCs w:val="18"/>
              </w:rPr>
            </w:pPr>
            <w:r w:rsidRPr="004E1B04">
              <w:rPr>
                <w:rFonts w:eastAsia="Times New Roman"/>
                <w:color w:val="000000"/>
                <w:sz w:val="18"/>
                <w:szCs w:val="18"/>
              </w:rPr>
              <w:t>Employment Insurance (EI)</w:t>
            </w:r>
          </w:p>
        </w:tc>
        <w:tc>
          <w:tcPr>
            <w:tcW w:w="1139" w:type="dxa"/>
            <w:tcBorders>
              <w:top w:val="nil"/>
              <w:left w:val="nil"/>
              <w:bottom w:val="single" w:sz="4" w:space="0" w:color="BFBFBF"/>
              <w:right w:val="single" w:sz="4" w:space="0" w:color="BFBFBF"/>
            </w:tcBorders>
            <w:noWrap/>
            <w:vAlign w:val="center"/>
            <w:hideMark/>
          </w:tcPr>
          <w:p w14:paraId="47FFAB38" w14:textId="77777777" w:rsidR="00E62AC3" w:rsidRPr="004E1B04" w:rsidRDefault="00E62AC3" w:rsidP="00E62AC3">
            <w:pPr>
              <w:jc w:val="right"/>
              <w:rPr>
                <w:rFonts w:eastAsia="Times New Roman"/>
                <w:color w:val="000000"/>
                <w:sz w:val="18"/>
                <w:szCs w:val="18"/>
              </w:rPr>
            </w:pPr>
            <w:r w:rsidRPr="004E1B04">
              <w:rPr>
                <w:rFonts w:eastAsia="Times New Roman"/>
                <w:color w:val="000000"/>
                <w:sz w:val="18"/>
                <w:szCs w:val="18"/>
              </w:rPr>
              <w:t>4,655</w:t>
            </w:r>
          </w:p>
        </w:tc>
        <w:tc>
          <w:tcPr>
            <w:tcW w:w="1139" w:type="dxa"/>
            <w:tcBorders>
              <w:top w:val="nil"/>
              <w:left w:val="nil"/>
              <w:bottom w:val="single" w:sz="4" w:space="0" w:color="BFBFBF"/>
              <w:right w:val="single" w:sz="4" w:space="0" w:color="auto"/>
            </w:tcBorders>
            <w:noWrap/>
            <w:vAlign w:val="center"/>
            <w:hideMark/>
          </w:tcPr>
          <w:p w14:paraId="365863B4" w14:textId="77777777" w:rsidR="00E62AC3" w:rsidRPr="004E1B04" w:rsidRDefault="00E62AC3" w:rsidP="00E62AC3">
            <w:pPr>
              <w:jc w:val="right"/>
              <w:rPr>
                <w:rFonts w:eastAsia="Times New Roman"/>
                <w:color w:val="000000"/>
                <w:sz w:val="18"/>
                <w:szCs w:val="18"/>
              </w:rPr>
            </w:pPr>
            <w:r w:rsidRPr="004E1B04">
              <w:rPr>
                <w:rFonts w:eastAsia="Times New Roman"/>
                <w:color w:val="000000"/>
                <w:sz w:val="18"/>
                <w:szCs w:val="18"/>
              </w:rPr>
              <w:t>14%</w:t>
            </w:r>
          </w:p>
        </w:tc>
        <w:tc>
          <w:tcPr>
            <w:tcW w:w="1140" w:type="dxa"/>
            <w:tcBorders>
              <w:top w:val="nil"/>
              <w:left w:val="nil"/>
              <w:bottom w:val="single" w:sz="4" w:space="0" w:color="BFBFBF"/>
              <w:right w:val="single" w:sz="4" w:space="0" w:color="BFBFBF"/>
            </w:tcBorders>
            <w:noWrap/>
            <w:vAlign w:val="center"/>
            <w:hideMark/>
          </w:tcPr>
          <w:p w14:paraId="77F5BA7E" w14:textId="77777777" w:rsidR="00E62AC3" w:rsidRPr="004E1B04" w:rsidRDefault="00E62AC3" w:rsidP="00E62AC3">
            <w:pPr>
              <w:jc w:val="right"/>
              <w:rPr>
                <w:rFonts w:eastAsia="Times New Roman"/>
                <w:color w:val="000000"/>
                <w:sz w:val="18"/>
                <w:szCs w:val="18"/>
              </w:rPr>
            </w:pPr>
            <w:r w:rsidRPr="004E1B04">
              <w:rPr>
                <w:rFonts w:eastAsia="Times New Roman"/>
                <w:color w:val="000000"/>
                <w:sz w:val="18"/>
                <w:szCs w:val="18"/>
              </w:rPr>
              <w:t>11,525</w:t>
            </w:r>
          </w:p>
        </w:tc>
        <w:tc>
          <w:tcPr>
            <w:tcW w:w="1139" w:type="dxa"/>
            <w:tcBorders>
              <w:top w:val="nil"/>
              <w:left w:val="nil"/>
              <w:bottom w:val="single" w:sz="4" w:space="0" w:color="BFBFBF"/>
              <w:right w:val="single" w:sz="4" w:space="0" w:color="auto"/>
            </w:tcBorders>
            <w:noWrap/>
            <w:vAlign w:val="center"/>
            <w:hideMark/>
          </w:tcPr>
          <w:p w14:paraId="29006644" w14:textId="77777777" w:rsidR="00E62AC3" w:rsidRPr="004E1B04" w:rsidRDefault="00E62AC3" w:rsidP="00E62AC3">
            <w:pPr>
              <w:jc w:val="right"/>
              <w:rPr>
                <w:rFonts w:eastAsia="Times New Roman"/>
                <w:color w:val="000000"/>
                <w:sz w:val="18"/>
                <w:szCs w:val="18"/>
              </w:rPr>
            </w:pPr>
            <w:r w:rsidRPr="004E1B04">
              <w:rPr>
                <w:rFonts w:eastAsia="Times New Roman"/>
                <w:color w:val="000000"/>
                <w:sz w:val="18"/>
                <w:szCs w:val="18"/>
              </w:rPr>
              <w:t>16%</w:t>
            </w:r>
          </w:p>
        </w:tc>
        <w:tc>
          <w:tcPr>
            <w:tcW w:w="1139" w:type="dxa"/>
            <w:tcBorders>
              <w:top w:val="nil"/>
              <w:left w:val="nil"/>
              <w:bottom w:val="single" w:sz="4" w:space="0" w:color="BFBFBF"/>
              <w:right w:val="single" w:sz="4" w:space="0" w:color="BFBFBF"/>
            </w:tcBorders>
            <w:noWrap/>
            <w:vAlign w:val="center"/>
            <w:hideMark/>
          </w:tcPr>
          <w:p w14:paraId="0F600729" w14:textId="77777777" w:rsidR="00E62AC3" w:rsidRPr="004E1B04" w:rsidRDefault="00E62AC3" w:rsidP="00E62AC3">
            <w:pPr>
              <w:jc w:val="right"/>
              <w:rPr>
                <w:rFonts w:eastAsia="Times New Roman"/>
                <w:color w:val="000000"/>
                <w:sz w:val="18"/>
                <w:szCs w:val="18"/>
              </w:rPr>
            </w:pPr>
            <w:r w:rsidRPr="004E1B04">
              <w:rPr>
                <w:rFonts w:eastAsia="Times New Roman"/>
                <w:color w:val="000000"/>
                <w:sz w:val="18"/>
                <w:szCs w:val="18"/>
              </w:rPr>
              <w:t>26,050</w:t>
            </w:r>
          </w:p>
        </w:tc>
        <w:tc>
          <w:tcPr>
            <w:tcW w:w="1140" w:type="dxa"/>
            <w:tcBorders>
              <w:top w:val="nil"/>
              <w:left w:val="nil"/>
              <w:bottom w:val="single" w:sz="4" w:space="0" w:color="BFBFBF"/>
              <w:right w:val="single" w:sz="4" w:space="0" w:color="auto"/>
            </w:tcBorders>
            <w:noWrap/>
            <w:vAlign w:val="center"/>
            <w:hideMark/>
          </w:tcPr>
          <w:p w14:paraId="71FF7C2B" w14:textId="77777777" w:rsidR="00E62AC3" w:rsidRPr="004E1B04" w:rsidRDefault="00E62AC3" w:rsidP="00E62AC3">
            <w:pPr>
              <w:jc w:val="right"/>
              <w:rPr>
                <w:rFonts w:eastAsia="Times New Roman"/>
                <w:color w:val="000000"/>
                <w:sz w:val="18"/>
                <w:szCs w:val="18"/>
              </w:rPr>
            </w:pPr>
            <w:r w:rsidRPr="004E1B04">
              <w:rPr>
                <w:rFonts w:eastAsia="Times New Roman"/>
                <w:color w:val="000000"/>
                <w:sz w:val="18"/>
                <w:szCs w:val="18"/>
              </w:rPr>
              <w:t>21%</w:t>
            </w:r>
          </w:p>
        </w:tc>
      </w:tr>
      <w:tr w:rsidR="00E62AC3" w:rsidRPr="004E1B04" w14:paraId="59E35368" w14:textId="77777777" w:rsidTr="004E1B04">
        <w:trPr>
          <w:trHeight w:val="402"/>
        </w:trPr>
        <w:tc>
          <w:tcPr>
            <w:tcW w:w="2519" w:type="dxa"/>
            <w:tcBorders>
              <w:top w:val="nil"/>
              <w:left w:val="single" w:sz="4" w:space="0" w:color="auto"/>
              <w:bottom w:val="single" w:sz="4" w:space="0" w:color="auto"/>
              <w:right w:val="single" w:sz="4" w:space="0" w:color="auto"/>
            </w:tcBorders>
            <w:shd w:val="clear" w:color="000000" w:fill="F2F2F2"/>
            <w:noWrap/>
            <w:vAlign w:val="center"/>
            <w:hideMark/>
          </w:tcPr>
          <w:p w14:paraId="77A29F58" w14:textId="77777777" w:rsidR="00E62AC3" w:rsidRPr="004E1B04" w:rsidRDefault="00E62AC3" w:rsidP="00E62AC3">
            <w:pPr>
              <w:rPr>
                <w:rFonts w:eastAsia="Times New Roman"/>
                <w:color w:val="000000"/>
                <w:sz w:val="18"/>
                <w:szCs w:val="18"/>
              </w:rPr>
            </w:pPr>
            <w:r w:rsidRPr="004E1B04">
              <w:rPr>
                <w:rFonts w:eastAsia="Times New Roman"/>
                <w:color w:val="000000"/>
                <w:sz w:val="18"/>
                <w:szCs w:val="18"/>
              </w:rPr>
              <w:t>Child benefits</w:t>
            </w:r>
          </w:p>
        </w:tc>
        <w:tc>
          <w:tcPr>
            <w:tcW w:w="1139" w:type="dxa"/>
            <w:tcBorders>
              <w:top w:val="nil"/>
              <w:left w:val="nil"/>
              <w:bottom w:val="single" w:sz="4" w:space="0" w:color="auto"/>
              <w:right w:val="single" w:sz="4" w:space="0" w:color="BFBFBF"/>
            </w:tcBorders>
            <w:shd w:val="clear" w:color="000000" w:fill="F2F2F2"/>
            <w:noWrap/>
            <w:vAlign w:val="center"/>
            <w:hideMark/>
          </w:tcPr>
          <w:p w14:paraId="34C7F785" w14:textId="77777777" w:rsidR="00E62AC3" w:rsidRPr="004E1B04" w:rsidRDefault="00E62AC3" w:rsidP="00E62AC3">
            <w:pPr>
              <w:jc w:val="right"/>
              <w:rPr>
                <w:rFonts w:eastAsia="Times New Roman"/>
                <w:color w:val="000000"/>
                <w:sz w:val="18"/>
                <w:szCs w:val="18"/>
              </w:rPr>
            </w:pPr>
            <w:r w:rsidRPr="004E1B04">
              <w:rPr>
                <w:rFonts w:eastAsia="Times New Roman"/>
                <w:color w:val="000000"/>
                <w:sz w:val="18"/>
                <w:szCs w:val="18"/>
              </w:rPr>
              <w:t>3,475</w:t>
            </w:r>
          </w:p>
        </w:tc>
        <w:tc>
          <w:tcPr>
            <w:tcW w:w="1139" w:type="dxa"/>
            <w:tcBorders>
              <w:top w:val="nil"/>
              <w:left w:val="nil"/>
              <w:bottom w:val="single" w:sz="4" w:space="0" w:color="auto"/>
              <w:right w:val="single" w:sz="4" w:space="0" w:color="auto"/>
            </w:tcBorders>
            <w:shd w:val="clear" w:color="000000" w:fill="F2F2F2"/>
            <w:noWrap/>
            <w:vAlign w:val="center"/>
            <w:hideMark/>
          </w:tcPr>
          <w:p w14:paraId="766F693A" w14:textId="77777777" w:rsidR="00E62AC3" w:rsidRPr="004E1B04" w:rsidRDefault="00E62AC3" w:rsidP="00E62AC3">
            <w:pPr>
              <w:jc w:val="right"/>
              <w:rPr>
                <w:rFonts w:eastAsia="Times New Roman"/>
                <w:color w:val="000000"/>
                <w:sz w:val="18"/>
                <w:szCs w:val="18"/>
              </w:rPr>
            </w:pPr>
            <w:r w:rsidRPr="004E1B04">
              <w:rPr>
                <w:rFonts w:eastAsia="Times New Roman"/>
                <w:color w:val="000000"/>
                <w:sz w:val="18"/>
                <w:szCs w:val="18"/>
              </w:rPr>
              <w:t>11%</w:t>
            </w:r>
          </w:p>
        </w:tc>
        <w:tc>
          <w:tcPr>
            <w:tcW w:w="1140" w:type="dxa"/>
            <w:tcBorders>
              <w:top w:val="nil"/>
              <w:left w:val="nil"/>
              <w:bottom w:val="single" w:sz="4" w:space="0" w:color="auto"/>
              <w:right w:val="single" w:sz="4" w:space="0" w:color="BFBFBF"/>
            </w:tcBorders>
            <w:shd w:val="clear" w:color="000000" w:fill="F2F2F2"/>
            <w:noWrap/>
            <w:vAlign w:val="center"/>
            <w:hideMark/>
          </w:tcPr>
          <w:p w14:paraId="2B24D3F4" w14:textId="77777777" w:rsidR="00E62AC3" w:rsidRPr="004E1B04" w:rsidRDefault="00E62AC3" w:rsidP="00E62AC3">
            <w:pPr>
              <w:jc w:val="right"/>
              <w:rPr>
                <w:rFonts w:eastAsia="Times New Roman"/>
                <w:color w:val="000000"/>
                <w:sz w:val="18"/>
                <w:szCs w:val="18"/>
              </w:rPr>
            </w:pPr>
            <w:r w:rsidRPr="004E1B04">
              <w:rPr>
                <w:rFonts w:eastAsia="Times New Roman"/>
                <w:color w:val="000000"/>
                <w:sz w:val="18"/>
                <w:szCs w:val="18"/>
              </w:rPr>
              <w:t>9,210</w:t>
            </w:r>
          </w:p>
        </w:tc>
        <w:tc>
          <w:tcPr>
            <w:tcW w:w="1139" w:type="dxa"/>
            <w:tcBorders>
              <w:top w:val="nil"/>
              <w:left w:val="nil"/>
              <w:bottom w:val="single" w:sz="4" w:space="0" w:color="auto"/>
              <w:right w:val="single" w:sz="4" w:space="0" w:color="auto"/>
            </w:tcBorders>
            <w:shd w:val="clear" w:color="000000" w:fill="F2F2F2"/>
            <w:noWrap/>
            <w:vAlign w:val="center"/>
            <w:hideMark/>
          </w:tcPr>
          <w:p w14:paraId="3EE3F11C" w14:textId="77777777" w:rsidR="00E62AC3" w:rsidRPr="004E1B04" w:rsidRDefault="00E62AC3" w:rsidP="00E62AC3">
            <w:pPr>
              <w:jc w:val="right"/>
              <w:rPr>
                <w:rFonts w:eastAsia="Times New Roman"/>
                <w:color w:val="000000"/>
                <w:sz w:val="18"/>
                <w:szCs w:val="18"/>
              </w:rPr>
            </w:pPr>
            <w:r w:rsidRPr="004E1B04">
              <w:rPr>
                <w:rFonts w:eastAsia="Times New Roman"/>
                <w:color w:val="000000"/>
                <w:sz w:val="18"/>
                <w:szCs w:val="18"/>
              </w:rPr>
              <w:t>13%</w:t>
            </w:r>
          </w:p>
        </w:tc>
        <w:tc>
          <w:tcPr>
            <w:tcW w:w="1139" w:type="dxa"/>
            <w:tcBorders>
              <w:top w:val="nil"/>
              <w:left w:val="nil"/>
              <w:bottom w:val="single" w:sz="4" w:space="0" w:color="auto"/>
              <w:right w:val="single" w:sz="4" w:space="0" w:color="BFBFBF"/>
            </w:tcBorders>
            <w:shd w:val="clear" w:color="000000" w:fill="F2F2F2"/>
            <w:noWrap/>
            <w:vAlign w:val="center"/>
            <w:hideMark/>
          </w:tcPr>
          <w:p w14:paraId="49A5A539" w14:textId="77777777" w:rsidR="00E62AC3" w:rsidRPr="004E1B04" w:rsidRDefault="00E62AC3" w:rsidP="00E62AC3">
            <w:pPr>
              <w:jc w:val="right"/>
              <w:rPr>
                <w:rFonts w:eastAsia="Times New Roman"/>
                <w:color w:val="000000"/>
                <w:sz w:val="18"/>
                <w:szCs w:val="18"/>
              </w:rPr>
            </w:pPr>
            <w:r w:rsidRPr="004E1B04">
              <w:rPr>
                <w:rFonts w:eastAsia="Times New Roman"/>
                <w:color w:val="000000"/>
                <w:sz w:val="18"/>
                <w:szCs w:val="18"/>
              </w:rPr>
              <w:t>15,700</w:t>
            </w:r>
          </w:p>
        </w:tc>
        <w:tc>
          <w:tcPr>
            <w:tcW w:w="1140" w:type="dxa"/>
            <w:tcBorders>
              <w:top w:val="nil"/>
              <w:left w:val="nil"/>
              <w:bottom w:val="single" w:sz="4" w:space="0" w:color="auto"/>
              <w:right w:val="single" w:sz="4" w:space="0" w:color="auto"/>
            </w:tcBorders>
            <w:shd w:val="clear" w:color="000000" w:fill="F2F2F2"/>
            <w:noWrap/>
            <w:vAlign w:val="center"/>
            <w:hideMark/>
          </w:tcPr>
          <w:p w14:paraId="72C064AE" w14:textId="77777777" w:rsidR="00E62AC3" w:rsidRPr="004E1B04" w:rsidRDefault="00E62AC3" w:rsidP="00E62AC3">
            <w:pPr>
              <w:jc w:val="right"/>
              <w:rPr>
                <w:rFonts w:eastAsia="Times New Roman"/>
                <w:color w:val="000000"/>
                <w:sz w:val="18"/>
                <w:szCs w:val="18"/>
              </w:rPr>
            </w:pPr>
            <w:r w:rsidRPr="004E1B04">
              <w:rPr>
                <w:rFonts w:eastAsia="Times New Roman"/>
                <w:color w:val="000000"/>
                <w:sz w:val="18"/>
                <w:szCs w:val="18"/>
              </w:rPr>
              <w:t>12%</w:t>
            </w:r>
          </w:p>
        </w:tc>
      </w:tr>
    </w:tbl>
    <w:p w14:paraId="2D41BD8F" w14:textId="61399915" w:rsidR="004E1B04" w:rsidRDefault="00E62AC3" w:rsidP="002D3CFD">
      <w:pPr>
        <w:pStyle w:val="Source"/>
      </w:pPr>
      <w:r>
        <w:t xml:space="preserve">Source: Statistics Canada Table </w:t>
      </w:r>
      <w:r w:rsidR="002D3CFD" w:rsidRPr="002D3CFD">
        <w:t>98</w:t>
      </w:r>
      <w:r w:rsidR="002D3CFD">
        <w:t>-</w:t>
      </w:r>
      <w:r w:rsidR="002D3CFD" w:rsidRPr="002D3CFD">
        <w:t>10</w:t>
      </w:r>
      <w:r w:rsidR="002D3CFD">
        <w:t>-</w:t>
      </w:r>
      <w:r w:rsidR="002D3CFD" w:rsidRPr="002D3CFD">
        <w:t>0070</w:t>
      </w:r>
    </w:p>
    <w:p w14:paraId="1F4F9E14" w14:textId="77777777" w:rsidR="004E1B04" w:rsidRDefault="004E1B04" w:rsidP="004E1B04"/>
    <w:p w14:paraId="0E2B6411" w14:textId="76AC62C1" w:rsidR="000066D9" w:rsidRDefault="000066D9" w:rsidP="000066D9">
      <w:pPr>
        <w:jc w:val="both"/>
      </w:pPr>
      <w:r>
        <w:lastRenderedPageBreak/>
        <w:t>A</w:t>
      </w:r>
      <w:r w:rsidRPr="000066D9">
        <w:t xml:space="preserve"> community's transfer income profile is most meaningful when considered as a whole, revealing whether dependency is concentrated among seniors, working-age households, or families with children. Where local shares notably exceed regional and provincial comparators for pension- and retirement-related transfers, it signals a population with a higher concentration of older adults on fixed incomes, for whom rent growth and housing cost volatility represent a disproportionate risk. Where EI receipt is elevated, it may indicate a workforce with greater exposure to seasonal or precarious employment, pointing to income instability that compounds affordability challenges in ways that aggregate income figures would not capture.</w:t>
      </w:r>
    </w:p>
    <w:p w14:paraId="574E66D8" w14:textId="77777777" w:rsidR="000066D9" w:rsidRPr="000066D9" w:rsidRDefault="000066D9" w:rsidP="000066D9">
      <w:pPr>
        <w:jc w:val="both"/>
      </w:pPr>
    </w:p>
    <w:p w14:paraId="45278668" w14:textId="7F7D9467" w:rsidR="000D1966" w:rsidRDefault="000066D9" w:rsidP="000066D9">
      <w:pPr>
        <w:jc w:val="both"/>
      </w:pPr>
      <w:r w:rsidRPr="000066D9">
        <w:t>Where local shares are below regional or provincial norms for a given transfer type, the absence is as informative as the presence</w:t>
      </w:r>
      <w:r w:rsidR="00420452">
        <w:t>. For instance,</w:t>
      </w:r>
      <w:r w:rsidRPr="000066D9">
        <w:t xml:space="preserve"> a below-average child benefit share may reflect a smaller family-aged population</w:t>
      </w:r>
      <w:r w:rsidR="0037783F">
        <w:t>.</w:t>
      </w:r>
      <w:r w:rsidRPr="000066D9">
        <w:t xml:space="preserve"> </w:t>
      </w:r>
    </w:p>
    <w:p w14:paraId="1EA1A8B0" w14:textId="77777777" w:rsidR="000D1966" w:rsidRDefault="000D1966" w:rsidP="000066D9">
      <w:pPr>
        <w:jc w:val="both"/>
      </w:pPr>
    </w:p>
    <w:p w14:paraId="31AAA94F" w14:textId="52E19C43" w:rsidR="000066D9" w:rsidRPr="000066D9" w:rsidRDefault="000066D9" w:rsidP="000066D9">
      <w:pPr>
        <w:jc w:val="both"/>
      </w:pPr>
      <w:r w:rsidRPr="000066D9">
        <w:t xml:space="preserve">Divergences between population share and the composition of housing need identified elsewhere in the assessment provide a useful cross-check: where a transfer-dependent population is large but its housing need appears understated in core need metrics, it may indicate that program income is sufficient to clear affordability thresholds while still leaving households financially precarious and vulnerable to any </w:t>
      </w:r>
      <w:r w:rsidR="0037783F">
        <w:t xml:space="preserve">real </w:t>
      </w:r>
      <w:r w:rsidRPr="000066D9">
        <w:t>reduction in benefit levels or increase in market rents</w:t>
      </w:r>
      <w:r w:rsidR="00892A62">
        <w:t xml:space="preserve"> (e.g., seniors without mortgages but limited income to pay for substantial repairs)</w:t>
      </w:r>
      <w:r w:rsidRPr="000066D9">
        <w:t>.</w:t>
      </w:r>
    </w:p>
    <w:p w14:paraId="58CA7567" w14:textId="77777777" w:rsidR="000066D9" w:rsidRDefault="000066D9" w:rsidP="004E1B04"/>
    <w:p w14:paraId="7F854DA3" w14:textId="685E1A55" w:rsidR="007D0249" w:rsidRDefault="007D0249" w:rsidP="007D0249">
      <w:pPr>
        <w:pStyle w:val="Heading3"/>
      </w:pPr>
      <w:r>
        <w:t xml:space="preserve">Income </w:t>
      </w:r>
      <w:r w:rsidR="00EE38FE">
        <w:t>Categories</w:t>
      </w:r>
    </w:p>
    <w:p w14:paraId="5F74204A" w14:textId="0FB32B15" w:rsidR="00194EB0" w:rsidRDefault="00194EB0" w:rsidP="00194EB0">
      <w:pPr>
        <w:jc w:val="both"/>
      </w:pPr>
      <w:r>
        <w:t>This section</w:t>
      </w:r>
      <w:r w:rsidRPr="00194EB0">
        <w:t xml:space="preserve"> </w:t>
      </w:r>
      <w:r w:rsidR="0037783F">
        <w:t>is based</w:t>
      </w:r>
      <w:r w:rsidRPr="00194EB0">
        <w:t xml:space="preserve"> on a custom tabulation produced by the Housing Assessment Resource Tools (HART) project, a research initiative developed to support housing needs assessments across Canada. HART establishes five household income categories </w:t>
      </w:r>
      <w:r>
        <w:t>(</w:t>
      </w:r>
      <w:r w:rsidRPr="00194EB0">
        <w:t>very low, low, moderate, median, and high</w:t>
      </w:r>
      <w:r>
        <w:t>),</w:t>
      </w:r>
      <w:r w:rsidRPr="00194EB0">
        <w:t xml:space="preserve"> defined as bands of annual household income derived from the local area median household income, allowing affordability thresholds to reflect local economic conditions rather than national or provincial averages. This income-banding approach is designed specifically for housing planning purposes</w:t>
      </w:r>
      <w:r w:rsidR="0037783F">
        <w:t>. U</w:t>
      </w:r>
      <w:r w:rsidRPr="00194EB0">
        <w:t>nlike poverty measures or decile-based income distributions, the HART categories are calibrated to the income levels at which households are expected to transition between inability to afford market housing, marginal affordability, and market accessibility without assistance.</w:t>
      </w:r>
    </w:p>
    <w:p w14:paraId="18EEBB88" w14:textId="77777777" w:rsidR="00194EB0" w:rsidRDefault="00194EB0" w:rsidP="00194EB0"/>
    <w:p w14:paraId="11B97000" w14:textId="2C62ED4D" w:rsidR="00405390" w:rsidRDefault="00470C4A" w:rsidP="00470C4A">
      <w:pPr>
        <w:jc w:val="both"/>
      </w:pPr>
      <w:r w:rsidRPr="00470C4A">
        <w:rPr>
          <w:rStyle w:val="Figure-textChar"/>
        </w:rPr>
        <w:fldChar w:fldCharType="begin"/>
      </w:r>
      <w:r w:rsidRPr="00470C4A">
        <w:rPr>
          <w:rStyle w:val="Figure-textChar"/>
        </w:rPr>
        <w:instrText xml:space="preserve"> REF _Ref223275134 \h </w:instrText>
      </w:r>
      <w:r>
        <w:rPr>
          <w:rStyle w:val="Figure-textChar"/>
        </w:rPr>
        <w:instrText xml:space="preserve"> \* MERGEFORMAT </w:instrText>
      </w:r>
      <w:r w:rsidRPr="00470C4A">
        <w:rPr>
          <w:rStyle w:val="Figure-textChar"/>
        </w:rPr>
      </w:r>
      <w:r w:rsidRPr="00470C4A">
        <w:rPr>
          <w:rStyle w:val="Figure-textChar"/>
        </w:rPr>
        <w:fldChar w:fldCharType="separate"/>
      </w:r>
      <w:r w:rsidRPr="00470C4A">
        <w:rPr>
          <w:rStyle w:val="Figure-textChar"/>
        </w:rPr>
        <w:t xml:space="preserve">Table </w:t>
      </w:r>
      <w:r w:rsidR="00CA5CAD" w:rsidRPr="00CA5CAD">
        <w:rPr>
          <w:rStyle w:val="Figure-textChar"/>
        </w:rPr>
        <w:t>3.</w:t>
      </w:r>
      <w:r w:rsidR="009F41A4" w:rsidRPr="009F41A4">
        <w:rPr>
          <w:rStyle w:val="Figure-textChar"/>
        </w:rPr>
        <w:t>6</w:t>
      </w:r>
      <w:r w:rsidRPr="00470C4A">
        <w:rPr>
          <w:rStyle w:val="Figure-textChar"/>
        </w:rPr>
        <w:fldChar w:fldCharType="end"/>
      </w:r>
      <w:r>
        <w:t xml:space="preserve"> </w:t>
      </w:r>
      <w:r w:rsidR="00B175D1" w:rsidRPr="00B175D1">
        <w:t>distributes households across</w:t>
      </w:r>
      <w:r w:rsidR="00194EB0">
        <w:t xml:space="preserve"> these</w:t>
      </w:r>
      <w:r w:rsidR="00B175D1" w:rsidRPr="00B175D1">
        <w:t xml:space="preserve"> five income categories, disaggregated by tenure and household size, providing a view of the income landscape.</w:t>
      </w:r>
    </w:p>
    <w:p w14:paraId="4414524B" w14:textId="77777777" w:rsidR="00470C4A" w:rsidRDefault="00470C4A" w:rsidP="00562FCD"/>
    <w:p w14:paraId="24198691" w14:textId="1BFFE4BA" w:rsidR="00BD0940" w:rsidRDefault="00BD0940" w:rsidP="00BD0940">
      <w:pPr>
        <w:pStyle w:val="Caption"/>
      </w:pPr>
      <w:bookmarkStart w:id="30" w:name="_Ref223275134"/>
      <w:r>
        <w:t xml:space="preserve">Table </w:t>
      </w:r>
      <w:fldSimple w:instr=" STYLEREF 1 \s ">
        <w:r w:rsidR="00EC395D">
          <w:rPr>
            <w:noProof/>
          </w:rPr>
          <w:t>3</w:t>
        </w:r>
      </w:fldSimple>
      <w:r w:rsidR="00BD4359">
        <w:t>.</w:t>
      </w:r>
      <w:fldSimple w:instr=" SEQ Table \* ARABIC \s 1 ">
        <w:r w:rsidR="00EC395D">
          <w:rPr>
            <w:noProof/>
          </w:rPr>
          <w:t>6</w:t>
        </w:r>
      </w:fldSimple>
      <w:bookmarkEnd w:id="30"/>
      <w:r>
        <w:t>: Household income categories by household characteristic, 2021</w:t>
      </w:r>
      <w:r w:rsidR="00DF13BA">
        <w:t xml:space="preserve"> Census</w:t>
      </w:r>
    </w:p>
    <w:tbl>
      <w:tblPr>
        <w:tblW w:w="9360" w:type="dxa"/>
        <w:tblLayout w:type="fixed"/>
        <w:tblLook w:val="04A0" w:firstRow="1" w:lastRow="0" w:firstColumn="1" w:lastColumn="0" w:noHBand="0" w:noVBand="1"/>
      </w:tblPr>
      <w:tblGrid>
        <w:gridCol w:w="1080"/>
        <w:gridCol w:w="1620"/>
        <w:gridCol w:w="1080"/>
        <w:gridCol w:w="1116"/>
        <w:gridCol w:w="1116"/>
        <w:gridCol w:w="1116"/>
        <w:gridCol w:w="1116"/>
        <w:gridCol w:w="1116"/>
      </w:tblGrid>
      <w:tr w:rsidR="00405390" w:rsidRPr="00405390" w14:paraId="16BDB443" w14:textId="77777777" w:rsidTr="003C59F9">
        <w:trPr>
          <w:trHeight w:val="402"/>
          <w:tblHeader/>
        </w:trPr>
        <w:tc>
          <w:tcPr>
            <w:tcW w:w="1080" w:type="dxa"/>
            <w:tcBorders>
              <w:top w:val="nil"/>
              <w:left w:val="nil"/>
              <w:bottom w:val="nil"/>
              <w:right w:val="nil"/>
            </w:tcBorders>
            <w:noWrap/>
            <w:vAlign w:val="center"/>
            <w:hideMark/>
          </w:tcPr>
          <w:p w14:paraId="6198D526" w14:textId="77777777" w:rsidR="00405390" w:rsidRPr="00405390" w:rsidRDefault="00405390" w:rsidP="00405390">
            <w:pPr>
              <w:rPr>
                <w:rFonts w:ascii="Times New Roman" w:eastAsia="Times New Roman" w:hAnsi="Times New Roman" w:cs="Times New Roman"/>
                <w:sz w:val="24"/>
                <w:szCs w:val="24"/>
              </w:rPr>
            </w:pPr>
          </w:p>
        </w:tc>
        <w:tc>
          <w:tcPr>
            <w:tcW w:w="1620" w:type="dxa"/>
            <w:tcBorders>
              <w:top w:val="nil"/>
              <w:left w:val="nil"/>
              <w:bottom w:val="nil"/>
              <w:right w:val="nil"/>
            </w:tcBorders>
            <w:noWrap/>
            <w:vAlign w:val="center"/>
            <w:hideMark/>
          </w:tcPr>
          <w:p w14:paraId="3F35F317" w14:textId="77777777" w:rsidR="00405390" w:rsidRPr="00405390" w:rsidRDefault="00405390" w:rsidP="00405390">
            <w:pPr>
              <w:rPr>
                <w:rFonts w:ascii="Times New Roman" w:eastAsia="Times New Roman" w:hAnsi="Times New Roman" w:cs="Times New Roman"/>
                <w:sz w:val="20"/>
                <w:szCs w:val="20"/>
              </w:rPr>
            </w:pPr>
          </w:p>
        </w:tc>
        <w:tc>
          <w:tcPr>
            <w:tcW w:w="1080" w:type="dxa"/>
            <w:tcBorders>
              <w:top w:val="nil"/>
              <w:left w:val="nil"/>
              <w:bottom w:val="nil"/>
              <w:right w:val="nil"/>
            </w:tcBorders>
            <w:noWrap/>
            <w:vAlign w:val="center"/>
            <w:hideMark/>
          </w:tcPr>
          <w:p w14:paraId="13BB7C7F" w14:textId="77777777" w:rsidR="00405390" w:rsidRPr="00405390" w:rsidRDefault="00405390" w:rsidP="00405390">
            <w:pPr>
              <w:rPr>
                <w:rFonts w:ascii="Times New Roman" w:eastAsia="Times New Roman" w:hAnsi="Times New Roman" w:cs="Times New Roman"/>
                <w:sz w:val="20"/>
                <w:szCs w:val="20"/>
              </w:rPr>
            </w:pPr>
          </w:p>
        </w:tc>
        <w:tc>
          <w:tcPr>
            <w:tcW w:w="5580" w:type="dxa"/>
            <w:gridSpan w:val="5"/>
            <w:tcBorders>
              <w:top w:val="single" w:sz="4" w:space="0" w:color="auto"/>
              <w:left w:val="single" w:sz="4" w:space="0" w:color="auto"/>
              <w:bottom w:val="single" w:sz="4" w:space="0" w:color="auto"/>
              <w:right w:val="single" w:sz="4" w:space="0" w:color="000000"/>
            </w:tcBorders>
            <w:shd w:val="clear" w:color="auto" w:fill="42618C" w:themeFill="accent3"/>
            <w:noWrap/>
            <w:vAlign w:val="center"/>
            <w:hideMark/>
          </w:tcPr>
          <w:p w14:paraId="1AA3BE06" w14:textId="77777777" w:rsidR="00405390" w:rsidRPr="00405390" w:rsidRDefault="00405390" w:rsidP="00405390">
            <w:pPr>
              <w:jc w:val="center"/>
              <w:rPr>
                <w:rFonts w:eastAsia="Times New Roman"/>
                <w:color w:val="FFFFFF"/>
                <w:sz w:val="18"/>
                <w:szCs w:val="18"/>
              </w:rPr>
            </w:pPr>
            <w:r w:rsidRPr="00405390">
              <w:rPr>
                <w:rFonts w:eastAsia="Times New Roman"/>
                <w:color w:val="FFFFFF"/>
                <w:sz w:val="18"/>
                <w:szCs w:val="18"/>
              </w:rPr>
              <w:t>Income category</w:t>
            </w:r>
          </w:p>
        </w:tc>
      </w:tr>
      <w:tr w:rsidR="00405390" w:rsidRPr="00405390" w14:paraId="741A3F20" w14:textId="77777777" w:rsidTr="003C59F9">
        <w:trPr>
          <w:trHeight w:val="402"/>
          <w:tblHeader/>
        </w:trPr>
        <w:tc>
          <w:tcPr>
            <w:tcW w:w="1080" w:type="dxa"/>
            <w:tcBorders>
              <w:top w:val="nil"/>
              <w:left w:val="nil"/>
              <w:bottom w:val="nil"/>
              <w:right w:val="nil"/>
            </w:tcBorders>
            <w:noWrap/>
            <w:vAlign w:val="center"/>
            <w:hideMark/>
          </w:tcPr>
          <w:p w14:paraId="06B93E24" w14:textId="77777777" w:rsidR="00405390" w:rsidRPr="00405390" w:rsidRDefault="00405390" w:rsidP="00405390">
            <w:pPr>
              <w:jc w:val="center"/>
              <w:rPr>
                <w:rFonts w:eastAsia="Times New Roman"/>
                <w:color w:val="FFFFFF"/>
                <w:sz w:val="18"/>
                <w:szCs w:val="18"/>
              </w:rPr>
            </w:pPr>
          </w:p>
        </w:tc>
        <w:tc>
          <w:tcPr>
            <w:tcW w:w="1620" w:type="dxa"/>
            <w:tcBorders>
              <w:top w:val="nil"/>
              <w:left w:val="nil"/>
              <w:bottom w:val="nil"/>
              <w:right w:val="nil"/>
            </w:tcBorders>
            <w:noWrap/>
            <w:vAlign w:val="center"/>
            <w:hideMark/>
          </w:tcPr>
          <w:p w14:paraId="0B91AFB7" w14:textId="77777777" w:rsidR="00405390" w:rsidRPr="00405390" w:rsidRDefault="00405390" w:rsidP="00405390">
            <w:pPr>
              <w:rPr>
                <w:rFonts w:ascii="Times New Roman" w:eastAsia="Times New Roman" w:hAnsi="Times New Roman" w:cs="Times New Roman"/>
                <w:sz w:val="20"/>
                <w:szCs w:val="20"/>
              </w:rPr>
            </w:pPr>
          </w:p>
        </w:tc>
        <w:tc>
          <w:tcPr>
            <w:tcW w:w="1080" w:type="dxa"/>
            <w:vMerge w:val="restart"/>
            <w:tcBorders>
              <w:top w:val="single" w:sz="4" w:space="0" w:color="auto"/>
              <w:left w:val="single" w:sz="4" w:space="0" w:color="auto"/>
              <w:bottom w:val="single" w:sz="4" w:space="0" w:color="000000"/>
              <w:right w:val="single" w:sz="4" w:space="0" w:color="auto"/>
            </w:tcBorders>
            <w:shd w:val="clear" w:color="auto" w:fill="FFB838" w:themeFill="accent5" w:themeFillTint="99"/>
            <w:noWrap/>
            <w:vAlign w:val="center"/>
            <w:hideMark/>
          </w:tcPr>
          <w:p w14:paraId="40A19560" w14:textId="77777777" w:rsidR="00405390" w:rsidRPr="003C59F9" w:rsidRDefault="00405390" w:rsidP="00405390">
            <w:pPr>
              <w:jc w:val="center"/>
              <w:rPr>
                <w:rFonts w:eastAsia="Times New Roman"/>
                <w:sz w:val="18"/>
                <w:szCs w:val="18"/>
              </w:rPr>
            </w:pPr>
            <w:r w:rsidRPr="003C59F9">
              <w:rPr>
                <w:rFonts w:eastAsia="Times New Roman"/>
                <w:sz w:val="18"/>
                <w:szCs w:val="18"/>
              </w:rPr>
              <w:t>Total</w:t>
            </w:r>
          </w:p>
          <w:p w14:paraId="6F0EC1A4" w14:textId="6F4B7A69" w:rsidR="00F56221" w:rsidRPr="003C59F9" w:rsidRDefault="00F56221" w:rsidP="00405390">
            <w:pPr>
              <w:jc w:val="center"/>
              <w:rPr>
                <w:rFonts w:eastAsia="Times New Roman"/>
                <w:sz w:val="18"/>
                <w:szCs w:val="18"/>
              </w:rPr>
            </w:pPr>
            <w:r w:rsidRPr="003C59F9">
              <w:rPr>
                <w:rFonts w:eastAsia="Times New Roman"/>
                <w:sz w:val="18"/>
                <w:szCs w:val="18"/>
              </w:rPr>
              <w:t>HHs</w:t>
            </w:r>
          </w:p>
        </w:tc>
        <w:tc>
          <w:tcPr>
            <w:tcW w:w="1116" w:type="dxa"/>
            <w:tcBorders>
              <w:top w:val="nil"/>
              <w:left w:val="nil"/>
              <w:bottom w:val="single" w:sz="4" w:space="0" w:color="auto"/>
              <w:right w:val="single" w:sz="4" w:space="0" w:color="BFBFBF"/>
            </w:tcBorders>
            <w:shd w:val="clear" w:color="auto" w:fill="ACBED8" w:themeFill="accent3" w:themeFillTint="66"/>
            <w:noWrap/>
            <w:vAlign w:val="center"/>
            <w:hideMark/>
          </w:tcPr>
          <w:p w14:paraId="24279954" w14:textId="77777777" w:rsidR="00405390" w:rsidRPr="00405390" w:rsidRDefault="00405390" w:rsidP="00405390">
            <w:pPr>
              <w:jc w:val="right"/>
              <w:rPr>
                <w:rFonts w:eastAsia="Times New Roman"/>
                <w:color w:val="000000"/>
                <w:sz w:val="18"/>
                <w:szCs w:val="18"/>
              </w:rPr>
            </w:pPr>
            <w:r w:rsidRPr="00405390">
              <w:rPr>
                <w:rFonts w:eastAsia="Times New Roman"/>
                <w:color w:val="000000"/>
                <w:sz w:val="18"/>
                <w:szCs w:val="18"/>
              </w:rPr>
              <w:t>Very low</w:t>
            </w:r>
          </w:p>
        </w:tc>
        <w:tc>
          <w:tcPr>
            <w:tcW w:w="1116" w:type="dxa"/>
            <w:tcBorders>
              <w:top w:val="nil"/>
              <w:left w:val="nil"/>
              <w:bottom w:val="single" w:sz="4" w:space="0" w:color="auto"/>
              <w:right w:val="single" w:sz="4" w:space="0" w:color="BFBFBF"/>
            </w:tcBorders>
            <w:shd w:val="clear" w:color="auto" w:fill="ACBED8" w:themeFill="accent3" w:themeFillTint="66"/>
            <w:noWrap/>
            <w:vAlign w:val="center"/>
            <w:hideMark/>
          </w:tcPr>
          <w:p w14:paraId="1E3202F6" w14:textId="77777777" w:rsidR="00405390" w:rsidRPr="00405390" w:rsidRDefault="00405390" w:rsidP="00405390">
            <w:pPr>
              <w:jc w:val="right"/>
              <w:rPr>
                <w:rFonts w:eastAsia="Times New Roman"/>
                <w:color w:val="000000"/>
                <w:sz w:val="18"/>
                <w:szCs w:val="18"/>
              </w:rPr>
            </w:pPr>
            <w:r w:rsidRPr="00405390">
              <w:rPr>
                <w:rFonts w:eastAsia="Times New Roman"/>
                <w:color w:val="000000"/>
                <w:sz w:val="18"/>
                <w:szCs w:val="18"/>
              </w:rPr>
              <w:t>Low</w:t>
            </w:r>
          </w:p>
        </w:tc>
        <w:tc>
          <w:tcPr>
            <w:tcW w:w="1116" w:type="dxa"/>
            <w:tcBorders>
              <w:top w:val="nil"/>
              <w:left w:val="nil"/>
              <w:bottom w:val="single" w:sz="4" w:space="0" w:color="auto"/>
              <w:right w:val="single" w:sz="4" w:space="0" w:color="BFBFBF"/>
            </w:tcBorders>
            <w:shd w:val="clear" w:color="auto" w:fill="ACBED8" w:themeFill="accent3" w:themeFillTint="66"/>
            <w:noWrap/>
            <w:vAlign w:val="center"/>
            <w:hideMark/>
          </w:tcPr>
          <w:p w14:paraId="7FA849DE" w14:textId="77777777" w:rsidR="00405390" w:rsidRPr="00405390" w:rsidRDefault="00405390" w:rsidP="00405390">
            <w:pPr>
              <w:jc w:val="right"/>
              <w:rPr>
                <w:rFonts w:eastAsia="Times New Roman"/>
                <w:color w:val="000000"/>
                <w:sz w:val="18"/>
                <w:szCs w:val="18"/>
              </w:rPr>
            </w:pPr>
            <w:r w:rsidRPr="00405390">
              <w:rPr>
                <w:rFonts w:eastAsia="Times New Roman"/>
                <w:color w:val="000000"/>
                <w:sz w:val="18"/>
                <w:szCs w:val="18"/>
              </w:rPr>
              <w:t>Moderate</w:t>
            </w:r>
          </w:p>
        </w:tc>
        <w:tc>
          <w:tcPr>
            <w:tcW w:w="1116" w:type="dxa"/>
            <w:tcBorders>
              <w:top w:val="nil"/>
              <w:left w:val="nil"/>
              <w:bottom w:val="single" w:sz="4" w:space="0" w:color="auto"/>
              <w:right w:val="single" w:sz="4" w:space="0" w:color="BFBFBF"/>
            </w:tcBorders>
            <w:shd w:val="clear" w:color="auto" w:fill="ACBED8" w:themeFill="accent3" w:themeFillTint="66"/>
            <w:noWrap/>
            <w:vAlign w:val="center"/>
            <w:hideMark/>
          </w:tcPr>
          <w:p w14:paraId="7626B3D2" w14:textId="77777777" w:rsidR="00405390" w:rsidRPr="00405390" w:rsidRDefault="00405390" w:rsidP="00405390">
            <w:pPr>
              <w:jc w:val="right"/>
              <w:rPr>
                <w:rFonts w:eastAsia="Times New Roman"/>
                <w:color w:val="000000"/>
                <w:sz w:val="18"/>
                <w:szCs w:val="18"/>
              </w:rPr>
            </w:pPr>
            <w:r w:rsidRPr="00405390">
              <w:rPr>
                <w:rFonts w:eastAsia="Times New Roman"/>
                <w:color w:val="000000"/>
                <w:sz w:val="18"/>
                <w:szCs w:val="18"/>
              </w:rPr>
              <w:t>Median</w:t>
            </w:r>
          </w:p>
        </w:tc>
        <w:tc>
          <w:tcPr>
            <w:tcW w:w="1116" w:type="dxa"/>
            <w:tcBorders>
              <w:top w:val="nil"/>
              <w:left w:val="nil"/>
              <w:bottom w:val="single" w:sz="4" w:space="0" w:color="auto"/>
              <w:right w:val="single" w:sz="4" w:space="0" w:color="auto"/>
            </w:tcBorders>
            <w:shd w:val="clear" w:color="auto" w:fill="ACBED8" w:themeFill="accent3" w:themeFillTint="66"/>
            <w:noWrap/>
            <w:vAlign w:val="center"/>
            <w:hideMark/>
          </w:tcPr>
          <w:p w14:paraId="45CD67F7" w14:textId="77777777" w:rsidR="00405390" w:rsidRPr="00405390" w:rsidRDefault="00405390" w:rsidP="00405390">
            <w:pPr>
              <w:jc w:val="right"/>
              <w:rPr>
                <w:rFonts w:eastAsia="Times New Roman"/>
                <w:color w:val="000000"/>
                <w:sz w:val="18"/>
                <w:szCs w:val="18"/>
              </w:rPr>
            </w:pPr>
            <w:r w:rsidRPr="00405390">
              <w:rPr>
                <w:rFonts w:eastAsia="Times New Roman"/>
                <w:color w:val="000000"/>
                <w:sz w:val="18"/>
                <w:szCs w:val="18"/>
              </w:rPr>
              <w:t>High</w:t>
            </w:r>
          </w:p>
        </w:tc>
      </w:tr>
      <w:tr w:rsidR="00405390" w:rsidRPr="00405390" w14:paraId="61A1D010" w14:textId="77777777" w:rsidTr="003C59F9">
        <w:trPr>
          <w:trHeight w:val="402"/>
          <w:tblHeader/>
        </w:trPr>
        <w:tc>
          <w:tcPr>
            <w:tcW w:w="1080" w:type="dxa"/>
            <w:tcBorders>
              <w:top w:val="nil"/>
              <w:left w:val="nil"/>
              <w:bottom w:val="nil"/>
              <w:right w:val="nil"/>
            </w:tcBorders>
            <w:noWrap/>
            <w:vAlign w:val="center"/>
            <w:hideMark/>
          </w:tcPr>
          <w:p w14:paraId="2DF4AB02" w14:textId="77777777" w:rsidR="00405390" w:rsidRPr="00405390" w:rsidRDefault="00405390" w:rsidP="00405390">
            <w:pPr>
              <w:jc w:val="right"/>
              <w:rPr>
                <w:rFonts w:eastAsia="Times New Roman"/>
                <w:color w:val="000000"/>
                <w:sz w:val="18"/>
                <w:szCs w:val="18"/>
              </w:rPr>
            </w:pPr>
          </w:p>
        </w:tc>
        <w:tc>
          <w:tcPr>
            <w:tcW w:w="1620" w:type="dxa"/>
            <w:tcBorders>
              <w:top w:val="nil"/>
              <w:left w:val="nil"/>
              <w:bottom w:val="nil"/>
              <w:right w:val="nil"/>
            </w:tcBorders>
            <w:noWrap/>
            <w:vAlign w:val="center"/>
            <w:hideMark/>
          </w:tcPr>
          <w:p w14:paraId="1E513349" w14:textId="77777777" w:rsidR="00405390" w:rsidRPr="00405390" w:rsidRDefault="00405390" w:rsidP="00405390">
            <w:pPr>
              <w:rPr>
                <w:rFonts w:ascii="Times New Roman" w:eastAsia="Times New Roman" w:hAnsi="Times New Roman" w:cs="Times New Roman"/>
                <w:sz w:val="20"/>
                <w:szCs w:val="20"/>
              </w:rPr>
            </w:pPr>
          </w:p>
        </w:tc>
        <w:tc>
          <w:tcPr>
            <w:tcW w:w="1080" w:type="dxa"/>
            <w:vMerge/>
            <w:tcBorders>
              <w:top w:val="single" w:sz="4" w:space="0" w:color="auto"/>
              <w:left w:val="single" w:sz="4" w:space="0" w:color="auto"/>
              <w:bottom w:val="single" w:sz="4" w:space="0" w:color="000000"/>
              <w:right w:val="single" w:sz="4" w:space="0" w:color="auto"/>
            </w:tcBorders>
            <w:shd w:val="clear" w:color="auto" w:fill="FFB838" w:themeFill="accent5" w:themeFillTint="99"/>
            <w:vAlign w:val="center"/>
            <w:hideMark/>
          </w:tcPr>
          <w:p w14:paraId="2C293CE8" w14:textId="77777777" w:rsidR="00405390" w:rsidRPr="00405390" w:rsidRDefault="00405390" w:rsidP="00405390">
            <w:pPr>
              <w:rPr>
                <w:rFonts w:eastAsia="Times New Roman"/>
                <w:color w:val="FFFFFF"/>
                <w:sz w:val="18"/>
                <w:szCs w:val="18"/>
              </w:rPr>
            </w:pPr>
          </w:p>
        </w:tc>
        <w:tc>
          <w:tcPr>
            <w:tcW w:w="1116" w:type="dxa"/>
            <w:vMerge w:val="restart"/>
            <w:tcBorders>
              <w:top w:val="nil"/>
              <w:left w:val="single" w:sz="4" w:space="0" w:color="auto"/>
              <w:bottom w:val="single" w:sz="4" w:space="0" w:color="000000"/>
              <w:right w:val="single" w:sz="4" w:space="0" w:color="BFBFBF"/>
            </w:tcBorders>
            <w:shd w:val="clear" w:color="auto" w:fill="D5DEEB" w:themeFill="accent3" w:themeFillTint="33"/>
            <w:vAlign w:val="center"/>
            <w:hideMark/>
          </w:tcPr>
          <w:p w14:paraId="45124B66" w14:textId="77777777" w:rsidR="00405390" w:rsidRPr="00405390" w:rsidRDefault="00405390" w:rsidP="00405390">
            <w:pPr>
              <w:jc w:val="right"/>
              <w:rPr>
                <w:rFonts w:eastAsia="Times New Roman"/>
                <w:color w:val="000000"/>
                <w:sz w:val="18"/>
                <w:szCs w:val="18"/>
              </w:rPr>
            </w:pPr>
            <w:r w:rsidRPr="00405390">
              <w:rPr>
                <w:rFonts w:eastAsia="Times New Roman"/>
                <w:color w:val="000000"/>
                <w:sz w:val="18"/>
                <w:szCs w:val="18"/>
              </w:rPr>
              <w:t>$0 to $13,300</w:t>
            </w:r>
          </w:p>
        </w:tc>
        <w:tc>
          <w:tcPr>
            <w:tcW w:w="1116" w:type="dxa"/>
            <w:vMerge w:val="restart"/>
            <w:tcBorders>
              <w:top w:val="nil"/>
              <w:left w:val="single" w:sz="4" w:space="0" w:color="BFBFBF"/>
              <w:bottom w:val="single" w:sz="4" w:space="0" w:color="000000"/>
              <w:right w:val="single" w:sz="4" w:space="0" w:color="BFBFBF"/>
            </w:tcBorders>
            <w:shd w:val="clear" w:color="auto" w:fill="D5DEEB" w:themeFill="accent3" w:themeFillTint="33"/>
            <w:vAlign w:val="center"/>
            <w:hideMark/>
          </w:tcPr>
          <w:p w14:paraId="69E36DF4" w14:textId="77777777" w:rsidR="00405390" w:rsidRPr="00405390" w:rsidRDefault="00405390" w:rsidP="00405390">
            <w:pPr>
              <w:jc w:val="right"/>
              <w:rPr>
                <w:rFonts w:eastAsia="Times New Roman"/>
                <w:color w:val="000000"/>
                <w:sz w:val="18"/>
                <w:szCs w:val="18"/>
              </w:rPr>
            </w:pPr>
            <w:r w:rsidRPr="00405390">
              <w:rPr>
                <w:rFonts w:eastAsia="Times New Roman"/>
                <w:color w:val="000000"/>
                <w:sz w:val="18"/>
                <w:szCs w:val="18"/>
              </w:rPr>
              <w:t>$13,301 to $33,300</w:t>
            </w:r>
          </w:p>
        </w:tc>
        <w:tc>
          <w:tcPr>
            <w:tcW w:w="1116" w:type="dxa"/>
            <w:vMerge w:val="restart"/>
            <w:tcBorders>
              <w:top w:val="nil"/>
              <w:left w:val="single" w:sz="4" w:space="0" w:color="BFBFBF"/>
              <w:bottom w:val="single" w:sz="4" w:space="0" w:color="000000"/>
              <w:right w:val="single" w:sz="4" w:space="0" w:color="BFBFBF"/>
            </w:tcBorders>
            <w:shd w:val="clear" w:color="auto" w:fill="D5DEEB" w:themeFill="accent3" w:themeFillTint="33"/>
            <w:vAlign w:val="center"/>
            <w:hideMark/>
          </w:tcPr>
          <w:p w14:paraId="54FE2B0A" w14:textId="77777777" w:rsidR="00405390" w:rsidRPr="00405390" w:rsidRDefault="00405390" w:rsidP="00405390">
            <w:pPr>
              <w:jc w:val="right"/>
              <w:rPr>
                <w:rFonts w:eastAsia="Times New Roman"/>
                <w:color w:val="000000"/>
                <w:sz w:val="18"/>
                <w:szCs w:val="18"/>
              </w:rPr>
            </w:pPr>
            <w:r w:rsidRPr="00405390">
              <w:rPr>
                <w:rFonts w:eastAsia="Times New Roman"/>
                <w:color w:val="000000"/>
                <w:sz w:val="18"/>
                <w:szCs w:val="18"/>
              </w:rPr>
              <w:t>$33,301 to $53,200</w:t>
            </w:r>
          </w:p>
        </w:tc>
        <w:tc>
          <w:tcPr>
            <w:tcW w:w="1116" w:type="dxa"/>
            <w:vMerge w:val="restart"/>
            <w:tcBorders>
              <w:top w:val="nil"/>
              <w:left w:val="single" w:sz="4" w:space="0" w:color="BFBFBF"/>
              <w:bottom w:val="single" w:sz="4" w:space="0" w:color="000000"/>
              <w:right w:val="single" w:sz="4" w:space="0" w:color="BFBFBF"/>
            </w:tcBorders>
            <w:shd w:val="clear" w:color="auto" w:fill="D5DEEB" w:themeFill="accent3" w:themeFillTint="33"/>
            <w:vAlign w:val="center"/>
            <w:hideMark/>
          </w:tcPr>
          <w:p w14:paraId="35C61313" w14:textId="77777777" w:rsidR="00405390" w:rsidRPr="00405390" w:rsidRDefault="00405390" w:rsidP="00405390">
            <w:pPr>
              <w:jc w:val="right"/>
              <w:rPr>
                <w:rFonts w:eastAsia="Times New Roman"/>
                <w:color w:val="000000"/>
                <w:sz w:val="18"/>
                <w:szCs w:val="18"/>
              </w:rPr>
            </w:pPr>
            <w:r w:rsidRPr="00405390">
              <w:rPr>
                <w:rFonts w:eastAsia="Times New Roman"/>
                <w:color w:val="000000"/>
                <w:sz w:val="18"/>
                <w:szCs w:val="18"/>
              </w:rPr>
              <w:t>$53,201 to $79,800</w:t>
            </w:r>
          </w:p>
        </w:tc>
        <w:tc>
          <w:tcPr>
            <w:tcW w:w="1116" w:type="dxa"/>
            <w:vMerge w:val="restart"/>
            <w:tcBorders>
              <w:top w:val="nil"/>
              <w:left w:val="single" w:sz="4" w:space="0" w:color="BFBFBF"/>
              <w:bottom w:val="single" w:sz="4" w:space="0" w:color="000000"/>
              <w:right w:val="single" w:sz="4" w:space="0" w:color="auto"/>
            </w:tcBorders>
            <w:shd w:val="clear" w:color="auto" w:fill="D5DEEB" w:themeFill="accent3" w:themeFillTint="33"/>
            <w:vAlign w:val="center"/>
            <w:hideMark/>
          </w:tcPr>
          <w:p w14:paraId="0AD67DB9" w14:textId="77777777" w:rsidR="00405390" w:rsidRPr="00405390" w:rsidRDefault="00405390" w:rsidP="00405390">
            <w:pPr>
              <w:jc w:val="right"/>
              <w:rPr>
                <w:rFonts w:eastAsia="Times New Roman"/>
                <w:color w:val="000000"/>
                <w:sz w:val="18"/>
                <w:szCs w:val="18"/>
              </w:rPr>
            </w:pPr>
            <w:r w:rsidRPr="00405390">
              <w:rPr>
                <w:rFonts w:eastAsia="Times New Roman"/>
                <w:color w:val="000000"/>
                <w:sz w:val="18"/>
                <w:szCs w:val="18"/>
              </w:rPr>
              <w:t>$79,801+</w:t>
            </w:r>
          </w:p>
        </w:tc>
      </w:tr>
      <w:tr w:rsidR="00405390" w:rsidRPr="00405390" w14:paraId="100A8CF2" w14:textId="77777777" w:rsidTr="003C59F9">
        <w:trPr>
          <w:trHeight w:val="402"/>
        </w:trPr>
        <w:tc>
          <w:tcPr>
            <w:tcW w:w="2700" w:type="dxa"/>
            <w:gridSpan w:val="2"/>
            <w:tcBorders>
              <w:top w:val="single" w:sz="4" w:space="0" w:color="auto"/>
              <w:left w:val="single" w:sz="4" w:space="0" w:color="auto"/>
              <w:bottom w:val="single" w:sz="4" w:space="0" w:color="auto"/>
              <w:right w:val="nil"/>
            </w:tcBorders>
            <w:shd w:val="clear" w:color="auto" w:fill="42618C" w:themeFill="accent3"/>
            <w:noWrap/>
            <w:vAlign w:val="center"/>
            <w:hideMark/>
          </w:tcPr>
          <w:p w14:paraId="17B7D5F3" w14:textId="77777777" w:rsidR="00405390" w:rsidRPr="00405390" w:rsidRDefault="00405390" w:rsidP="00405390">
            <w:pPr>
              <w:rPr>
                <w:rFonts w:eastAsia="Times New Roman"/>
                <w:color w:val="FFFFFF"/>
                <w:sz w:val="18"/>
                <w:szCs w:val="18"/>
              </w:rPr>
            </w:pPr>
            <w:r w:rsidRPr="00405390">
              <w:rPr>
                <w:rFonts w:eastAsia="Times New Roman"/>
                <w:color w:val="FFFFFF"/>
                <w:sz w:val="18"/>
                <w:szCs w:val="18"/>
              </w:rPr>
              <w:t>Characteristic</w:t>
            </w:r>
          </w:p>
        </w:tc>
        <w:tc>
          <w:tcPr>
            <w:tcW w:w="1080" w:type="dxa"/>
            <w:vMerge/>
            <w:tcBorders>
              <w:top w:val="single" w:sz="4" w:space="0" w:color="auto"/>
              <w:left w:val="single" w:sz="4" w:space="0" w:color="auto"/>
              <w:bottom w:val="single" w:sz="4" w:space="0" w:color="000000"/>
              <w:right w:val="single" w:sz="4" w:space="0" w:color="auto"/>
            </w:tcBorders>
            <w:shd w:val="clear" w:color="auto" w:fill="FFB838" w:themeFill="accent5" w:themeFillTint="99"/>
            <w:vAlign w:val="center"/>
            <w:hideMark/>
          </w:tcPr>
          <w:p w14:paraId="0297807B" w14:textId="77777777" w:rsidR="00405390" w:rsidRPr="00405390" w:rsidRDefault="00405390" w:rsidP="00405390">
            <w:pPr>
              <w:rPr>
                <w:rFonts w:eastAsia="Times New Roman"/>
                <w:color w:val="FFFFFF"/>
                <w:sz w:val="18"/>
                <w:szCs w:val="18"/>
              </w:rPr>
            </w:pPr>
          </w:p>
        </w:tc>
        <w:tc>
          <w:tcPr>
            <w:tcW w:w="1116" w:type="dxa"/>
            <w:vMerge/>
            <w:tcBorders>
              <w:top w:val="nil"/>
              <w:left w:val="single" w:sz="4" w:space="0" w:color="auto"/>
              <w:bottom w:val="single" w:sz="4" w:space="0" w:color="000000"/>
              <w:right w:val="single" w:sz="4" w:space="0" w:color="BFBFBF"/>
            </w:tcBorders>
            <w:shd w:val="clear" w:color="auto" w:fill="D5DEEB" w:themeFill="accent3" w:themeFillTint="33"/>
            <w:vAlign w:val="center"/>
            <w:hideMark/>
          </w:tcPr>
          <w:p w14:paraId="0928A0D0" w14:textId="77777777" w:rsidR="00405390" w:rsidRPr="00405390" w:rsidRDefault="00405390" w:rsidP="00405390">
            <w:pPr>
              <w:rPr>
                <w:rFonts w:eastAsia="Times New Roman"/>
                <w:color w:val="000000"/>
                <w:sz w:val="18"/>
                <w:szCs w:val="18"/>
              </w:rPr>
            </w:pPr>
          </w:p>
        </w:tc>
        <w:tc>
          <w:tcPr>
            <w:tcW w:w="1116" w:type="dxa"/>
            <w:vMerge/>
            <w:tcBorders>
              <w:top w:val="nil"/>
              <w:left w:val="single" w:sz="4" w:space="0" w:color="BFBFBF"/>
              <w:bottom w:val="single" w:sz="4" w:space="0" w:color="000000"/>
              <w:right w:val="single" w:sz="4" w:space="0" w:color="BFBFBF"/>
            </w:tcBorders>
            <w:shd w:val="clear" w:color="auto" w:fill="D5DEEB" w:themeFill="accent3" w:themeFillTint="33"/>
            <w:vAlign w:val="center"/>
            <w:hideMark/>
          </w:tcPr>
          <w:p w14:paraId="76AE12E5" w14:textId="77777777" w:rsidR="00405390" w:rsidRPr="00405390" w:rsidRDefault="00405390" w:rsidP="00405390">
            <w:pPr>
              <w:rPr>
                <w:rFonts w:eastAsia="Times New Roman"/>
                <w:color w:val="000000"/>
                <w:sz w:val="18"/>
                <w:szCs w:val="18"/>
              </w:rPr>
            </w:pPr>
          </w:p>
        </w:tc>
        <w:tc>
          <w:tcPr>
            <w:tcW w:w="1116" w:type="dxa"/>
            <w:vMerge/>
            <w:tcBorders>
              <w:top w:val="nil"/>
              <w:left w:val="single" w:sz="4" w:space="0" w:color="BFBFBF"/>
              <w:bottom w:val="single" w:sz="4" w:space="0" w:color="000000"/>
              <w:right w:val="single" w:sz="4" w:space="0" w:color="BFBFBF"/>
            </w:tcBorders>
            <w:shd w:val="clear" w:color="auto" w:fill="D5DEEB" w:themeFill="accent3" w:themeFillTint="33"/>
            <w:vAlign w:val="center"/>
            <w:hideMark/>
          </w:tcPr>
          <w:p w14:paraId="0F17C908" w14:textId="77777777" w:rsidR="00405390" w:rsidRPr="00405390" w:rsidRDefault="00405390" w:rsidP="00405390">
            <w:pPr>
              <w:rPr>
                <w:rFonts w:eastAsia="Times New Roman"/>
                <w:color w:val="000000"/>
                <w:sz w:val="18"/>
                <w:szCs w:val="18"/>
              </w:rPr>
            </w:pPr>
          </w:p>
        </w:tc>
        <w:tc>
          <w:tcPr>
            <w:tcW w:w="1116" w:type="dxa"/>
            <w:vMerge/>
            <w:tcBorders>
              <w:top w:val="nil"/>
              <w:left w:val="single" w:sz="4" w:space="0" w:color="BFBFBF"/>
              <w:bottom w:val="single" w:sz="4" w:space="0" w:color="000000"/>
              <w:right w:val="single" w:sz="4" w:space="0" w:color="BFBFBF"/>
            </w:tcBorders>
            <w:shd w:val="clear" w:color="auto" w:fill="D5DEEB" w:themeFill="accent3" w:themeFillTint="33"/>
            <w:vAlign w:val="center"/>
            <w:hideMark/>
          </w:tcPr>
          <w:p w14:paraId="1E87E730" w14:textId="77777777" w:rsidR="00405390" w:rsidRPr="00405390" w:rsidRDefault="00405390" w:rsidP="00405390">
            <w:pPr>
              <w:rPr>
                <w:rFonts w:eastAsia="Times New Roman"/>
                <w:color w:val="000000"/>
                <w:sz w:val="18"/>
                <w:szCs w:val="18"/>
              </w:rPr>
            </w:pPr>
          </w:p>
        </w:tc>
        <w:tc>
          <w:tcPr>
            <w:tcW w:w="1116" w:type="dxa"/>
            <w:vMerge/>
            <w:tcBorders>
              <w:top w:val="nil"/>
              <w:left w:val="single" w:sz="4" w:space="0" w:color="BFBFBF"/>
              <w:bottom w:val="single" w:sz="4" w:space="0" w:color="000000"/>
              <w:right w:val="single" w:sz="4" w:space="0" w:color="auto"/>
            </w:tcBorders>
            <w:shd w:val="clear" w:color="auto" w:fill="D5DEEB" w:themeFill="accent3" w:themeFillTint="33"/>
            <w:vAlign w:val="center"/>
            <w:hideMark/>
          </w:tcPr>
          <w:p w14:paraId="5EBCE784" w14:textId="77777777" w:rsidR="00405390" w:rsidRPr="00405390" w:rsidRDefault="00405390" w:rsidP="00405390">
            <w:pPr>
              <w:rPr>
                <w:rFonts w:eastAsia="Times New Roman"/>
                <w:color w:val="000000"/>
                <w:sz w:val="18"/>
                <w:szCs w:val="18"/>
              </w:rPr>
            </w:pPr>
          </w:p>
        </w:tc>
      </w:tr>
      <w:tr w:rsidR="00405390" w:rsidRPr="00405390" w14:paraId="72C446FF" w14:textId="77777777" w:rsidTr="00405390">
        <w:trPr>
          <w:trHeight w:val="402"/>
        </w:trPr>
        <w:tc>
          <w:tcPr>
            <w:tcW w:w="2700" w:type="dxa"/>
            <w:gridSpan w:val="2"/>
            <w:tcBorders>
              <w:top w:val="single" w:sz="4" w:space="0" w:color="auto"/>
              <w:left w:val="single" w:sz="4" w:space="0" w:color="auto"/>
              <w:bottom w:val="single" w:sz="4" w:space="0" w:color="auto"/>
              <w:right w:val="nil"/>
            </w:tcBorders>
            <w:shd w:val="clear" w:color="000000" w:fill="F2F2F2"/>
            <w:noWrap/>
            <w:vAlign w:val="center"/>
            <w:hideMark/>
          </w:tcPr>
          <w:p w14:paraId="7FCDD928" w14:textId="77777777" w:rsidR="00405390" w:rsidRPr="00405390" w:rsidRDefault="00405390" w:rsidP="00405390">
            <w:pPr>
              <w:rPr>
                <w:rFonts w:eastAsia="Times New Roman"/>
                <w:color w:val="000000"/>
                <w:sz w:val="18"/>
                <w:szCs w:val="18"/>
              </w:rPr>
            </w:pPr>
            <w:r w:rsidRPr="00405390">
              <w:rPr>
                <w:rFonts w:eastAsia="Times New Roman"/>
                <w:color w:val="000000"/>
                <w:sz w:val="18"/>
                <w:szCs w:val="18"/>
              </w:rPr>
              <w:t>Total</w:t>
            </w:r>
          </w:p>
        </w:tc>
        <w:tc>
          <w:tcPr>
            <w:tcW w:w="1080" w:type="dxa"/>
            <w:tcBorders>
              <w:top w:val="nil"/>
              <w:left w:val="single" w:sz="4" w:space="0" w:color="auto"/>
              <w:bottom w:val="single" w:sz="4" w:space="0" w:color="auto"/>
              <w:right w:val="single" w:sz="4" w:space="0" w:color="auto"/>
            </w:tcBorders>
            <w:shd w:val="clear" w:color="000000" w:fill="F2F2F2"/>
            <w:noWrap/>
            <w:vAlign w:val="center"/>
            <w:hideMark/>
          </w:tcPr>
          <w:p w14:paraId="1710CB0B" w14:textId="77777777" w:rsidR="00405390" w:rsidRPr="00405390" w:rsidRDefault="00405390" w:rsidP="00405390">
            <w:pPr>
              <w:jc w:val="right"/>
              <w:rPr>
                <w:rFonts w:eastAsia="Times New Roman"/>
                <w:color w:val="000000"/>
                <w:sz w:val="18"/>
                <w:szCs w:val="18"/>
              </w:rPr>
            </w:pPr>
            <w:r w:rsidRPr="00405390">
              <w:rPr>
                <w:rFonts w:eastAsia="Times New Roman"/>
                <w:color w:val="000000"/>
                <w:sz w:val="18"/>
                <w:szCs w:val="18"/>
              </w:rPr>
              <w:t>17,085</w:t>
            </w:r>
          </w:p>
        </w:tc>
        <w:tc>
          <w:tcPr>
            <w:tcW w:w="1116" w:type="dxa"/>
            <w:tcBorders>
              <w:top w:val="nil"/>
              <w:left w:val="nil"/>
              <w:bottom w:val="single" w:sz="4" w:space="0" w:color="auto"/>
              <w:right w:val="single" w:sz="4" w:space="0" w:color="BFBFBF"/>
            </w:tcBorders>
            <w:shd w:val="clear" w:color="000000" w:fill="F2F2F2"/>
            <w:noWrap/>
            <w:vAlign w:val="center"/>
            <w:hideMark/>
          </w:tcPr>
          <w:p w14:paraId="7A4A340B" w14:textId="77777777" w:rsidR="00405390" w:rsidRPr="00405390" w:rsidRDefault="00405390" w:rsidP="00405390">
            <w:pPr>
              <w:jc w:val="right"/>
              <w:rPr>
                <w:rFonts w:eastAsia="Times New Roman"/>
                <w:color w:val="000000"/>
                <w:sz w:val="18"/>
                <w:szCs w:val="18"/>
              </w:rPr>
            </w:pPr>
            <w:r w:rsidRPr="00405390">
              <w:rPr>
                <w:rFonts w:eastAsia="Times New Roman"/>
                <w:color w:val="000000"/>
                <w:sz w:val="18"/>
                <w:szCs w:val="18"/>
              </w:rPr>
              <w:t>3%</w:t>
            </w:r>
          </w:p>
        </w:tc>
        <w:tc>
          <w:tcPr>
            <w:tcW w:w="1116" w:type="dxa"/>
            <w:tcBorders>
              <w:top w:val="nil"/>
              <w:left w:val="nil"/>
              <w:bottom w:val="single" w:sz="4" w:space="0" w:color="auto"/>
              <w:right w:val="single" w:sz="4" w:space="0" w:color="BFBFBF"/>
            </w:tcBorders>
            <w:shd w:val="clear" w:color="000000" w:fill="F2F2F2"/>
            <w:noWrap/>
            <w:vAlign w:val="center"/>
            <w:hideMark/>
          </w:tcPr>
          <w:p w14:paraId="0BBB7C0A" w14:textId="77777777" w:rsidR="00405390" w:rsidRPr="00405390" w:rsidRDefault="00405390" w:rsidP="00405390">
            <w:pPr>
              <w:jc w:val="right"/>
              <w:rPr>
                <w:rFonts w:eastAsia="Times New Roman"/>
                <w:color w:val="000000"/>
                <w:sz w:val="18"/>
                <w:szCs w:val="18"/>
              </w:rPr>
            </w:pPr>
            <w:r w:rsidRPr="00405390">
              <w:rPr>
                <w:rFonts w:eastAsia="Times New Roman"/>
                <w:color w:val="000000"/>
                <w:sz w:val="18"/>
                <w:szCs w:val="18"/>
              </w:rPr>
              <w:t>17%</w:t>
            </w:r>
          </w:p>
        </w:tc>
        <w:tc>
          <w:tcPr>
            <w:tcW w:w="1116" w:type="dxa"/>
            <w:tcBorders>
              <w:top w:val="nil"/>
              <w:left w:val="nil"/>
              <w:bottom w:val="single" w:sz="4" w:space="0" w:color="auto"/>
              <w:right w:val="single" w:sz="4" w:space="0" w:color="BFBFBF"/>
            </w:tcBorders>
            <w:shd w:val="clear" w:color="000000" w:fill="F2F2F2"/>
            <w:noWrap/>
            <w:vAlign w:val="center"/>
            <w:hideMark/>
          </w:tcPr>
          <w:p w14:paraId="329250CB" w14:textId="77777777" w:rsidR="00405390" w:rsidRPr="00405390" w:rsidRDefault="00405390" w:rsidP="00405390">
            <w:pPr>
              <w:jc w:val="right"/>
              <w:rPr>
                <w:rFonts w:eastAsia="Times New Roman"/>
                <w:color w:val="000000"/>
                <w:sz w:val="18"/>
                <w:szCs w:val="18"/>
              </w:rPr>
            </w:pPr>
            <w:r w:rsidRPr="00405390">
              <w:rPr>
                <w:rFonts w:eastAsia="Times New Roman"/>
                <w:color w:val="000000"/>
                <w:sz w:val="18"/>
                <w:szCs w:val="18"/>
              </w:rPr>
              <w:t>19%</w:t>
            </w:r>
          </w:p>
        </w:tc>
        <w:tc>
          <w:tcPr>
            <w:tcW w:w="1116" w:type="dxa"/>
            <w:tcBorders>
              <w:top w:val="nil"/>
              <w:left w:val="nil"/>
              <w:bottom w:val="single" w:sz="4" w:space="0" w:color="auto"/>
              <w:right w:val="single" w:sz="4" w:space="0" w:color="BFBFBF"/>
            </w:tcBorders>
            <w:shd w:val="clear" w:color="000000" w:fill="F2F2F2"/>
            <w:noWrap/>
            <w:vAlign w:val="center"/>
            <w:hideMark/>
          </w:tcPr>
          <w:p w14:paraId="32324853" w14:textId="77777777" w:rsidR="00405390" w:rsidRPr="00405390" w:rsidRDefault="00405390" w:rsidP="00405390">
            <w:pPr>
              <w:jc w:val="right"/>
              <w:rPr>
                <w:rFonts w:eastAsia="Times New Roman"/>
                <w:color w:val="000000"/>
                <w:sz w:val="18"/>
                <w:szCs w:val="18"/>
              </w:rPr>
            </w:pPr>
            <w:r w:rsidRPr="00405390">
              <w:rPr>
                <w:rFonts w:eastAsia="Times New Roman"/>
                <w:color w:val="000000"/>
                <w:sz w:val="18"/>
                <w:szCs w:val="18"/>
              </w:rPr>
              <w:t>21%</w:t>
            </w:r>
          </w:p>
        </w:tc>
        <w:tc>
          <w:tcPr>
            <w:tcW w:w="1116" w:type="dxa"/>
            <w:tcBorders>
              <w:top w:val="nil"/>
              <w:left w:val="nil"/>
              <w:bottom w:val="single" w:sz="4" w:space="0" w:color="auto"/>
              <w:right w:val="single" w:sz="4" w:space="0" w:color="auto"/>
            </w:tcBorders>
            <w:shd w:val="clear" w:color="000000" w:fill="F2F2F2"/>
            <w:noWrap/>
            <w:vAlign w:val="center"/>
            <w:hideMark/>
          </w:tcPr>
          <w:p w14:paraId="4E0D640E" w14:textId="77777777" w:rsidR="00405390" w:rsidRPr="00405390" w:rsidRDefault="00405390" w:rsidP="00405390">
            <w:pPr>
              <w:jc w:val="right"/>
              <w:rPr>
                <w:rFonts w:eastAsia="Times New Roman"/>
                <w:color w:val="000000"/>
                <w:sz w:val="18"/>
                <w:szCs w:val="18"/>
              </w:rPr>
            </w:pPr>
            <w:r w:rsidRPr="00405390">
              <w:rPr>
                <w:rFonts w:eastAsia="Times New Roman"/>
                <w:color w:val="000000"/>
                <w:sz w:val="18"/>
                <w:szCs w:val="18"/>
              </w:rPr>
              <w:t>40%</w:t>
            </w:r>
          </w:p>
        </w:tc>
      </w:tr>
      <w:tr w:rsidR="00405390" w:rsidRPr="00405390" w14:paraId="549F886F" w14:textId="77777777" w:rsidTr="00405390">
        <w:trPr>
          <w:trHeight w:val="402"/>
        </w:trPr>
        <w:tc>
          <w:tcPr>
            <w:tcW w:w="2700" w:type="dxa"/>
            <w:gridSpan w:val="2"/>
            <w:tcBorders>
              <w:top w:val="single" w:sz="4" w:space="0" w:color="auto"/>
              <w:left w:val="single" w:sz="4" w:space="0" w:color="auto"/>
              <w:bottom w:val="single" w:sz="4" w:space="0" w:color="BFBFBF"/>
              <w:right w:val="nil"/>
            </w:tcBorders>
            <w:shd w:val="clear" w:color="000000" w:fill="FFFFFF"/>
            <w:noWrap/>
            <w:vAlign w:val="center"/>
            <w:hideMark/>
          </w:tcPr>
          <w:p w14:paraId="6EE4A3A3" w14:textId="77777777" w:rsidR="00405390" w:rsidRPr="00405390" w:rsidRDefault="00405390" w:rsidP="00405390">
            <w:pPr>
              <w:rPr>
                <w:rFonts w:eastAsia="Times New Roman"/>
                <w:color w:val="000000"/>
                <w:sz w:val="18"/>
                <w:szCs w:val="18"/>
              </w:rPr>
            </w:pPr>
            <w:r w:rsidRPr="00405390">
              <w:rPr>
                <w:rFonts w:eastAsia="Times New Roman"/>
                <w:color w:val="000000"/>
                <w:sz w:val="18"/>
                <w:szCs w:val="18"/>
              </w:rPr>
              <w:t>Owner households</w:t>
            </w:r>
          </w:p>
        </w:tc>
        <w:tc>
          <w:tcPr>
            <w:tcW w:w="1080" w:type="dxa"/>
            <w:tcBorders>
              <w:top w:val="nil"/>
              <w:left w:val="single" w:sz="4" w:space="0" w:color="auto"/>
              <w:bottom w:val="single" w:sz="4" w:space="0" w:color="BFBFBF"/>
              <w:right w:val="single" w:sz="4" w:space="0" w:color="auto"/>
            </w:tcBorders>
            <w:shd w:val="clear" w:color="000000" w:fill="FFFFFF"/>
            <w:noWrap/>
            <w:vAlign w:val="center"/>
            <w:hideMark/>
          </w:tcPr>
          <w:p w14:paraId="54669FEC" w14:textId="77777777" w:rsidR="00405390" w:rsidRPr="00405390" w:rsidRDefault="00405390" w:rsidP="00405390">
            <w:pPr>
              <w:jc w:val="right"/>
              <w:rPr>
                <w:rFonts w:eastAsia="Times New Roman"/>
                <w:color w:val="000000"/>
                <w:sz w:val="18"/>
                <w:szCs w:val="18"/>
              </w:rPr>
            </w:pPr>
            <w:r w:rsidRPr="00405390">
              <w:rPr>
                <w:rFonts w:eastAsia="Times New Roman"/>
                <w:color w:val="000000"/>
                <w:sz w:val="18"/>
                <w:szCs w:val="18"/>
              </w:rPr>
              <w:t>7,850</w:t>
            </w:r>
          </w:p>
        </w:tc>
        <w:tc>
          <w:tcPr>
            <w:tcW w:w="1116" w:type="dxa"/>
            <w:tcBorders>
              <w:top w:val="nil"/>
              <w:left w:val="nil"/>
              <w:bottom w:val="single" w:sz="4" w:space="0" w:color="BFBFBF"/>
              <w:right w:val="single" w:sz="4" w:space="0" w:color="BFBFBF"/>
            </w:tcBorders>
            <w:shd w:val="clear" w:color="000000" w:fill="FFFFFF"/>
            <w:noWrap/>
            <w:vAlign w:val="center"/>
            <w:hideMark/>
          </w:tcPr>
          <w:p w14:paraId="0011F662" w14:textId="77777777" w:rsidR="00405390" w:rsidRPr="00405390" w:rsidRDefault="00405390" w:rsidP="00405390">
            <w:pPr>
              <w:jc w:val="right"/>
              <w:rPr>
                <w:rFonts w:eastAsia="Times New Roman"/>
                <w:color w:val="000000"/>
                <w:sz w:val="18"/>
                <w:szCs w:val="18"/>
              </w:rPr>
            </w:pPr>
            <w:r w:rsidRPr="00405390">
              <w:rPr>
                <w:rFonts w:eastAsia="Times New Roman"/>
                <w:color w:val="000000"/>
                <w:sz w:val="18"/>
                <w:szCs w:val="18"/>
              </w:rPr>
              <w:t>1%</w:t>
            </w:r>
          </w:p>
        </w:tc>
        <w:tc>
          <w:tcPr>
            <w:tcW w:w="1116" w:type="dxa"/>
            <w:tcBorders>
              <w:top w:val="nil"/>
              <w:left w:val="nil"/>
              <w:bottom w:val="single" w:sz="4" w:space="0" w:color="BFBFBF"/>
              <w:right w:val="single" w:sz="4" w:space="0" w:color="BFBFBF"/>
            </w:tcBorders>
            <w:shd w:val="clear" w:color="000000" w:fill="FFFFFF"/>
            <w:noWrap/>
            <w:vAlign w:val="center"/>
            <w:hideMark/>
          </w:tcPr>
          <w:p w14:paraId="4C25B251" w14:textId="77777777" w:rsidR="00405390" w:rsidRPr="00405390" w:rsidRDefault="00405390" w:rsidP="00405390">
            <w:pPr>
              <w:jc w:val="right"/>
              <w:rPr>
                <w:rFonts w:eastAsia="Times New Roman"/>
                <w:color w:val="000000"/>
                <w:sz w:val="18"/>
                <w:szCs w:val="18"/>
              </w:rPr>
            </w:pPr>
            <w:r w:rsidRPr="00405390">
              <w:rPr>
                <w:rFonts w:eastAsia="Times New Roman"/>
                <w:color w:val="000000"/>
                <w:sz w:val="18"/>
                <w:szCs w:val="18"/>
              </w:rPr>
              <w:t>7%</w:t>
            </w:r>
          </w:p>
        </w:tc>
        <w:tc>
          <w:tcPr>
            <w:tcW w:w="1116" w:type="dxa"/>
            <w:tcBorders>
              <w:top w:val="nil"/>
              <w:left w:val="nil"/>
              <w:bottom w:val="single" w:sz="4" w:space="0" w:color="BFBFBF"/>
              <w:right w:val="single" w:sz="4" w:space="0" w:color="BFBFBF"/>
            </w:tcBorders>
            <w:shd w:val="clear" w:color="000000" w:fill="FFFFFF"/>
            <w:noWrap/>
            <w:vAlign w:val="center"/>
            <w:hideMark/>
          </w:tcPr>
          <w:p w14:paraId="5D36A76A" w14:textId="77777777" w:rsidR="00405390" w:rsidRPr="00405390" w:rsidRDefault="00405390" w:rsidP="00405390">
            <w:pPr>
              <w:jc w:val="right"/>
              <w:rPr>
                <w:rFonts w:eastAsia="Times New Roman"/>
                <w:color w:val="000000"/>
                <w:sz w:val="18"/>
                <w:szCs w:val="18"/>
              </w:rPr>
            </w:pPr>
            <w:r w:rsidRPr="00405390">
              <w:rPr>
                <w:rFonts w:eastAsia="Times New Roman"/>
                <w:color w:val="000000"/>
                <w:sz w:val="18"/>
                <w:szCs w:val="18"/>
              </w:rPr>
              <w:t>12%</w:t>
            </w:r>
          </w:p>
        </w:tc>
        <w:tc>
          <w:tcPr>
            <w:tcW w:w="1116" w:type="dxa"/>
            <w:tcBorders>
              <w:top w:val="nil"/>
              <w:left w:val="nil"/>
              <w:bottom w:val="single" w:sz="4" w:space="0" w:color="BFBFBF"/>
              <w:right w:val="single" w:sz="4" w:space="0" w:color="BFBFBF"/>
            </w:tcBorders>
            <w:shd w:val="clear" w:color="000000" w:fill="FFFFFF"/>
            <w:noWrap/>
            <w:vAlign w:val="center"/>
            <w:hideMark/>
          </w:tcPr>
          <w:p w14:paraId="14C17AC2" w14:textId="77777777" w:rsidR="00405390" w:rsidRPr="00405390" w:rsidRDefault="00405390" w:rsidP="00405390">
            <w:pPr>
              <w:jc w:val="right"/>
              <w:rPr>
                <w:rFonts w:eastAsia="Times New Roman"/>
                <w:color w:val="000000"/>
                <w:sz w:val="18"/>
                <w:szCs w:val="18"/>
              </w:rPr>
            </w:pPr>
            <w:r w:rsidRPr="00405390">
              <w:rPr>
                <w:rFonts w:eastAsia="Times New Roman"/>
                <w:color w:val="000000"/>
                <w:sz w:val="18"/>
                <w:szCs w:val="18"/>
              </w:rPr>
              <w:t>18%</w:t>
            </w:r>
          </w:p>
        </w:tc>
        <w:tc>
          <w:tcPr>
            <w:tcW w:w="1116" w:type="dxa"/>
            <w:tcBorders>
              <w:top w:val="nil"/>
              <w:left w:val="nil"/>
              <w:bottom w:val="single" w:sz="4" w:space="0" w:color="BFBFBF"/>
              <w:right w:val="single" w:sz="4" w:space="0" w:color="auto"/>
            </w:tcBorders>
            <w:shd w:val="clear" w:color="000000" w:fill="FFFFFF"/>
            <w:noWrap/>
            <w:vAlign w:val="center"/>
            <w:hideMark/>
          </w:tcPr>
          <w:p w14:paraId="5D8F1182" w14:textId="77777777" w:rsidR="00405390" w:rsidRPr="00405390" w:rsidRDefault="00405390" w:rsidP="00405390">
            <w:pPr>
              <w:jc w:val="right"/>
              <w:rPr>
                <w:rFonts w:eastAsia="Times New Roman"/>
                <w:color w:val="000000"/>
                <w:sz w:val="18"/>
                <w:szCs w:val="18"/>
              </w:rPr>
            </w:pPr>
            <w:r w:rsidRPr="00405390">
              <w:rPr>
                <w:rFonts w:eastAsia="Times New Roman"/>
                <w:color w:val="000000"/>
                <w:sz w:val="18"/>
                <w:szCs w:val="18"/>
              </w:rPr>
              <w:t>62%</w:t>
            </w:r>
          </w:p>
        </w:tc>
      </w:tr>
      <w:tr w:rsidR="00405390" w:rsidRPr="00405390" w14:paraId="08219FD3" w14:textId="77777777" w:rsidTr="00405390">
        <w:trPr>
          <w:trHeight w:val="402"/>
        </w:trPr>
        <w:tc>
          <w:tcPr>
            <w:tcW w:w="2700" w:type="dxa"/>
            <w:gridSpan w:val="2"/>
            <w:tcBorders>
              <w:top w:val="single" w:sz="4" w:space="0" w:color="BFBFBF"/>
              <w:left w:val="single" w:sz="4" w:space="0" w:color="auto"/>
              <w:bottom w:val="single" w:sz="4" w:space="0" w:color="auto"/>
              <w:right w:val="nil"/>
            </w:tcBorders>
            <w:shd w:val="clear" w:color="000000" w:fill="F2F2F2"/>
            <w:noWrap/>
            <w:vAlign w:val="center"/>
            <w:hideMark/>
          </w:tcPr>
          <w:p w14:paraId="0741ECDC" w14:textId="77777777" w:rsidR="00405390" w:rsidRPr="00405390" w:rsidRDefault="00405390" w:rsidP="00405390">
            <w:pPr>
              <w:rPr>
                <w:rFonts w:eastAsia="Times New Roman"/>
                <w:color w:val="000000"/>
                <w:sz w:val="18"/>
                <w:szCs w:val="18"/>
              </w:rPr>
            </w:pPr>
            <w:r w:rsidRPr="00405390">
              <w:rPr>
                <w:rFonts w:eastAsia="Times New Roman"/>
                <w:color w:val="000000"/>
                <w:sz w:val="18"/>
                <w:szCs w:val="18"/>
              </w:rPr>
              <w:t>Renter households</w:t>
            </w:r>
          </w:p>
        </w:tc>
        <w:tc>
          <w:tcPr>
            <w:tcW w:w="1080" w:type="dxa"/>
            <w:tcBorders>
              <w:top w:val="nil"/>
              <w:left w:val="single" w:sz="4" w:space="0" w:color="auto"/>
              <w:bottom w:val="single" w:sz="4" w:space="0" w:color="auto"/>
              <w:right w:val="single" w:sz="4" w:space="0" w:color="auto"/>
            </w:tcBorders>
            <w:shd w:val="clear" w:color="000000" w:fill="F2F2F2"/>
            <w:noWrap/>
            <w:vAlign w:val="center"/>
            <w:hideMark/>
          </w:tcPr>
          <w:p w14:paraId="072861EF" w14:textId="77777777" w:rsidR="00405390" w:rsidRPr="00405390" w:rsidRDefault="00405390" w:rsidP="00405390">
            <w:pPr>
              <w:jc w:val="right"/>
              <w:rPr>
                <w:rFonts w:eastAsia="Times New Roman"/>
                <w:color w:val="000000"/>
                <w:sz w:val="18"/>
                <w:szCs w:val="18"/>
              </w:rPr>
            </w:pPr>
            <w:r w:rsidRPr="00405390">
              <w:rPr>
                <w:rFonts w:eastAsia="Times New Roman"/>
                <w:color w:val="000000"/>
                <w:sz w:val="18"/>
                <w:szCs w:val="18"/>
              </w:rPr>
              <w:t>9,230</w:t>
            </w:r>
          </w:p>
        </w:tc>
        <w:tc>
          <w:tcPr>
            <w:tcW w:w="1116" w:type="dxa"/>
            <w:tcBorders>
              <w:top w:val="nil"/>
              <w:left w:val="nil"/>
              <w:bottom w:val="single" w:sz="4" w:space="0" w:color="auto"/>
              <w:right w:val="single" w:sz="4" w:space="0" w:color="BFBFBF"/>
            </w:tcBorders>
            <w:shd w:val="clear" w:color="000000" w:fill="F2F2F2"/>
            <w:noWrap/>
            <w:vAlign w:val="center"/>
            <w:hideMark/>
          </w:tcPr>
          <w:p w14:paraId="3341AF2B" w14:textId="77777777" w:rsidR="00405390" w:rsidRPr="00405390" w:rsidRDefault="00405390" w:rsidP="00405390">
            <w:pPr>
              <w:jc w:val="right"/>
              <w:rPr>
                <w:rFonts w:eastAsia="Times New Roman"/>
                <w:color w:val="000000"/>
                <w:sz w:val="18"/>
                <w:szCs w:val="18"/>
              </w:rPr>
            </w:pPr>
            <w:r w:rsidRPr="00405390">
              <w:rPr>
                <w:rFonts w:eastAsia="Times New Roman"/>
                <w:color w:val="000000"/>
                <w:sz w:val="18"/>
                <w:szCs w:val="18"/>
              </w:rPr>
              <w:t>4%</w:t>
            </w:r>
          </w:p>
        </w:tc>
        <w:tc>
          <w:tcPr>
            <w:tcW w:w="1116" w:type="dxa"/>
            <w:tcBorders>
              <w:top w:val="nil"/>
              <w:left w:val="nil"/>
              <w:bottom w:val="single" w:sz="4" w:space="0" w:color="auto"/>
              <w:right w:val="single" w:sz="4" w:space="0" w:color="BFBFBF"/>
            </w:tcBorders>
            <w:shd w:val="clear" w:color="000000" w:fill="F2F2F2"/>
            <w:noWrap/>
            <w:vAlign w:val="center"/>
            <w:hideMark/>
          </w:tcPr>
          <w:p w14:paraId="79E9D7F0" w14:textId="77777777" w:rsidR="00405390" w:rsidRPr="00405390" w:rsidRDefault="00405390" w:rsidP="00405390">
            <w:pPr>
              <w:jc w:val="right"/>
              <w:rPr>
                <w:rFonts w:eastAsia="Times New Roman"/>
                <w:color w:val="000000"/>
                <w:sz w:val="18"/>
                <w:szCs w:val="18"/>
              </w:rPr>
            </w:pPr>
            <w:r w:rsidRPr="00405390">
              <w:rPr>
                <w:rFonts w:eastAsia="Times New Roman"/>
                <w:color w:val="000000"/>
                <w:sz w:val="18"/>
                <w:szCs w:val="18"/>
              </w:rPr>
              <w:t>26%</w:t>
            </w:r>
          </w:p>
        </w:tc>
        <w:tc>
          <w:tcPr>
            <w:tcW w:w="1116" w:type="dxa"/>
            <w:tcBorders>
              <w:top w:val="nil"/>
              <w:left w:val="nil"/>
              <w:bottom w:val="single" w:sz="4" w:space="0" w:color="auto"/>
              <w:right w:val="single" w:sz="4" w:space="0" w:color="BFBFBF"/>
            </w:tcBorders>
            <w:shd w:val="clear" w:color="000000" w:fill="F2F2F2"/>
            <w:noWrap/>
            <w:vAlign w:val="center"/>
            <w:hideMark/>
          </w:tcPr>
          <w:p w14:paraId="1B0E11CB" w14:textId="77777777" w:rsidR="00405390" w:rsidRPr="00405390" w:rsidRDefault="00405390" w:rsidP="00405390">
            <w:pPr>
              <w:jc w:val="right"/>
              <w:rPr>
                <w:rFonts w:eastAsia="Times New Roman"/>
                <w:color w:val="000000"/>
                <w:sz w:val="18"/>
                <w:szCs w:val="18"/>
              </w:rPr>
            </w:pPr>
            <w:r w:rsidRPr="00405390">
              <w:rPr>
                <w:rFonts w:eastAsia="Times New Roman"/>
                <w:color w:val="000000"/>
                <w:sz w:val="18"/>
                <w:szCs w:val="18"/>
              </w:rPr>
              <w:t>25%</w:t>
            </w:r>
          </w:p>
        </w:tc>
        <w:tc>
          <w:tcPr>
            <w:tcW w:w="1116" w:type="dxa"/>
            <w:tcBorders>
              <w:top w:val="nil"/>
              <w:left w:val="nil"/>
              <w:bottom w:val="single" w:sz="4" w:space="0" w:color="auto"/>
              <w:right w:val="single" w:sz="4" w:space="0" w:color="BFBFBF"/>
            </w:tcBorders>
            <w:shd w:val="clear" w:color="000000" w:fill="F2F2F2"/>
            <w:noWrap/>
            <w:vAlign w:val="center"/>
            <w:hideMark/>
          </w:tcPr>
          <w:p w14:paraId="05CD591D" w14:textId="77777777" w:rsidR="00405390" w:rsidRPr="00405390" w:rsidRDefault="00405390" w:rsidP="00405390">
            <w:pPr>
              <w:jc w:val="right"/>
              <w:rPr>
                <w:rFonts w:eastAsia="Times New Roman"/>
                <w:color w:val="000000"/>
                <w:sz w:val="18"/>
                <w:szCs w:val="18"/>
              </w:rPr>
            </w:pPr>
            <w:r w:rsidRPr="00405390">
              <w:rPr>
                <w:rFonts w:eastAsia="Times New Roman"/>
                <w:color w:val="000000"/>
                <w:sz w:val="18"/>
                <w:szCs w:val="18"/>
              </w:rPr>
              <w:t>23%</w:t>
            </w:r>
          </w:p>
        </w:tc>
        <w:tc>
          <w:tcPr>
            <w:tcW w:w="1116" w:type="dxa"/>
            <w:tcBorders>
              <w:top w:val="nil"/>
              <w:left w:val="nil"/>
              <w:bottom w:val="single" w:sz="4" w:space="0" w:color="auto"/>
              <w:right w:val="single" w:sz="4" w:space="0" w:color="auto"/>
            </w:tcBorders>
            <w:shd w:val="clear" w:color="000000" w:fill="F2F2F2"/>
            <w:noWrap/>
            <w:vAlign w:val="center"/>
            <w:hideMark/>
          </w:tcPr>
          <w:p w14:paraId="31E06223" w14:textId="77777777" w:rsidR="00405390" w:rsidRPr="00405390" w:rsidRDefault="00405390" w:rsidP="00405390">
            <w:pPr>
              <w:jc w:val="right"/>
              <w:rPr>
                <w:rFonts w:eastAsia="Times New Roman"/>
                <w:color w:val="000000"/>
                <w:sz w:val="18"/>
                <w:szCs w:val="18"/>
              </w:rPr>
            </w:pPr>
            <w:r w:rsidRPr="00405390">
              <w:rPr>
                <w:rFonts w:eastAsia="Times New Roman"/>
                <w:color w:val="000000"/>
                <w:sz w:val="18"/>
                <w:szCs w:val="18"/>
              </w:rPr>
              <w:t>22%</w:t>
            </w:r>
          </w:p>
        </w:tc>
      </w:tr>
      <w:tr w:rsidR="00405390" w:rsidRPr="00405390" w14:paraId="77D5C679" w14:textId="77777777" w:rsidTr="00405390">
        <w:trPr>
          <w:trHeight w:val="402"/>
        </w:trPr>
        <w:tc>
          <w:tcPr>
            <w:tcW w:w="2700" w:type="dxa"/>
            <w:gridSpan w:val="2"/>
            <w:tcBorders>
              <w:top w:val="single" w:sz="4" w:space="0" w:color="auto"/>
              <w:left w:val="single" w:sz="4" w:space="0" w:color="auto"/>
              <w:bottom w:val="single" w:sz="4" w:space="0" w:color="BFBFBF"/>
              <w:right w:val="nil"/>
            </w:tcBorders>
            <w:shd w:val="clear" w:color="000000" w:fill="FFFFFF"/>
            <w:noWrap/>
            <w:vAlign w:val="center"/>
            <w:hideMark/>
          </w:tcPr>
          <w:p w14:paraId="0CFD2398" w14:textId="77777777" w:rsidR="00405390" w:rsidRPr="00405390" w:rsidRDefault="00405390" w:rsidP="00405390">
            <w:pPr>
              <w:rPr>
                <w:rFonts w:eastAsia="Times New Roman"/>
                <w:color w:val="000000"/>
                <w:sz w:val="18"/>
                <w:szCs w:val="18"/>
              </w:rPr>
            </w:pPr>
            <w:r w:rsidRPr="00405390">
              <w:rPr>
                <w:rFonts w:eastAsia="Times New Roman"/>
                <w:color w:val="000000"/>
                <w:sz w:val="18"/>
                <w:szCs w:val="18"/>
              </w:rPr>
              <w:t>1 person households</w:t>
            </w:r>
          </w:p>
        </w:tc>
        <w:tc>
          <w:tcPr>
            <w:tcW w:w="1080" w:type="dxa"/>
            <w:tcBorders>
              <w:top w:val="nil"/>
              <w:left w:val="single" w:sz="4" w:space="0" w:color="auto"/>
              <w:bottom w:val="single" w:sz="4" w:space="0" w:color="BFBFBF"/>
              <w:right w:val="single" w:sz="4" w:space="0" w:color="auto"/>
            </w:tcBorders>
            <w:shd w:val="clear" w:color="000000" w:fill="FFFFFF"/>
            <w:noWrap/>
            <w:vAlign w:val="center"/>
            <w:hideMark/>
          </w:tcPr>
          <w:p w14:paraId="664B2BB3" w14:textId="77777777" w:rsidR="00405390" w:rsidRPr="00405390" w:rsidRDefault="00405390" w:rsidP="00405390">
            <w:pPr>
              <w:jc w:val="right"/>
              <w:rPr>
                <w:rFonts w:eastAsia="Times New Roman"/>
                <w:color w:val="000000"/>
                <w:sz w:val="18"/>
                <w:szCs w:val="18"/>
              </w:rPr>
            </w:pPr>
            <w:r w:rsidRPr="00405390">
              <w:rPr>
                <w:rFonts w:eastAsia="Times New Roman"/>
                <w:color w:val="000000"/>
                <w:sz w:val="18"/>
                <w:szCs w:val="18"/>
              </w:rPr>
              <w:t>6,045</w:t>
            </w:r>
          </w:p>
        </w:tc>
        <w:tc>
          <w:tcPr>
            <w:tcW w:w="1116" w:type="dxa"/>
            <w:tcBorders>
              <w:top w:val="nil"/>
              <w:left w:val="nil"/>
              <w:bottom w:val="single" w:sz="4" w:space="0" w:color="BFBFBF"/>
              <w:right w:val="single" w:sz="4" w:space="0" w:color="BFBFBF"/>
            </w:tcBorders>
            <w:shd w:val="clear" w:color="000000" w:fill="FFFFFF"/>
            <w:noWrap/>
            <w:vAlign w:val="center"/>
            <w:hideMark/>
          </w:tcPr>
          <w:p w14:paraId="6CD855AE" w14:textId="77777777" w:rsidR="00405390" w:rsidRPr="00405390" w:rsidRDefault="00405390" w:rsidP="00405390">
            <w:pPr>
              <w:jc w:val="right"/>
              <w:rPr>
                <w:rFonts w:eastAsia="Times New Roman"/>
                <w:color w:val="000000"/>
                <w:sz w:val="18"/>
                <w:szCs w:val="18"/>
              </w:rPr>
            </w:pPr>
            <w:r w:rsidRPr="00405390">
              <w:rPr>
                <w:rFonts w:eastAsia="Times New Roman"/>
                <w:color w:val="000000"/>
                <w:sz w:val="18"/>
                <w:szCs w:val="18"/>
              </w:rPr>
              <w:t>5%</w:t>
            </w:r>
          </w:p>
        </w:tc>
        <w:tc>
          <w:tcPr>
            <w:tcW w:w="1116" w:type="dxa"/>
            <w:tcBorders>
              <w:top w:val="nil"/>
              <w:left w:val="nil"/>
              <w:bottom w:val="single" w:sz="4" w:space="0" w:color="BFBFBF"/>
              <w:right w:val="single" w:sz="4" w:space="0" w:color="BFBFBF"/>
            </w:tcBorders>
            <w:shd w:val="clear" w:color="000000" w:fill="FFFFFF"/>
            <w:noWrap/>
            <w:vAlign w:val="center"/>
            <w:hideMark/>
          </w:tcPr>
          <w:p w14:paraId="425BE461" w14:textId="77777777" w:rsidR="00405390" w:rsidRPr="00405390" w:rsidRDefault="00405390" w:rsidP="00405390">
            <w:pPr>
              <w:jc w:val="right"/>
              <w:rPr>
                <w:rFonts w:eastAsia="Times New Roman"/>
                <w:color w:val="000000"/>
                <w:sz w:val="18"/>
                <w:szCs w:val="18"/>
              </w:rPr>
            </w:pPr>
            <w:r w:rsidRPr="00405390">
              <w:rPr>
                <w:rFonts w:eastAsia="Times New Roman"/>
                <w:color w:val="000000"/>
                <w:sz w:val="18"/>
                <w:szCs w:val="18"/>
              </w:rPr>
              <w:t>40%</w:t>
            </w:r>
          </w:p>
        </w:tc>
        <w:tc>
          <w:tcPr>
            <w:tcW w:w="1116" w:type="dxa"/>
            <w:tcBorders>
              <w:top w:val="nil"/>
              <w:left w:val="nil"/>
              <w:bottom w:val="single" w:sz="4" w:space="0" w:color="BFBFBF"/>
              <w:right w:val="single" w:sz="4" w:space="0" w:color="BFBFBF"/>
            </w:tcBorders>
            <w:shd w:val="clear" w:color="000000" w:fill="FFFFFF"/>
            <w:noWrap/>
            <w:vAlign w:val="center"/>
            <w:hideMark/>
          </w:tcPr>
          <w:p w14:paraId="5A5533EE" w14:textId="77777777" w:rsidR="00405390" w:rsidRPr="00405390" w:rsidRDefault="00405390" w:rsidP="00405390">
            <w:pPr>
              <w:jc w:val="right"/>
              <w:rPr>
                <w:rFonts w:eastAsia="Times New Roman"/>
                <w:color w:val="000000"/>
                <w:sz w:val="18"/>
                <w:szCs w:val="18"/>
              </w:rPr>
            </w:pPr>
            <w:r w:rsidRPr="00405390">
              <w:rPr>
                <w:rFonts w:eastAsia="Times New Roman"/>
                <w:color w:val="000000"/>
                <w:sz w:val="18"/>
                <w:szCs w:val="18"/>
              </w:rPr>
              <w:t>28%</w:t>
            </w:r>
          </w:p>
        </w:tc>
        <w:tc>
          <w:tcPr>
            <w:tcW w:w="1116" w:type="dxa"/>
            <w:tcBorders>
              <w:top w:val="nil"/>
              <w:left w:val="nil"/>
              <w:bottom w:val="single" w:sz="4" w:space="0" w:color="BFBFBF"/>
              <w:right w:val="single" w:sz="4" w:space="0" w:color="BFBFBF"/>
            </w:tcBorders>
            <w:shd w:val="clear" w:color="000000" w:fill="FFFFFF"/>
            <w:noWrap/>
            <w:vAlign w:val="center"/>
            <w:hideMark/>
          </w:tcPr>
          <w:p w14:paraId="11B6115F" w14:textId="77777777" w:rsidR="00405390" w:rsidRPr="00405390" w:rsidRDefault="00405390" w:rsidP="00405390">
            <w:pPr>
              <w:jc w:val="right"/>
              <w:rPr>
                <w:rFonts w:eastAsia="Times New Roman"/>
                <w:color w:val="000000"/>
                <w:sz w:val="18"/>
                <w:szCs w:val="18"/>
              </w:rPr>
            </w:pPr>
            <w:r w:rsidRPr="00405390">
              <w:rPr>
                <w:rFonts w:eastAsia="Times New Roman"/>
                <w:color w:val="000000"/>
                <w:sz w:val="18"/>
                <w:szCs w:val="18"/>
              </w:rPr>
              <w:t>17%</w:t>
            </w:r>
          </w:p>
        </w:tc>
        <w:tc>
          <w:tcPr>
            <w:tcW w:w="1116" w:type="dxa"/>
            <w:tcBorders>
              <w:top w:val="nil"/>
              <w:left w:val="nil"/>
              <w:bottom w:val="single" w:sz="4" w:space="0" w:color="BFBFBF"/>
              <w:right w:val="single" w:sz="4" w:space="0" w:color="auto"/>
            </w:tcBorders>
            <w:shd w:val="clear" w:color="000000" w:fill="FFFFFF"/>
            <w:noWrap/>
            <w:vAlign w:val="center"/>
            <w:hideMark/>
          </w:tcPr>
          <w:p w14:paraId="10C5302C" w14:textId="77777777" w:rsidR="00405390" w:rsidRPr="00405390" w:rsidRDefault="00405390" w:rsidP="00405390">
            <w:pPr>
              <w:jc w:val="right"/>
              <w:rPr>
                <w:rFonts w:eastAsia="Times New Roman"/>
                <w:color w:val="000000"/>
                <w:sz w:val="18"/>
                <w:szCs w:val="18"/>
              </w:rPr>
            </w:pPr>
            <w:r w:rsidRPr="00405390">
              <w:rPr>
                <w:rFonts w:eastAsia="Times New Roman"/>
                <w:color w:val="000000"/>
                <w:sz w:val="18"/>
                <w:szCs w:val="18"/>
              </w:rPr>
              <w:t>10%</w:t>
            </w:r>
          </w:p>
        </w:tc>
      </w:tr>
      <w:tr w:rsidR="00405390" w:rsidRPr="00405390" w14:paraId="1013EE13" w14:textId="77777777" w:rsidTr="00405390">
        <w:trPr>
          <w:trHeight w:val="402"/>
        </w:trPr>
        <w:tc>
          <w:tcPr>
            <w:tcW w:w="2700" w:type="dxa"/>
            <w:gridSpan w:val="2"/>
            <w:tcBorders>
              <w:top w:val="single" w:sz="4" w:space="0" w:color="BFBFBF"/>
              <w:left w:val="single" w:sz="4" w:space="0" w:color="auto"/>
              <w:bottom w:val="single" w:sz="4" w:space="0" w:color="BFBFBF"/>
              <w:right w:val="nil"/>
            </w:tcBorders>
            <w:shd w:val="clear" w:color="000000" w:fill="F2F2F2"/>
            <w:noWrap/>
            <w:vAlign w:val="center"/>
            <w:hideMark/>
          </w:tcPr>
          <w:p w14:paraId="5F2BFC87" w14:textId="77777777" w:rsidR="00405390" w:rsidRPr="00405390" w:rsidRDefault="00405390" w:rsidP="00405390">
            <w:pPr>
              <w:rPr>
                <w:rFonts w:eastAsia="Times New Roman"/>
                <w:color w:val="000000"/>
                <w:sz w:val="18"/>
                <w:szCs w:val="18"/>
              </w:rPr>
            </w:pPr>
            <w:r w:rsidRPr="00405390">
              <w:rPr>
                <w:rFonts w:eastAsia="Times New Roman"/>
                <w:color w:val="000000"/>
                <w:sz w:val="18"/>
                <w:szCs w:val="18"/>
              </w:rPr>
              <w:lastRenderedPageBreak/>
              <w:t>2 person households</w:t>
            </w:r>
          </w:p>
        </w:tc>
        <w:tc>
          <w:tcPr>
            <w:tcW w:w="1080" w:type="dxa"/>
            <w:tcBorders>
              <w:top w:val="nil"/>
              <w:left w:val="single" w:sz="4" w:space="0" w:color="auto"/>
              <w:bottom w:val="single" w:sz="4" w:space="0" w:color="BFBFBF"/>
              <w:right w:val="single" w:sz="4" w:space="0" w:color="auto"/>
            </w:tcBorders>
            <w:shd w:val="clear" w:color="000000" w:fill="F2F2F2"/>
            <w:noWrap/>
            <w:vAlign w:val="center"/>
            <w:hideMark/>
          </w:tcPr>
          <w:p w14:paraId="3583A887" w14:textId="77777777" w:rsidR="00405390" w:rsidRPr="00405390" w:rsidRDefault="00405390" w:rsidP="00405390">
            <w:pPr>
              <w:jc w:val="right"/>
              <w:rPr>
                <w:rFonts w:eastAsia="Times New Roman"/>
                <w:color w:val="000000"/>
                <w:sz w:val="18"/>
                <w:szCs w:val="18"/>
              </w:rPr>
            </w:pPr>
            <w:r w:rsidRPr="00405390">
              <w:rPr>
                <w:rFonts w:eastAsia="Times New Roman"/>
                <w:color w:val="000000"/>
                <w:sz w:val="18"/>
                <w:szCs w:val="18"/>
              </w:rPr>
              <w:t>5,825</w:t>
            </w:r>
          </w:p>
        </w:tc>
        <w:tc>
          <w:tcPr>
            <w:tcW w:w="1116" w:type="dxa"/>
            <w:tcBorders>
              <w:top w:val="nil"/>
              <w:left w:val="nil"/>
              <w:bottom w:val="single" w:sz="4" w:space="0" w:color="BFBFBF"/>
              <w:right w:val="single" w:sz="4" w:space="0" w:color="BFBFBF"/>
            </w:tcBorders>
            <w:shd w:val="clear" w:color="000000" w:fill="F2F2F2"/>
            <w:noWrap/>
            <w:vAlign w:val="center"/>
            <w:hideMark/>
          </w:tcPr>
          <w:p w14:paraId="16E50296" w14:textId="77777777" w:rsidR="00405390" w:rsidRPr="00405390" w:rsidRDefault="00405390" w:rsidP="00405390">
            <w:pPr>
              <w:jc w:val="right"/>
              <w:rPr>
                <w:rFonts w:eastAsia="Times New Roman"/>
                <w:color w:val="000000"/>
                <w:sz w:val="18"/>
                <w:szCs w:val="18"/>
              </w:rPr>
            </w:pPr>
            <w:r w:rsidRPr="00405390">
              <w:rPr>
                <w:rFonts w:eastAsia="Times New Roman"/>
                <w:color w:val="000000"/>
                <w:sz w:val="18"/>
                <w:szCs w:val="18"/>
              </w:rPr>
              <w:t>2%</w:t>
            </w:r>
          </w:p>
        </w:tc>
        <w:tc>
          <w:tcPr>
            <w:tcW w:w="1116" w:type="dxa"/>
            <w:tcBorders>
              <w:top w:val="nil"/>
              <w:left w:val="nil"/>
              <w:bottom w:val="single" w:sz="4" w:space="0" w:color="BFBFBF"/>
              <w:right w:val="single" w:sz="4" w:space="0" w:color="BFBFBF"/>
            </w:tcBorders>
            <w:shd w:val="clear" w:color="000000" w:fill="F2F2F2"/>
            <w:noWrap/>
            <w:vAlign w:val="center"/>
            <w:hideMark/>
          </w:tcPr>
          <w:p w14:paraId="6AA0E92A" w14:textId="77777777" w:rsidR="00405390" w:rsidRPr="00405390" w:rsidRDefault="00405390" w:rsidP="00405390">
            <w:pPr>
              <w:jc w:val="right"/>
              <w:rPr>
                <w:rFonts w:eastAsia="Times New Roman"/>
                <w:color w:val="000000"/>
                <w:sz w:val="18"/>
                <w:szCs w:val="18"/>
              </w:rPr>
            </w:pPr>
            <w:r w:rsidRPr="00405390">
              <w:rPr>
                <w:rFonts w:eastAsia="Times New Roman"/>
                <w:color w:val="000000"/>
                <w:sz w:val="18"/>
                <w:szCs w:val="18"/>
              </w:rPr>
              <w:t>6%</w:t>
            </w:r>
          </w:p>
        </w:tc>
        <w:tc>
          <w:tcPr>
            <w:tcW w:w="1116" w:type="dxa"/>
            <w:tcBorders>
              <w:top w:val="nil"/>
              <w:left w:val="nil"/>
              <w:bottom w:val="single" w:sz="4" w:space="0" w:color="BFBFBF"/>
              <w:right w:val="single" w:sz="4" w:space="0" w:color="BFBFBF"/>
            </w:tcBorders>
            <w:shd w:val="clear" w:color="000000" w:fill="F2F2F2"/>
            <w:noWrap/>
            <w:vAlign w:val="center"/>
            <w:hideMark/>
          </w:tcPr>
          <w:p w14:paraId="3A1DE4B2" w14:textId="77777777" w:rsidR="00405390" w:rsidRPr="00405390" w:rsidRDefault="00405390" w:rsidP="00405390">
            <w:pPr>
              <w:jc w:val="right"/>
              <w:rPr>
                <w:rFonts w:eastAsia="Times New Roman"/>
                <w:color w:val="000000"/>
                <w:sz w:val="18"/>
                <w:szCs w:val="18"/>
              </w:rPr>
            </w:pPr>
            <w:r w:rsidRPr="00405390">
              <w:rPr>
                <w:rFonts w:eastAsia="Times New Roman"/>
                <w:color w:val="000000"/>
                <w:sz w:val="18"/>
                <w:szCs w:val="18"/>
              </w:rPr>
              <w:t>17%</w:t>
            </w:r>
          </w:p>
        </w:tc>
        <w:tc>
          <w:tcPr>
            <w:tcW w:w="1116" w:type="dxa"/>
            <w:tcBorders>
              <w:top w:val="nil"/>
              <w:left w:val="nil"/>
              <w:bottom w:val="single" w:sz="4" w:space="0" w:color="BFBFBF"/>
              <w:right w:val="single" w:sz="4" w:space="0" w:color="BFBFBF"/>
            </w:tcBorders>
            <w:shd w:val="clear" w:color="000000" w:fill="F2F2F2"/>
            <w:noWrap/>
            <w:vAlign w:val="center"/>
            <w:hideMark/>
          </w:tcPr>
          <w:p w14:paraId="27DB64D8" w14:textId="77777777" w:rsidR="00405390" w:rsidRPr="00405390" w:rsidRDefault="00405390" w:rsidP="00405390">
            <w:pPr>
              <w:jc w:val="right"/>
              <w:rPr>
                <w:rFonts w:eastAsia="Times New Roman"/>
                <w:color w:val="000000"/>
                <w:sz w:val="18"/>
                <w:szCs w:val="18"/>
              </w:rPr>
            </w:pPr>
            <w:r w:rsidRPr="00405390">
              <w:rPr>
                <w:rFonts w:eastAsia="Times New Roman"/>
                <w:color w:val="000000"/>
                <w:sz w:val="18"/>
                <w:szCs w:val="18"/>
              </w:rPr>
              <w:t>27%</w:t>
            </w:r>
          </w:p>
        </w:tc>
        <w:tc>
          <w:tcPr>
            <w:tcW w:w="1116" w:type="dxa"/>
            <w:tcBorders>
              <w:top w:val="nil"/>
              <w:left w:val="nil"/>
              <w:bottom w:val="single" w:sz="4" w:space="0" w:color="BFBFBF"/>
              <w:right w:val="single" w:sz="4" w:space="0" w:color="auto"/>
            </w:tcBorders>
            <w:shd w:val="clear" w:color="000000" w:fill="F2F2F2"/>
            <w:noWrap/>
            <w:vAlign w:val="center"/>
            <w:hideMark/>
          </w:tcPr>
          <w:p w14:paraId="26B886B1" w14:textId="77777777" w:rsidR="00405390" w:rsidRPr="00405390" w:rsidRDefault="00405390" w:rsidP="00405390">
            <w:pPr>
              <w:jc w:val="right"/>
              <w:rPr>
                <w:rFonts w:eastAsia="Times New Roman"/>
                <w:color w:val="000000"/>
                <w:sz w:val="18"/>
                <w:szCs w:val="18"/>
              </w:rPr>
            </w:pPr>
            <w:r w:rsidRPr="00405390">
              <w:rPr>
                <w:rFonts w:eastAsia="Times New Roman"/>
                <w:color w:val="000000"/>
                <w:sz w:val="18"/>
                <w:szCs w:val="18"/>
              </w:rPr>
              <w:t>48%</w:t>
            </w:r>
          </w:p>
        </w:tc>
      </w:tr>
      <w:tr w:rsidR="00405390" w:rsidRPr="00405390" w14:paraId="5E56AB60" w14:textId="77777777" w:rsidTr="00405390">
        <w:trPr>
          <w:trHeight w:val="402"/>
        </w:trPr>
        <w:tc>
          <w:tcPr>
            <w:tcW w:w="2700" w:type="dxa"/>
            <w:gridSpan w:val="2"/>
            <w:tcBorders>
              <w:top w:val="single" w:sz="4" w:space="0" w:color="BFBFBF"/>
              <w:left w:val="single" w:sz="4" w:space="0" w:color="auto"/>
              <w:bottom w:val="single" w:sz="4" w:space="0" w:color="BFBFBF"/>
              <w:right w:val="nil"/>
            </w:tcBorders>
            <w:shd w:val="clear" w:color="000000" w:fill="FFFFFF"/>
            <w:noWrap/>
            <w:vAlign w:val="center"/>
            <w:hideMark/>
          </w:tcPr>
          <w:p w14:paraId="67A10419" w14:textId="77777777" w:rsidR="00405390" w:rsidRPr="00405390" w:rsidRDefault="00405390" w:rsidP="00405390">
            <w:pPr>
              <w:rPr>
                <w:rFonts w:eastAsia="Times New Roman"/>
                <w:color w:val="000000"/>
                <w:sz w:val="18"/>
                <w:szCs w:val="18"/>
              </w:rPr>
            </w:pPr>
            <w:r w:rsidRPr="00405390">
              <w:rPr>
                <w:rFonts w:eastAsia="Times New Roman"/>
                <w:color w:val="000000"/>
                <w:sz w:val="18"/>
                <w:szCs w:val="18"/>
              </w:rPr>
              <w:t>3 person households</w:t>
            </w:r>
          </w:p>
        </w:tc>
        <w:tc>
          <w:tcPr>
            <w:tcW w:w="1080" w:type="dxa"/>
            <w:tcBorders>
              <w:top w:val="nil"/>
              <w:left w:val="single" w:sz="4" w:space="0" w:color="auto"/>
              <w:bottom w:val="single" w:sz="4" w:space="0" w:color="BFBFBF"/>
              <w:right w:val="single" w:sz="4" w:space="0" w:color="auto"/>
            </w:tcBorders>
            <w:shd w:val="clear" w:color="000000" w:fill="FFFFFF"/>
            <w:noWrap/>
            <w:vAlign w:val="center"/>
            <w:hideMark/>
          </w:tcPr>
          <w:p w14:paraId="272731F0" w14:textId="77777777" w:rsidR="00405390" w:rsidRPr="00405390" w:rsidRDefault="00405390" w:rsidP="00405390">
            <w:pPr>
              <w:jc w:val="right"/>
              <w:rPr>
                <w:rFonts w:eastAsia="Times New Roman"/>
                <w:color w:val="000000"/>
                <w:sz w:val="18"/>
                <w:szCs w:val="18"/>
              </w:rPr>
            </w:pPr>
            <w:r w:rsidRPr="00405390">
              <w:rPr>
                <w:rFonts w:eastAsia="Times New Roman"/>
                <w:color w:val="000000"/>
                <w:sz w:val="18"/>
                <w:szCs w:val="18"/>
              </w:rPr>
              <w:t>2,450</w:t>
            </w:r>
          </w:p>
        </w:tc>
        <w:tc>
          <w:tcPr>
            <w:tcW w:w="1116" w:type="dxa"/>
            <w:tcBorders>
              <w:top w:val="nil"/>
              <w:left w:val="nil"/>
              <w:bottom w:val="single" w:sz="4" w:space="0" w:color="BFBFBF"/>
              <w:right w:val="single" w:sz="4" w:space="0" w:color="BFBFBF"/>
            </w:tcBorders>
            <w:shd w:val="clear" w:color="000000" w:fill="FFFFFF"/>
            <w:noWrap/>
            <w:vAlign w:val="center"/>
            <w:hideMark/>
          </w:tcPr>
          <w:p w14:paraId="25B38B85" w14:textId="77777777" w:rsidR="00405390" w:rsidRPr="00405390" w:rsidRDefault="00405390" w:rsidP="00405390">
            <w:pPr>
              <w:jc w:val="right"/>
              <w:rPr>
                <w:rFonts w:eastAsia="Times New Roman"/>
                <w:color w:val="000000"/>
                <w:sz w:val="18"/>
                <w:szCs w:val="18"/>
              </w:rPr>
            </w:pPr>
            <w:r w:rsidRPr="00405390">
              <w:rPr>
                <w:rFonts w:eastAsia="Times New Roman"/>
                <w:color w:val="000000"/>
                <w:sz w:val="18"/>
                <w:szCs w:val="18"/>
              </w:rPr>
              <w:t>2%</w:t>
            </w:r>
          </w:p>
        </w:tc>
        <w:tc>
          <w:tcPr>
            <w:tcW w:w="1116" w:type="dxa"/>
            <w:tcBorders>
              <w:top w:val="nil"/>
              <w:left w:val="nil"/>
              <w:bottom w:val="single" w:sz="4" w:space="0" w:color="BFBFBF"/>
              <w:right w:val="single" w:sz="4" w:space="0" w:color="BFBFBF"/>
            </w:tcBorders>
            <w:shd w:val="clear" w:color="000000" w:fill="FFFFFF"/>
            <w:noWrap/>
            <w:vAlign w:val="center"/>
            <w:hideMark/>
          </w:tcPr>
          <w:p w14:paraId="73FC4428" w14:textId="77777777" w:rsidR="00405390" w:rsidRPr="00405390" w:rsidRDefault="00405390" w:rsidP="00405390">
            <w:pPr>
              <w:jc w:val="right"/>
              <w:rPr>
                <w:rFonts w:eastAsia="Times New Roman"/>
                <w:color w:val="000000"/>
                <w:sz w:val="18"/>
                <w:szCs w:val="18"/>
              </w:rPr>
            </w:pPr>
            <w:r w:rsidRPr="00405390">
              <w:rPr>
                <w:rFonts w:eastAsia="Times New Roman"/>
                <w:color w:val="000000"/>
                <w:sz w:val="18"/>
                <w:szCs w:val="18"/>
              </w:rPr>
              <w:t>4%</w:t>
            </w:r>
          </w:p>
        </w:tc>
        <w:tc>
          <w:tcPr>
            <w:tcW w:w="1116" w:type="dxa"/>
            <w:tcBorders>
              <w:top w:val="nil"/>
              <w:left w:val="nil"/>
              <w:bottom w:val="single" w:sz="4" w:space="0" w:color="BFBFBF"/>
              <w:right w:val="single" w:sz="4" w:space="0" w:color="BFBFBF"/>
            </w:tcBorders>
            <w:shd w:val="clear" w:color="000000" w:fill="FFFFFF"/>
            <w:noWrap/>
            <w:vAlign w:val="center"/>
            <w:hideMark/>
          </w:tcPr>
          <w:p w14:paraId="2FCFA061" w14:textId="77777777" w:rsidR="00405390" w:rsidRPr="00405390" w:rsidRDefault="00405390" w:rsidP="00405390">
            <w:pPr>
              <w:jc w:val="right"/>
              <w:rPr>
                <w:rFonts w:eastAsia="Times New Roman"/>
                <w:color w:val="000000"/>
                <w:sz w:val="18"/>
                <w:szCs w:val="18"/>
              </w:rPr>
            </w:pPr>
            <w:r w:rsidRPr="00405390">
              <w:rPr>
                <w:rFonts w:eastAsia="Times New Roman"/>
                <w:color w:val="000000"/>
                <w:sz w:val="18"/>
                <w:szCs w:val="18"/>
              </w:rPr>
              <w:t>13%</w:t>
            </w:r>
          </w:p>
        </w:tc>
        <w:tc>
          <w:tcPr>
            <w:tcW w:w="1116" w:type="dxa"/>
            <w:tcBorders>
              <w:top w:val="nil"/>
              <w:left w:val="nil"/>
              <w:bottom w:val="single" w:sz="4" w:space="0" w:color="BFBFBF"/>
              <w:right w:val="single" w:sz="4" w:space="0" w:color="BFBFBF"/>
            </w:tcBorders>
            <w:shd w:val="clear" w:color="000000" w:fill="FFFFFF"/>
            <w:noWrap/>
            <w:vAlign w:val="center"/>
            <w:hideMark/>
          </w:tcPr>
          <w:p w14:paraId="4B4867CE" w14:textId="77777777" w:rsidR="00405390" w:rsidRPr="00405390" w:rsidRDefault="00405390" w:rsidP="00405390">
            <w:pPr>
              <w:jc w:val="right"/>
              <w:rPr>
                <w:rFonts w:eastAsia="Times New Roman"/>
                <w:color w:val="000000"/>
                <w:sz w:val="18"/>
                <w:szCs w:val="18"/>
              </w:rPr>
            </w:pPr>
            <w:r w:rsidRPr="00405390">
              <w:rPr>
                <w:rFonts w:eastAsia="Times New Roman"/>
                <w:color w:val="000000"/>
                <w:sz w:val="18"/>
                <w:szCs w:val="18"/>
              </w:rPr>
              <w:t>22%</w:t>
            </w:r>
          </w:p>
        </w:tc>
        <w:tc>
          <w:tcPr>
            <w:tcW w:w="1116" w:type="dxa"/>
            <w:tcBorders>
              <w:top w:val="nil"/>
              <w:left w:val="nil"/>
              <w:bottom w:val="single" w:sz="4" w:space="0" w:color="BFBFBF"/>
              <w:right w:val="single" w:sz="4" w:space="0" w:color="auto"/>
            </w:tcBorders>
            <w:shd w:val="clear" w:color="000000" w:fill="FFFFFF"/>
            <w:noWrap/>
            <w:vAlign w:val="center"/>
            <w:hideMark/>
          </w:tcPr>
          <w:p w14:paraId="33C31703" w14:textId="77777777" w:rsidR="00405390" w:rsidRPr="00405390" w:rsidRDefault="00405390" w:rsidP="00405390">
            <w:pPr>
              <w:jc w:val="right"/>
              <w:rPr>
                <w:rFonts w:eastAsia="Times New Roman"/>
                <w:color w:val="000000"/>
                <w:sz w:val="18"/>
                <w:szCs w:val="18"/>
              </w:rPr>
            </w:pPr>
            <w:r w:rsidRPr="00405390">
              <w:rPr>
                <w:rFonts w:eastAsia="Times New Roman"/>
                <w:color w:val="000000"/>
                <w:sz w:val="18"/>
                <w:szCs w:val="18"/>
              </w:rPr>
              <w:t>59%</w:t>
            </w:r>
          </w:p>
        </w:tc>
      </w:tr>
      <w:tr w:rsidR="00405390" w:rsidRPr="00405390" w14:paraId="74AD5BAC" w14:textId="77777777" w:rsidTr="00405390">
        <w:trPr>
          <w:trHeight w:val="402"/>
        </w:trPr>
        <w:tc>
          <w:tcPr>
            <w:tcW w:w="2700" w:type="dxa"/>
            <w:gridSpan w:val="2"/>
            <w:tcBorders>
              <w:top w:val="single" w:sz="4" w:space="0" w:color="BFBFBF"/>
              <w:left w:val="single" w:sz="4" w:space="0" w:color="auto"/>
              <w:bottom w:val="single" w:sz="4" w:space="0" w:color="BFBFBF"/>
              <w:right w:val="nil"/>
            </w:tcBorders>
            <w:shd w:val="clear" w:color="000000" w:fill="F2F2F2"/>
            <w:noWrap/>
            <w:vAlign w:val="center"/>
            <w:hideMark/>
          </w:tcPr>
          <w:p w14:paraId="3DF9612F" w14:textId="77777777" w:rsidR="00405390" w:rsidRPr="00405390" w:rsidRDefault="00405390" w:rsidP="00405390">
            <w:pPr>
              <w:rPr>
                <w:rFonts w:eastAsia="Times New Roman"/>
                <w:color w:val="000000"/>
                <w:sz w:val="18"/>
                <w:szCs w:val="18"/>
              </w:rPr>
            </w:pPr>
            <w:r w:rsidRPr="00405390">
              <w:rPr>
                <w:rFonts w:eastAsia="Times New Roman"/>
                <w:color w:val="000000"/>
                <w:sz w:val="18"/>
                <w:szCs w:val="18"/>
              </w:rPr>
              <w:t>4 person households</w:t>
            </w:r>
          </w:p>
        </w:tc>
        <w:tc>
          <w:tcPr>
            <w:tcW w:w="1080" w:type="dxa"/>
            <w:tcBorders>
              <w:top w:val="nil"/>
              <w:left w:val="single" w:sz="4" w:space="0" w:color="auto"/>
              <w:bottom w:val="single" w:sz="4" w:space="0" w:color="BFBFBF"/>
              <w:right w:val="single" w:sz="4" w:space="0" w:color="auto"/>
            </w:tcBorders>
            <w:shd w:val="clear" w:color="000000" w:fill="F2F2F2"/>
            <w:noWrap/>
            <w:vAlign w:val="center"/>
            <w:hideMark/>
          </w:tcPr>
          <w:p w14:paraId="231223B7" w14:textId="77777777" w:rsidR="00405390" w:rsidRPr="00405390" w:rsidRDefault="00405390" w:rsidP="00405390">
            <w:pPr>
              <w:jc w:val="right"/>
              <w:rPr>
                <w:rFonts w:eastAsia="Times New Roman"/>
                <w:color w:val="000000"/>
                <w:sz w:val="18"/>
                <w:szCs w:val="18"/>
              </w:rPr>
            </w:pPr>
            <w:r w:rsidRPr="00405390">
              <w:rPr>
                <w:rFonts w:eastAsia="Times New Roman"/>
                <w:color w:val="000000"/>
                <w:sz w:val="18"/>
                <w:szCs w:val="18"/>
              </w:rPr>
              <w:t>1,795</w:t>
            </w:r>
          </w:p>
        </w:tc>
        <w:tc>
          <w:tcPr>
            <w:tcW w:w="1116" w:type="dxa"/>
            <w:tcBorders>
              <w:top w:val="nil"/>
              <w:left w:val="nil"/>
              <w:bottom w:val="single" w:sz="4" w:space="0" w:color="BFBFBF"/>
              <w:right w:val="single" w:sz="4" w:space="0" w:color="BFBFBF"/>
            </w:tcBorders>
            <w:shd w:val="clear" w:color="000000" w:fill="F2F2F2"/>
            <w:noWrap/>
            <w:vAlign w:val="center"/>
            <w:hideMark/>
          </w:tcPr>
          <w:p w14:paraId="09F0DC94" w14:textId="77777777" w:rsidR="00405390" w:rsidRPr="00405390" w:rsidRDefault="00405390" w:rsidP="00405390">
            <w:pPr>
              <w:jc w:val="right"/>
              <w:rPr>
                <w:rFonts w:eastAsia="Times New Roman"/>
                <w:color w:val="000000"/>
                <w:sz w:val="18"/>
                <w:szCs w:val="18"/>
              </w:rPr>
            </w:pPr>
            <w:r w:rsidRPr="00405390">
              <w:rPr>
                <w:rFonts w:eastAsia="Times New Roman"/>
                <w:color w:val="000000"/>
                <w:sz w:val="18"/>
                <w:szCs w:val="18"/>
              </w:rPr>
              <w:t>2%</w:t>
            </w:r>
          </w:p>
        </w:tc>
        <w:tc>
          <w:tcPr>
            <w:tcW w:w="1116" w:type="dxa"/>
            <w:tcBorders>
              <w:top w:val="nil"/>
              <w:left w:val="nil"/>
              <w:bottom w:val="single" w:sz="4" w:space="0" w:color="BFBFBF"/>
              <w:right w:val="single" w:sz="4" w:space="0" w:color="BFBFBF"/>
            </w:tcBorders>
            <w:shd w:val="clear" w:color="000000" w:fill="F2F2F2"/>
            <w:noWrap/>
            <w:vAlign w:val="center"/>
            <w:hideMark/>
          </w:tcPr>
          <w:p w14:paraId="784ADCF9" w14:textId="77777777" w:rsidR="00405390" w:rsidRPr="00405390" w:rsidRDefault="00405390" w:rsidP="00405390">
            <w:pPr>
              <w:jc w:val="right"/>
              <w:rPr>
                <w:rFonts w:eastAsia="Times New Roman"/>
                <w:color w:val="000000"/>
                <w:sz w:val="18"/>
                <w:szCs w:val="18"/>
              </w:rPr>
            </w:pPr>
            <w:r w:rsidRPr="00405390">
              <w:rPr>
                <w:rFonts w:eastAsia="Times New Roman"/>
                <w:color w:val="000000"/>
                <w:sz w:val="18"/>
                <w:szCs w:val="18"/>
              </w:rPr>
              <w:t>2%</w:t>
            </w:r>
          </w:p>
        </w:tc>
        <w:tc>
          <w:tcPr>
            <w:tcW w:w="1116" w:type="dxa"/>
            <w:tcBorders>
              <w:top w:val="nil"/>
              <w:left w:val="nil"/>
              <w:bottom w:val="single" w:sz="4" w:space="0" w:color="BFBFBF"/>
              <w:right w:val="single" w:sz="4" w:space="0" w:color="BFBFBF"/>
            </w:tcBorders>
            <w:shd w:val="clear" w:color="000000" w:fill="F2F2F2"/>
            <w:noWrap/>
            <w:vAlign w:val="center"/>
            <w:hideMark/>
          </w:tcPr>
          <w:p w14:paraId="6B0C3A09" w14:textId="77777777" w:rsidR="00405390" w:rsidRPr="00405390" w:rsidRDefault="00405390" w:rsidP="00405390">
            <w:pPr>
              <w:jc w:val="right"/>
              <w:rPr>
                <w:rFonts w:eastAsia="Times New Roman"/>
                <w:color w:val="000000"/>
                <w:sz w:val="18"/>
                <w:szCs w:val="18"/>
              </w:rPr>
            </w:pPr>
            <w:r w:rsidRPr="00405390">
              <w:rPr>
                <w:rFonts w:eastAsia="Times New Roman"/>
                <w:color w:val="000000"/>
                <w:sz w:val="18"/>
                <w:szCs w:val="18"/>
              </w:rPr>
              <w:t>7%</w:t>
            </w:r>
          </w:p>
        </w:tc>
        <w:tc>
          <w:tcPr>
            <w:tcW w:w="1116" w:type="dxa"/>
            <w:tcBorders>
              <w:top w:val="nil"/>
              <w:left w:val="nil"/>
              <w:bottom w:val="single" w:sz="4" w:space="0" w:color="BFBFBF"/>
              <w:right w:val="single" w:sz="4" w:space="0" w:color="BFBFBF"/>
            </w:tcBorders>
            <w:shd w:val="clear" w:color="000000" w:fill="F2F2F2"/>
            <w:noWrap/>
            <w:vAlign w:val="center"/>
            <w:hideMark/>
          </w:tcPr>
          <w:p w14:paraId="4F1B5598" w14:textId="77777777" w:rsidR="00405390" w:rsidRPr="00405390" w:rsidRDefault="00405390" w:rsidP="00405390">
            <w:pPr>
              <w:jc w:val="right"/>
              <w:rPr>
                <w:rFonts w:eastAsia="Times New Roman"/>
                <w:color w:val="000000"/>
                <w:sz w:val="18"/>
                <w:szCs w:val="18"/>
              </w:rPr>
            </w:pPr>
            <w:r w:rsidRPr="00405390">
              <w:rPr>
                <w:rFonts w:eastAsia="Times New Roman"/>
                <w:color w:val="000000"/>
                <w:sz w:val="18"/>
                <w:szCs w:val="18"/>
              </w:rPr>
              <w:t>13%</w:t>
            </w:r>
          </w:p>
        </w:tc>
        <w:tc>
          <w:tcPr>
            <w:tcW w:w="1116" w:type="dxa"/>
            <w:tcBorders>
              <w:top w:val="nil"/>
              <w:left w:val="nil"/>
              <w:bottom w:val="single" w:sz="4" w:space="0" w:color="BFBFBF"/>
              <w:right w:val="single" w:sz="4" w:space="0" w:color="auto"/>
            </w:tcBorders>
            <w:shd w:val="clear" w:color="000000" w:fill="F2F2F2"/>
            <w:noWrap/>
            <w:vAlign w:val="center"/>
            <w:hideMark/>
          </w:tcPr>
          <w:p w14:paraId="66AF7877" w14:textId="77777777" w:rsidR="00405390" w:rsidRPr="00405390" w:rsidRDefault="00405390" w:rsidP="00405390">
            <w:pPr>
              <w:jc w:val="right"/>
              <w:rPr>
                <w:rFonts w:eastAsia="Times New Roman"/>
                <w:color w:val="000000"/>
                <w:sz w:val="18"/>
                <w:szCs w:val="18"/>
              </w:rPr>
            </w:pPr>
            <w:r w:rsidRPr="00405390">
              <w:rPr>
                <w:rFonts w:eastAsia="Times New Roman"/>
                <w:color w:val="000000"/>
                <w:sz w:val="18"/>
                <w:szCs w:val="18"/>
              </w:rPr>
              <w:t>76%</w:t>
            </w:r>
          </w:p>
        </w:tc>
      </w:tr>
      <w:tr w:rsidR="00405390" w:rsidRPr="00405390" w14:paraId="10699182" w14:textId="77777777" w:rsidTr="00405390">
        <w:trPr>
          <w:trHeight w:val="402"/>
        </w:trPr>
        <w:tc>
          <w:tcPr>
            <w:tcW w:w="2700" w:type="dxa"/>
            <w:gridSpan w:val="2"/>
            <w:tcBorders>
              <w:top w:val="single" w:sz="4" w:space="0" w:color="BFBFBF"/>
              <w:left w:val="single" w:sz="4" w:space="0" w:color="auto"/>
              <w:bottom w:val="single" w:sz="4" w:space="0" w:color="auto"/>
              <w:right w:val="nil"/>
            </w:tcBorders>
            <w:shd w:val="clear" w:color="000000" w:fill="FFFFFF"/>
            <w:noWrap/>
            <w:vAlign w:val="center"/>
            <w:hideMark/>
          </w:tcPr>
          <w:p w14:paraId="39A2CBA6" w14:textId="77777777" w:rsidR="00405390" w:rsidRPr="00405390" w:rsidRDefault="00405390" w:rsidP="00405390">
            <w:pPr>
              <w:rPr>
                <w:rFonts w:eastAsia="Times New Roman"/>
                <w:color w:val="000000"/>
                <w:sz w:val="18"/>
                <w:szCs w:val="18"/>
              </w:rPr>
            </w:pPr>
            <w:r w:rsidRPr="00405390">
              <w:rPr>
                <w:rFonts w:eastAsia="Times New Roman"/>
                <w:color w:val="000000"/>
                <w:sz w:val="18"/>
                <w:szCs w:val="18"/>
              </w:rPr>
              <w:t>5+ person households</w:t>
            </w:r>
          </w:p>
        </w:tc>
        <w:tc>
          <w:tcPr>
            <w:tcW w:w="1080" w:type="dxa"/>
            <w:tcBorders>
              <w:top w:val="nil"/>
              <w:left w:val="single" w:sz="4" w:space="0" w:color="auto"/>
              <w:bottom w:val="single" w:sz="4" w:space="0" w:color="auto"/>
              <w:right w:val="single" w:sz="4" w:space="0" w:color="auto"/>
            </w:tcBorders>
            <w:shd w:val="clear" w:color="000000" w:fill="FFFFFF"/>
            <w:noWrap/>
            <w:vAlign w:val="center"/>
            <w:hideMark/>
          </w:tcPr>
          <w:p w14:paraId="356B6404" w14:textId="77777777" w:rsidR="00405390" w:rsidRPr="00405390" w:rsidRDefault="00405390" w:rsidP="00405390">
            <w:pPr>
              <w:jc w:val="right"/>
              <w:rPr>
                <w:rFonts w:eastAsia="Times New Roman"/>
                <w:color w:val="000000"/>
                <w:sz w:val="18"/>
                <w:szCs w:val="18"/>
              </w:rPr>
            </w:pPr>
            <w:r w:rsidRPr="00405390">
              <w:rPr>
                <w:rFonts w:eastAsia="Times New Roman"/>
                <w:color w:val="000000"/>
                <w:sz w:val="18"/>
                <w:szCs w:val="18"/>
              </w:rPr>
              <w:t>970</w:t>
            </w:r>
          </w:p>
        </w:tc>
        <w:tc>
          <w:tcPr>
            <w:tcW w:w="1116" w:type="dxa"/>
            <w:tcBorders>
              <w:top w:val="nil"/>
              <w:left w:val="nil"/>
              <w:bottom w:val="single" w:sz="4" w:space="0" w:color="auto"/>
              <w:right w:val="single" w:sz="4" w:space="0" w:color="BFBFBF"/>
            </w:tcBorders>
            <w:shd w:val="clear" w:color="000000" w:fill="FFFFFF"/>
            <w:noWrap/>
            <w:vAlign w:val="center"/>
            <w:hideMark/>
          </w:tcPr>
          <w:p w14:paraId="73E8B695" w14:textId="77777777" w:rsidR="00405390" w:rsidRPr="00405390" w:rsidRDefault="00405390" w:rsidP="00405390">
            <w:pPr>
              <w:jc w:val="right"/>
              <w:rPr>
                <w:rFonts w:eastAsia="Times New Roman"/>
                <w:color w:val="000000"/>
                <w:sz w:val="18"/>
                <w:szCs w:val="18"/>
              </w:rPr>
            </w:pPr>
            <w:r w:rsidRPr="00405390">
              <w:rPr>
                <w:rFonts w:eastAsia="Times New Roman"/>
                <w:color w:val="000000"/>
                <w:sz w:val="18"/>
                <w:szCs w:val="18"/>
              </w:rPr>
              <w:t>0%</w:t>
            </w:r>
          </w:p>
        </w:tc>
        <w:tc>
          <w:tcPr>
            <w:tcW w:w="1116" w:type="dxa"/>
            <w:tcBorders>
              <w:top w:val="nil"/>
              <w:left w:val="nil"/>
              <w:bottom w:val="single" w:sz="4" w:space="0" w:color="auto"/>
              <w:right w:val="single" w:sz="4" w:space="0" w:color="BFBFBF"/>
            </w:tcBorders>
            <w:shd w:val="clear" w:color="000000" w:fill="FFFFFF"/>
            <w:noWrap/>
            <w:vAlign w:val="center"/>
            <w:hideMark/>
          </w:tcPr>
          <w:p w14:paraId="41B156C2" w14:textId="77777777" w:rsidR="00405390" w:rsidRPr="00405390" w:rsidRDefault="00405390" w:rsidP="00405390">
            <w:pPr>
              <w:jc w:val="right"/>
              <w:rPr>
                <w:rFonts w:eastAsia="Times New Roman"/>
                <w:color w:val="000000"/>
                <w:sz w:val="18"/>
                <w:szCs w:val="18"/>
              </w:rPr>
            </w:pPr>
            <w:r w:rsidRPr="00405390">
              <w:rPr>
                <w:rFonts w:eastAsia="Times New Roman"/>
                <w:color w:val="000000"/>
                <w:sz w:val="18"/>
                <w:szCs w:val="18"/>
              </w:rPr>
              <w:t>0%</w:t>
            </w:r>
          </w:p>
        </w:tc>
        <w:tc>
          <w:tcPr>
            <w:tcW w:w="1116" w:type="dxa"/>
            <w:tcBorders>
              <w:top w:val="nil"/>
              <w:left w:val="nil"/>
              <w:bottom w:val="single" w:sz="4" w:space="0" w:color="auto"/>
              <w:right w:val="single" w:sz="4" w:space="0" w:color="BFBFBF"/>
            </w:tcBorders>
            <w:shd w:val="clear" w:color="000000" w:fill="FFFFFF"/>
            <w:noWrap/>
            <w:vAlign w:val="center"/>
            <w:hideMark/>
          </w:tcPr>
          <w:p w14:paraId="4B5A2838" w14:textId="77777777" w:rsidR="00405390" w:rsidRPr="00405390" w:rsidRDefault="00405390" w:rsidP="00405390">
            <w:pPr>
              <w:jc w:val="right"/>
              <w:rPr>
                <w:rFonts w:eastAsia="Times New Roman"/>
                <w:color w:val="000000"/>
                <w:sz w:val="18"/>
                <w:szCs w:val="18"/>
              </w:rPr>
            </w:pPr>
            <w:r w:rsidRPr="00405390">
              <w:rPr>
                <w:rFonts w:eastAsia="Times New Roman"/>
                <w:color w:val="000000"/>
                <w:sz w:val="18"/>
                <w:szCs w:val="18"/>
              </w:rPr>
              <w:t>7%</w:t>
            </w:r>
          </w:p>
        </w:tc>
        <w:tc>
          <w:tcPr>
            <w:tcW w:w="1116" w:type="dxa"/>
            <w:tcBorders>
              <w:top w:val="nil"/>
              <w:left w:val="nil"/>
              <w:bottom w:val="single" w:sz="4" w:space="0" w:color="auto"/>
              <w:right w:val="single" w:sz="4" w:space="0" w:color="BFBFBF"/>
            </w:tcBorders>
            <w:shd w:val="clear" w:color="000000" w:fill="FFFFFF"/>
            <w:noWrap/>
            <w:vAlign w:val="center"/>
            <w:hideMark/>
          </w:tcPr>
          <w:p w14:paraId="5CC5BAB8" w14:textId="77777777" w:rsidR="00405390" w:rsidRPr="00405390" w:rsidRDefault="00405390" w:rsidP="00405390">
            <w:pPr>
              <w:jc w:val="right"/>
              <w:rPr>
                <w:rFonts w:eastAsia="Times New Roman"/>
                <w:color w:val="000000"/>
                <w:sz w:val="18"/>
                <w:szCs w:val="18"/>
              </w:rPr>
            </w:pPr>
            <w:r w:rsidRPr="00405390">
              <w:rPr>
                <w:rFonts w:eastAsia="Times New Roman"/>
                <w:color w:val="000000"/>
                <w:sz w:val="18"/>
                <w:szCs w:val="18"/>
              </w:rPr>
              <w:t>16%</w:t>
            </w:r>
          </w:p>
        </w:tc>
        <w:tc>
          <w:tcPr>
            <w:tcW w:w="1116" w:type="dxa"/>
            <w:tcBorders>
              <w:top w:val="nil"/>
              <w:left w:val="nil"/>
              <w:bottom w:val="single" w:sz="4" w:space="0" w:color="auto"/>
              <w:right w:val="single" w:sz="4" w:space="0" w:color="auto"/>
            </w:tcBorders>
            <w:shd w:val="clear" w:color="000000" w:fill="FFFFFF"/>
            <w:noWrap/>
            <w:vAlign w:val="center"/>
            <w:hideMark/>
          </w:tcPr>
          <w:p w14:paraId="2898FE89" w14:textId="77777777" w:rsidR="00405390" w:rsidRPr="00405390" w:rsidRDefault="00405390" w:rsidP="00405390">
            <w:pPr>
              <w:jc w:val="right"/>
              <w:rPr>
                <w:rFonts w:eastAsia="Times New Roman"/>
                <w:color w:val="000000"/>
                <w:sz w:val="18"/>
                <w:szCs w:val="18"/>
              </w:rPr>
            </w:pPr>
            <w:r w:rsidRPr="00405390">
              <w:rPr>
                <w:rFonts w:eastAsia="Times New Roman"/>
                <w:color w:val="000000"/>
                <w:sz w:val="18"/>
                <w:szCs w:val="18"/>
              </w:rPr>
              <w:t>75%</w:t>
            </w:r>
          </w:p>
        </w:tc>
      </w:tr>
    </w:tbl>
    <w:p w14:paraId="05CCD626" w14:textId="6175B369" w:rsidR="00CE4DF5" w:rsidRDefault="00CE4DF5" w:rsidP="00CE4DF5">
      <w:pPr>
        <w:pStyle w:val="Source"/>
      </w:pPr>
      <w:r>
        <w:t>Source: derived from Housing Assessment Resource Tools (HART)</w:t>
      </w:r>
      <w:r>
        <w:rPr>
          <w:rStyle w:val="FootnoteReference"/>
        </w:rPr>
        <w:footnoteReference w:id="1"/>
      </w:r>
    </w:p>
    <w:p w14:paraId="1E4034E4" w14:textId="77777777" w:rsidR="00CE4DF5" w:rsidRDefault="00CE4DF5" w:rsidP="00CE4DF5"/>
    <w:p w14:paraId="364F3E36" w14:textId="1381B4B6" w:rsidR="00AE3380" w:rsidRDefault="00AE3380" w:rsidP="00AE3380">
      <w:pPr>
        <w:jc w:val="both"/>
      </w:pPr>
      <w:r>
        <w:t>A large share of renter households in the very low</w:t>
      </w:r>
      <w:r w:rsidR="0037783F">
        <w:t>-</w:t>
      </w:r>
      <w:r>
        <w:t xml:space="preserve"> and low</w:t>
      </w:r>
      <w:r w:rsidR="0037783F">
        <w:t>-</w:t>
      </w:r>
      <w:r>
        <w:t>income categories quantifies the segment of the market potentially unable to afford market-rate rental housing without assistance, and provides an indication of the scale of non-market and subsidized housing need. Where single-person households show elevated concentrations at the very low</w:t>
      </w:r>
      <w:r w:rsidR="007331F4">
        <w:t>-</w:t>
      </w:r>
      <w:r>
        <w:t xml:space="preserve"> and low</w:t>
      </w:r>
      <w:r w:rsidR="007331F4">
        <w:t>-</w:t>
      </w:r>
      <w:r>
        <w:t>income levels, the analysis may point to acute need for small, deeply affordable units.</w:t>
      </w:r>
    </w:p>
    <w:p w14:paraId="77FD52F8" w14:textId="77777777" w:rsidR="00AE3380" w:rsidRDefault="00AE3380" w:rsidP="00AE3380">
      <w:pPr>
        <w:jc w:val="both"/>
      </w:pPr>
    </w:p>
    <w:p w14:paraId="21B0D0F7" w14:textId="19127F8D" w:rsidR="00D853D3" w:rsidRDefault="00AE3380" w:rsidP="00AE3380">
      <w:pPr>
        <w:jc w:val="both"/>
      </w:pPr>
      <w:r>
        <w:t>The distribution of owner households across income categories establishes the depth of ownership market participation: a high share of low-income owners may signal precarious ownership tenure, with households at risk of failing to maintain their homes or of being displaced by rising ownership costs.</w:t>
      </w:r>
    </w:p>
    <w:p w14:paraId="5B8623A1" w14:textId="77777777" w:rsidR="00AE3380" w:rsidRDefault="00AE3380" w:rsidP="00AE3380"/>
    <w:p w14:paraId="02C6FE2D" w14:textId="77777777" w:rsidR="00A34E48" w:rsidRDefault="00A34E48" w:rsidP="00C749A0">
      <w:pPr>
        <w:pStyle w:val="Heading3"/>
      </w:pPr>
      <w:r>
        <w:t>Poverty</w:t>
      </w:r>
    </w:p>
    <w:p w14:paraId="059CA93B" w14:textId="1504CF4B" w:rsidR="00A34E48" w:rsidRDefault="009218D1" w:rsidP="009218D1">
      <w:pPr>
        <w:jc w:val="both"/>
      </w:pPr>
      <w:r w:rsidRPr="009218D1">
        <w:rPr>
          <w:rStyle w:val="Figure-textChar"/>
        </w:rPr>
        <w:fldChar w:fldCharType="begin"/>
      </w:r>
      <w:r w:rsidRPr="009218D1">
        <w:rPr>
          <w:rStyle w:val="Figure-textChar"/>
        </w:rPr>
        <w:instrText xml:space="preserve"> REF _Ref223608090 \h </w:instrText>
      </w:r>
      <w:r>
        <w:rPr>
          <w:rStyle w:val="Figure-textChar"/>
        </w:rPr>
        <w:instrText xml:space="preserve"> \* MERGEFORMAT </w:instrText>
      </w:r>
      <w:r w:rsidRPr="009218D1">
        <w:rPr>
          <w:rStyle w:val="Figure-textChar"/>
        </w:rPr>
      </w:r>
      <w:r w:rsidRPr="009218D1">
        <w:rPr>
          <w:rStyle w:val="Figure-textChar"/>
        </w:rPr>
        <w:fldChar w:fldCharType="separate"/>
      </w:r>
      <w:r w:rsidR="00CA5CAD" w:rsidRPr="00CA5CAD">
        <w:rPr>
          <w:rStyle w:val="Figure-textChar"/>
        </w:rPr>
        <w:t>Table 3.</w:t>
      </w:r>
      <w:r w:rsidR="009F41A4" w:rsidRPr="009F41A4">
        <w:rPr>
          <w:rStyle w:val="Figure-textChar"/>
        </w:rPr>
        <w:t>7</w:t>
      </w:r>
      <w:r w:rsidRPr="009218D1">
        <w:rPr>
          <w:rStyle w:val="Figure-textChar"/>
        </w:rPr>
        <w:fldChar w:fldCharType="end"/>
      </w:r>
      <w:r w:rsidRPr="009218D1">
        <w:t xml:space="preserve"> </w:t>
      </w:r>
      <w:r w:rsidR="00C02ED8" w:rsidRPr="00C02ED8">
        <w:t>presents the local poverty rate disaggregated by economic family type and age group, comparing local conditions against regional and provincial benchmarks to establish the depth of income poverty underlying affordability challenges.</w:t>
      </w:r>
    </w:p>
    <w:p w14:paraId="5C797071" w14:textId="77777777" w:rsidR="009218D1" w:rsidRDefault="009218D1" w:rsidP="00A34E48"/>
    <w:p w14:paraId="5E2131A0" w14:textId="7E790143" w:rsidR="002579D8" w:rsidRDefault="002579D8" w:rsidP="002579D8">
      <w:pPr>
        <w:pStyle w:val="Caption"/>
      </w:pPr>
      <w:bookmarkStart w:id="31" w:name="_Ref223608090"/>
      <w:r>
        <w:t xml:space="preserve">Table </w:t>
      </w:r>
      <w:fldSimple w:instr=" STYLEREF 1 \s ">
        <w:r w:rsidR="00EC395D">
          <w:rPr>
            <w:noProof/>
          </w:rPr>
          <w:t>3</w:t>
        </w:r>
      </w:fldSimple>
      <w:r w:rsidR="00BD4359">
        <w:t>.</w:t>
      </w:r>
      <w:fldSimple w:instr=" SEQ Table \* ARABIC \s 1 ">
        <w:r w:rsidR="00EC395D">
          <w:rPr>
            <w:noProof/>
          </w:rPr>
          <w:t>7</w:t>
        </w:r>
      </w:fldSimple>
      <w:bookmarkEnd w:id="31"/>
      <w:r>
        <w:t xml:space="preserve">: Percent of persons in poverty </w:t>
      </w:r>
      <w:r w:rsidR="009218D1">
        <w:t>(</w:t>
      </w:r>
      <w:r w:rsidR="00240D99">
        <w:t>Market Basket Measure) by characteristic and</w:t>
      </w:r>
      <w:r>
        <w:t xml:space="preserve"> geography, 2021</w:t>
      </w:r>
      <w:r w:rsidR="00DF13BA">
        <w:t xml:space="preserve"> Census</w:t>
      </w:r>
    </w:p>
    <w:tbl>
      <w:tblPr>
        <w:tblW w:w="9355" w:type="dxa"/>
        <w:tblLayout w:type="fixed"/>
        <w:tblLook w:val="04A0" w:firstRow="1" w:lastRow="0" w:firstColumn="1" w:lastColumn="0" w:noHBand="0" w:noVBand="1"/>
      </w:tblPr>
      <w:tblGrid>
        <w:gridCol w:w="3955"/>
        <w:gridCol w:w="1800"/>
        <w:gridCol w:w="481"/>
        <w:gridCol w:w="1319"/>
        <w:gridCol w:w="1800"/>
      </w:tblGrid>
      <w:tr w:rsidR="00990A27" w:rsidRPr="00990A27" w14:paraId="179B68BC" w14:textId="77777777" w:rsidTr="003C59F9">
        <w:trPr>
          <w:trHeight w:val="402"/>
          <w:tblHeader/>
        </w:trPr>
        <w:tc>
          <w:tcPr>
            <w:tcW w:w="3955" w:type="dxa"/>
            <w:tcBorders>
              <w:top w:val="single" w:sz="4" w:space="0" w:color="auto"/>
              <w:left w:val="single" w:sz="4" w:space="0" w:color="auto"/>
              <w:bottom w:val="single" w:sz="4" w:space="0" w:color="auto"/>
              <w:right w:val="nil"/>
            </w:tcBorders>
            <w:shd w:val="clear" w:color="auto" w:fill="42618C" w:themeFill="accent3"/>
            <w:noWrap/>
            <w:vAlign w:val="center"/>
            <w:hideMark/>
          </w:tcPr>
          <w:p w14:paraId="28483820" w14:textId="6274C33E" w:rsidR="00990A27" w:rsidRPr="00990A27" w:rsidRDefault="00990A27" w:rsidP="00990A27">
            <w:pPr>
              <w:rPr>
                <w:rFonts w:eastAsia="Times New Roman"/>
                <w:color w:val="FFFFFF"/>
                <w:sz w:val="18"/>
                <w:szCs w:val="18"/>
              </w:rPr>
            </w:pPr>
            <w:r w:rsidRPr="00990A27">
              <w:rPr>
                <w:rFonts w:eastAsia="Times New Roman"/>
                <w:color w:val="FFFFFF"/>
                <w:sz w:val="18"/>
                <w:szCs w:val="18"/>
              </w:rPr>
              <w:t> </w:t>
            </w:r>
            <w:r w:rsidR="00240D99">
              <w:rPr>
                <w:rFonts w:eastAsia="Times New Roman"/>
                <w:color w:val="FFFFFF"/>
                <w:sz w:val="18"/>
                <w:szCs w:val="18"/>
              </w:rPr>
              <w:t>Characteristic</w:t>
            </w:r>
          </w:p>
        </w:tc>
        <w:tc>
          <w:tcPr>
            <w:tcW w:w="1800" w:type="dxa"/>
            <w:tcBorders>
              <w:top w:val="single" w:sz="4" w:space="0" w:color="auto"/>
              <w:left w:val="single" w:sz="4" w:space="0" w:color="auto"/>
              <w:bottom w:val="single" w:sz="4" w:space="0" w:color="auto"/>
              <w:right w:val="single" w:sz="4" w:space="0" w:color="BFBFBF"/>
            </w:tcBorders>
            <w:shd w:val="clear" w:color="auto" w:fill="42618C" w:themeFill="accent3"/>
            <w:noWrap/>
            <w:vAlign w:val="center"/>
            <w:hideMark/>
          </w:tcPr>
          <w:p w14:paraId="759DE09D" w14:textId="77777777" w:rsidR="00990A27" w:rsidRPr="00990A27" w:rsidRDefault="00990A27" w:rsidP="00990A27">
            <w:pPr>
              <w:jc w:val="right"/>
              <w:rPr>
                <w:rFonts w:eastAsia="Times New Roman"/>
                <w:color w:val="FFFFFF"/>
                <w:sz w:val="18"/>
                <w:szCs w:val="18"/>
              </w:rPr>
            </w:pPr>
            <w:r w:rsidRPr="00990A27">
              <w:rPr>
                <w:rFonts w:eastAsia="Times New Roman"/>
                <w:color w:val="FFFFFF"/>
                <w:sz w:val="18"/>
                <w:szCs w:val="18"/>
              </w:rPr>
              <w:t>Local</w:t>
            </w:r>
          </w:p>
        </w:tc>
        <w:tc>
          <w:tcPr>
            <w:tcW w:w="1800" w:type="dxa"/>
            <w:gridSpan w:val="2"/>
            <w:tcBorders>
              <w:top w:val="single" w:sz="4" w:space="0" w:color="auto"/>
              <w:left w:val="nil"/>
              <w:bottom w:val="single" w:sz="4" w:space="0" w:color="auto"/>
              <w:right w:val="single" w:sz="4" w:space="0" w:color="BFBFBF"/>
            </w:tcBorders>
            <w:shd w:val="clear" w:color="auto" w:fill="42618C" w:themeFill="accent3"/>
            <w:noWrap/>
            <w:vAlign w:val="center"/>
            <w:hideMark/>
          </w:tcPr>
          <w:p w14:paraId="44BEE1B1" w14:textId="77777777" w:rsidR="00990A27" w:rsidRPr="00990A27" w:rsidRDefault="00990A27" w:rsidP="00990A27">
            <w:pPr>
              <w:jc w:val="right"/>
              <w:rPr>
                <w:rFonts w:eastAsia="Times New Roman"/>
                <w:color w:val="FFFFFF"/>
                <w:sz w:val="18"/>
                <w:szCs w:val="18"/>
              </w:rPr>
            </w:pPr>
            <w:r w:rsidRPr="00990A27">
              <w:rPr>
                <w:rFonts w:eastAsia="Times New Roman"/>
                <w:color w:val="FFFFFF"/>
                <w:sz w:val="18"/>
                <w:szCs w:val="18"/>
              </w:rPr>
              <w:t>Region</w:t>
            </w:r>
          </w:p>
        </w:tc>
        <w:tc>
          <w:tcPr>
            <w:tcW w:w="1800" w:type="dxa"/>
            <w:tcBorders>
              <w:top w:val="single" w:sz="4" w:space="0" w:color="auto"/>
              <w:left w:val="nil"/>
              <w:bottom w:val="single" w:sz="4" w:space="0" w:color="auto"/>
              <w:right w:val="single" w:sz="4" w:space="0" w:color="auto"/>
            </w:tcBorders>
            <w:shd w:val="clear" w:color="auto" w:fill="42618C" w:themeFill="accent3"/>
            <w:noWrap/>
            <w:vAlign w:val="center"/>
            <w:hideMark/>
          </w:tcPr>
          <w:p w14:paraId="69E52A7A" w14:textId="77777777" w:rsidR="00990A27" w:rsidRPr="00990A27" w:rsidRDefault="00990A27" w:rsidP="00990A27">
            <w:pPr>
              <w:jc w:val="right"/>
              <w:rPr>
                <w:rFonts w:eastAsia="Times New Roman"/>
                <w:color w:val="FFFFFF"/>
                <w:sz w:val="18"/>
                <w:szCs w:val="18"/>
              </w:rPr>
            </w:pPr>
            <w:r w:rsidRPr="00990A27">
              <w:rPr>
                <w:rFonts w:eastAsia="Times New Roman"/>
                <w:color w:val="FFFFFF"/>
                <w:sz w:val="18"/>
                <w:szCs w:val="18"/>
              </w:rPr>
              <w:t>Province</w:t>
            </w:r>
          </w:p>
        </w:tc>
      </w:tr>
      <w:tr w:rsidR="00990A27" w:rsidRPr="00990A27" w14:paraId="1301BC42" w14:textId="77777777" w:rsidTr="00990A27">
        <w:trPr>
          <w:trHeight w:val="402"/>
        </w:trPr>
        <w:tc>
          <w:tcPr>
            <w:tcW w:w="3955" w:type="dxa"/>
            <w:tcBorders>
              <w:top w:val="nil"/>
              <w:left w:val="single" w:sz="4" w:space="0" w:color="auto"/>
              <w:bottom w:val="single" w:sz="4" w:space="0" w:color="auto"/>
              <w:right w:val="nil"/>
            </w:tcBorders>
            <w:shd w:val="clear" w:color="000000" w:fill="F2F2F2"/>
            <w:noWrap/>
            <w:vAlign w:val="center"/>
            <w:hideMark/>
          </w:tcPr>
          <w:p w14:paraId="400DA2AE" w14:textId="77777777" w:rsidR="00990A27" w:rsidRPr="00990A27" w:rsidRDefault="00990A27" w:rsidP="00990A27">
            <w:pPr>
              <w:rPr>
                <w:rFonts w:eastAsia="Times New Roman"/>
                <w:color w:val="000000"/>
                <w:sz w:val="18"/>
                <w:szCs w:val="18"/>
              </w:rPr>
            </w:pPr>
            <w:r w:rsidRPr="00990A27">
              <w:rPr>
                <w:rFonts w:eastAsia="Times New Roman"/>
                <w:color w:val="000000"/>
                <w:sz w:val="18"/>
                <w:szCs w:val="18"/>
              </w:rPr>
              <w:t>Total persons</w:t>
            </w:r>
          </w:p>
        </w:tc>
        <w:tc>
          <w:tcPr>
            <w:tcW w:w="1800" w:type="dxa"/>
            <w:tcBorders>
              <w:top w:val="nil"/>
              <w:left w:val="single" w:sz="4" w:space="0" w:color="auto"/>
              <w:bottom w:val="single" w:sz="4" w:space="0" w:color="auto"/>
              <w:right w:val="single" w:sz="4" w:space="0" w:color="BFBFBF"/>
            </w:tcBorders>
            <w:shd w:val="clear" w:color="000000" w:fill="F2F2F2"/>
            <w:noWrap/>
            <w:vAlign w:val="center"/>
            <w:hideMark/>
          </w:tcPr>
          <w:p w14:paraId="6626B165" w14:textId="77777777" w:rsidR="00990A27" w:rsidRPr="00990A27" w:rsidRDefault="00990A27" w:rsidP="00990A27">
            <w:pPr>
              <w:jc w:val="right"/>
              <w:rPr>
                <w:rFonts w:eastAsia="Times New Roman"/>
                <w:color w:val="000000"/>
                <w:sz w:val="18"/>
                <w:szCs w:val="18"/>
              </w:rPr>
            </w:pPr>
            <w:r w:rsidRPr="00990A27">
              <w:rPr>
                <w:rFonts w:eastAsia="Times New Roman"/>
                <w:color w:val="000000"/>
                <w:sz w:val="18"/>
                <w:szCs w:val="18"/>
              </w:rPr>
              <w:t>14%</w:t>
            </w:r>
          </w:p>
        </w:tc>
        <w:tc>
          <w:tcPr>
            <w:tcW w:w="1800" w:type="dxa"/>
            <w:gridSpan w:val="2"/>
            <w:tcBorders>
              <w:top w:val="nil"/>
              <w:left w:val="nil"/>
              <w:bottom w:val="single" w:sz="4" w:space="0" w:color="auto"/>
              <w:right w:val="single" w:sz="4" w:space="0" w:color="BFBFBF"/>
            </w:tcBorders>
            <w:shd w:val="clear" w:color="000000" w:fill="F2F2F2"/>
            <w:noWrap/>
            <w:vAlign w:val="center"/>
            <w:hideMark/>
          </w:tcPr>
          <w:p w14:paraId="757054C4" w14:textId="77777777" w:rsidR="00990A27" w:rsidRPr="00990A27" w:rsidRDefault="00990A27" w:rsidP="00990A27">
            <w:pPr>
              <w:jc w:val="right"/>
              <w:rPr>
                <w:rFonts w:eastAsia="Times New Roman"/>
                <w:color w:val="000000"/>
                <w:sz w:val="18"/>
                <w:szCs w:val="18"/>
              </w:rPr>
            </w:pPr>
            <w:r w:rsidRPr="00990A27">
              <w:rPr>
                <w:rFonts w:eastAsia="Times New Roman"/>
                <w:color w:val="000000"/>
                <w:sz w:val="18"/>
                <w:szCs w:val="18"/>
              </w:rPr>
              <w:t>9%</w:t>
            </w:r>
          </w:p>
        </w:tc>
        <w:tc>
          <w:tcPr>
            <w:tcW w:w="1800" w:type="dxa"/>
            <w:tcBorders>
              <w:top w:val="nil"/>
              <w:left w:val="nil"/>
              <w:bottom w:val="single" w:sz="4" w:space="0" w:color="auto"/>
              <w:right w:val="single" w:sz="4" w:space="0" w:color="auto"/>
            </w:tcBorders>
            <w:shd w:val="clear" w:color="000000" w:fill="F2F2F2"/>
            <w:noWrap/>
            <w:vAlign w:val="center"/>
            <w:hideMark/>
          </w:tcPr>
          <w:p w14:paraId="7170E4AD" w14:textId="77777777" w:rsidR="00990A27" w:rsidRPr="00990A27" w:rsidRDefault="00990A27" w:rsidP="00990A27">
            <w:pPr>
              <w:jc w:val="right"/>
              <w:rPr>
                <w:rFonts w:eastAsia="Times New Roman"/>
                <w:color w:val="000000"/>
                <w:sz w:val="18"/>
                <w:szCs w:val="18"/>
              </w:rPr>
            </w:pPr>
            <w:r w:rsidRPr="00990A27">
              <w:rPr>
                <w:rFonts w:eastAsia="Times New Roman"/>
                <w:color w:val="000000"/>
                <w:sz w:val="18"/>
                <w:szCs w:val="18"/>
              </w:rPr>
              <w:t>9%</w:t>
            </w:r>
          </w:p>
        </w:tc>
      </w:tr>
      <w:tr w:rsidR="00990A27" w:rsidRPr="00990A27" w14:paraId="14A59DE7" w14:textId="77777777" w:rsidTr="003C59F9">
        <w:trPr>
          <w:trHeight w:val="402"/>
        </w:trPr>
        <w:tc>
          <w:tcPr>
            <w:tcW w:w="3955" w:type="dxa"/>
            <w:tcBorders>
              <w:top w:val="single" w:sz="4" w:space="0" w:color="auto"/>
              <w:left w:val="single" w:sz="4" w:space="0" w:color="auto"/>
              <w:bottom w:val="single" w:sz="4" w:space="0" w:color="auto"/>
              <w:right w:val="nil"/>
            </w:tcBorders>
            <w:shd w:val="clear" w:color="auto" w:fill="CFD9E3" w:themeFill="accent1"/>
            <w:noWrap/>
            <w:vAlign w:val="center"/>
            <w:hideMark/>
          </w:tcPr>
          <w:p w14:paraId="449FE9BF" w14:textId="77777777" w:rsidR="00990A27" w:rsidRPr="00990A27" w:rsidRDefault="00990A27" w:rsidP="00990A27">
            <w:pPr>
              <w:rPr>
                <w:rFonts w:eastAsia="Times New Roman"/>
                <w:color w:val="000000"/>
                <w:sz w:val="18"/>
                <w:szCs w:val="18"/>
              </w:rPr>
            </w:pPr>
            <w:r w:rsidRPr="00990A27">
              <w:rPr>
                <w:rFonts w:eastAsia="Times New Roman"/>
                <w:color w:val="000000"/>
                <w:sz w:val="18"/>
                <w:szCs w:val="18"/>
              </w:rPr>
              <w:t>By economic family type</w:t>
            </w:r>
          </w:p>
        </w:tc>
        <w:tc>
          <w:tcPr>
            <w:tcW w:w="2281" w:type="dxa"/>
            <w:gridSpan w:val="2"/>
            <w:tcBorders>
              <w:top w:val="nil"/>
              <w:left w:val="nil"/>
              <w:bottom w:val="single" w:sz="4" w:space="0" w:color="auto"/>
              <w:right w:val="nil"/>
            </w:tcBorders>
            <w:shd w:val="clear" w:color="auto" w:fill="CFD9E3" w:themeFill="accent1"/>
            <w:noWrap/>
            <w:vAlign w:val="center"/>
            <w:hideMark/>
          </w:tcPr>
          <w:p w14:paraId="45D71FF3" w14:textId="77777777" w:rsidR="00990A27" w:rsidRPr="00990A27" w:rsidRDefault="00990A27" w:rsidP="00990A27">
            <w:pPr>
              <w:rPr>
                <w:rFonts w:eastAsia="Times New Roman"/>
                <w:color w:val="000000"/>
                <w:sz w:val="18"/>
                <w:szCs w:val="18"/>
              </w:rPr>
            </w:pPr>
            <w:r w:rsidRPr="00990A27">
              <w:rPr>
                <w:rFonts w:eastAsia="Times New Roman"/>
                <w:color w:val="000000"/>
                <w:sz w:val="18"/>
                <w:szCs w:val="18"/>
              </w:rPr>
              <w:t> </w:t>
            </w:r>
          </w:p>
        </w:tc>
        <w:tc>
          <w:tcPr>
            <w:tcW w:w="3119" w:type="dxa"/>
            <w:gridSpan w:val="2"/>
            <w:tcBorders>
              <w:top w:val="nil"/>
              <w:left w:val="nil"/>
              <w:bottom w:val="single" w:sz="4" w:space="0" w:color="auto"/>
              <w:right w:val="single" w:sz="4" w:space="0" w:color="auto"/>
            </w:tcBorders>
            <w:shd w:val="clear" w:color="auto" w:fill="CFD9E3" w:themeFill="accent1"/>
            <w:noWrap/>
            <w:vAlign w:val="center"/>
            <w:hideMark/>
          </w:tcPr>
          <w:p w14:paraId="68F185C4" w14:textId="77777777" w:rsidR="00990A27" w:rsidRPr="00990A27" w:rsidRDefault="00990A27" w:rsidP="00990A27">
            <w:pPr>
              <w:rPr>
                <w:rFonts w:eastAsia="Times New Roman"/>
                <w:color w:val="000000"/>
                <w:sz w:val="18"/>
                <w:szCs w:val="18"/>
              </w:rPr>
            </w:pPr>
            <w:r w:rsidRPr="00990A27">
              <w:rPr>
                <w:rFonts w:eastAsia="Times New Roman"/>
                <w:color w:val="000000"/>
                <w:sz w:val="18"/>
                <w:szCs w:val="18"/>
              </w:rPr>
              <w:t> </w:t>
            </w:r>
          </w:p>
        </w:tc>
      </w:tr>
      <w:tr w:rsidR="00990A27" w:rsidRPr="00990A27" w14:paraId="1C521766" w14:textId="77777777" w:rsidTr="00990A27">
        <w:trPr>
          <w:trHeight w:val="402"/>
        </w:trPr>
        <w:tc>
          <w:tcPr>
            <w:tcW w:w="3955" w:type="dxa"/>
            <w:tcBorders>
              <w:top w:val="nil"/>
              <w:left w:val="single" w:sz="4" w:space="0" w:color="auto"/>
              <w:bottom w:val="single" w:sz="4" w:space="0" w:color="BFBFBF"/>
              <w:right w:val="nil"/>
            </w:tcBorders>
            <w:shd w:val="clear" w:color="000000" w:fill="F2F2F2"/>
            <w:noWrap/>
            <w:vAlign w:val="center"/>
            <w:hideMark/>
          </w:tcPr>
          <w:p w14:paraId="30A75766" w14:textId="77777777" w:rsidR="00990A27" w:rsidRPr="00990A27" w:rsidRDefault="00990A27" w:rsidP="00990A27">
            <w:pPr>
              <w:rPr>
                <w:rFonts w:eastAsia="Times New Roman"/>
                <w:color w:val="000000"/>
                <w:sz w:val="18"/>
                <w:szCs w:val="18"/>
              </w:rPr>
            </w:pPr>
            <w:r w:rsidRPr="00990A27">
              <w:rPr>
                <w:rFonts w:eastAsia="Times New Roman"/>
                <w:color w:val="000000"/>
                <w:sz w:val="18"/>
                <w:szCs w:val="18"/>
              </w:rPr>
              <w:t>Persons in couples without children</w:t>
            </w:r>
          </w:p>
        </w:tc>
        <w:tc>
          <w:tcPr>
            <w:tcW w:w="1800" w:type="dxa"/>
            <w:tcBorders>
              <w:top w:val="nil"/>
              <w:left w:val="single" w:sz="4" w:space="0" w:color="auto"/>
              <w:bottom w:val="single" w:sz="4" w:space="0" w:color="BFBFBF"/>
              <w:right w:val="single" w:sz="4" w:space="0" w:color="BFBFBF"/>
            </w:tcBorders>
            <w:shd w:val="clear" w:color="000000" w:fill="F2F2F2"/>
            <w:noWrap/>
            <w:vAlign w:val="center"/>
            <w:hideMark/>
          </w:tcPr>
          <w:p w14:paraId="1ED0AB8A" w14:textId="77777777" w:rsidR="00990A27" w:rsidRPr="00990A27" w:rsidRDefault="00990A27" w:rsidP="00990A27">
            <w:pPr>
              <w:jc w:val="right"/>
              <w:rPr>
                <w:rFonts w:eastAsia="Times New Roman"/>
                <w:color w:val="000000"/>
                <w:sz w:val="18"/>
                <w:szCs w:val="18"/>
              </w:rPr>
            </w:pPr>
            <w:r w:rsidRPr="00990A27">
              <w:rPr>
                <w:rFonts w:eastAsia="Times New Roman"/>
                <w:color w:val="000000"/>
                <w:sz w:val="18"/>
                <w:szCs w:val="18"/>
              </w:rPr>
              <w:t>4%</w:t>
            </w:r>
          </w:p>
        </w:tc>
        <w:tc>
          <w:tcPr>
            <w:tcW w:w="1800" w:type="dxa"/>
            <w:gridSpan w:val="2"/>
            <w:tcBorders>
              <w:top w:val="nil"/>
              <w:left w:val="nil"/>
              <w:bottom w:val="single" w:sz="4" w:space="0" w:color="BFBFBF"/>
              <w:right w:val="single" w:sz="4" w:space="0" w:color="BFBFBF"/>
            </w:tcBorders>
            <w:shd w:val="clear" w:color="000000" w:fill="F2F2F2"/>
            <w:noWrap/>
            <w:vAlign w:val="center"/>
            <w:hideMark/>
          </w:tcPr>
          <w:p w14:paraId="46518B8C" w14:textId="77777777" w:rsidR="00990A27" w:rsidRPr="00990A27" w:rsidRDefault="00990A27" w:rsidP="00990A27">
            <w:pPr>
              <w:jc w:val="right"/>
              <w:rPr>
                <w:rFonts w:eastAsia="Times New Roman"/>
                <w:color w:val="000000"/>
                <w:sz w:val="18"/>
                <w:szCs w:val="18"/>
              </w:rPr>
            </w:pPr>
            <w:r w:rsidRPr="00990A27">
              <w:rPr>
                <w:rFonts w:eastAsia="Times New Roman"/>
                <w:color w:val="000000"/>
                <w:sz w:val="18"/>
                <w:szCs w:val="18"/>
              </w:rPr>
              <w:t>3%</w:t>
            </w:r>
          </w:p>
        </w:tc>
        <w:tc>
          <w:tcPr>
            <w:tcW w:w="1800" w:type="dxa"/>
            <w:tcBorders>
              <w:top w:val="nil"/>
              <w:left w:val="nil"/>
              <w:bottom w:val="single" w:sz="4" w:space="0" w:color="BFBFBF"/>
              <w:right w:val="single" w:sz="4" w:space="0" w:color="auto"/>
            </w:tcBorders>
            <w:shd w:val="clear" w:color="000000" w:fill="F2F2F2"/>
            <w:noWrap/>
            <w:vAlign w:val="center"/>
            <w:hideMark/>
          </w:tcPr>
          <w:p w14:paraId="41635F76" w14:textId="77777777" w:rsidR="00990A27" w:rsidRPr="00990A27" w:rsidRDefault="00990A27" w:rsidP="00990A27">
            <w:pPr>
              <w:jc w:val="right"/>
              <w:rPr>
                <w:rFonts w:eastAsia="Times New Roman"/>
                <w:color w:val="000000"/>
                <w:sz w:val="18"/>
                <w:szCs w:val="18"/>
              </w:rPr>
            </w:pPr>
            <w:r w:rsidRPr="00990A27">
              <w:rPr>
                <w:rFonts w:eastAsia="Times New Roman"/>
                <w:color w:val="000000"/>
                <w:sz w:val="18"/>
                <w:szCs w:val="18"/>
              </w:rPr>
              <w:t>3%</w:t>
            </w:r>
          </w:p>
        </w:tc>
      </w:tr>
      <w:tr w:rsidR="00990A27" w:rsidRPr="00990A27" w14:paraId="5E407CF9" w14:textId="77777777" w:rsidTr="00990A27">
        <w:trPr>
          <w:trHeight w:val="402"/>
        </w:trPr>
        <w:tc>
          <w:tcPr>
            <w:tcW w:w="3955" w:type="dxa"/>
            <w:tcBorders>
              <w:top w:val="nil"/>
              <w:left w:val="single" w:sz="4" w:space="0" w:color="auto"/>
              <w:bottom w:val="single" w:sz="4" w:space="0" w:color="BFBFBF"/>
              <w:right w:val="nil"/>
            </w:tcBorders>
            <w:shd w:val="clear" w:color="000000" w:fill="FFFFFF"/>
            <w:noWrap/>
            <w:vAlign w:val="center"/>
            <w:hideMark/>
          </w:tcPr>
          <w:p w14:paraId="14585C41" w14:textId="77777777" w:rsidR="00990A27" w:rsidRPr="00990A27" w:rsidRDefault="00990A27" w:rsidP="00990A27">
            <w:pPr>
              <w:rPr>
                <w:rFonts w:eastAsia="Times New Roman"/>
                <w:color w:val="000000"/>
                <w:sz w:val="18"/>
                <w:szCs w:val="18"/>
              </w:rPr>
            </w:pPr>
            <w:r w:rsidRPr="00990A27">
              <w:rPr>
                <w:rFonts w:eastAsia="Times New Roman"/>
                <w:color w:val="000000"/>
                <w:sz w:val="18"/>
                <w:szCs w:val="18"/>
              </w:rPr>
              <w:t>Persons in couples with child(ren)</w:t>
            </w:r>
          </w:p>
        </w:tc>
        <w:tc>
          <w:tcPr>
            <w:tcW w:w="1800" w:type="dxa"/>
            <w:tcBorders>
              <w:top w:val="nil"/>
              <w:left w:val="single" w:sz="4" w:space="0" w:color="auto"/>
              <w:bottom w:val="single" w:sz="4" w:space="0" w:color="BFBFBF"/>
              <w:right w:val="single" w:sz="4" w:space="0" w:color="BFBFBF"/>
            </w:tcBorders>
            <w:shd w:val="clear" w:color="000000" w:fill="FFFFFF"/>
            <w:noWrap/>
            <w:vAlign w:val="center"/>
            <w:hideMark/>
          </w:tcPr>
          <w:p w14:paraId="1CD7E5EF" w14:textId="77777777" w:rsidR="00990A27" w:rsidRPr="00990A27" w:rsidRDefault="00990A27" w:rsidP="00990A27">
            <w:pPr>
              <w:jc w:val="right"/>
              <w:rPr>
                <w:rFonts w:eastAsia="Times New Roman"/>
                <w:color w:val="000000"/>
                <w:sz w:val="18"/>
                <w:szCs w:val="18"/>
              </w:rPr>
            </w:pPr>
            <w:r w:rsidRPr="00990A27">
              <w:rPr>
                <w:rFonts w:eastAsia="Times New Roman"/>
                <w:color w:val="000000"/>
                <w:sz w:val="18"/>
                <w:szCs w:val="18"/>
              </w:rPr>
              <w:t>9%</w:t>
            </w:r>
          </w:p>
        </w:tc>
        <w:tc>
          <w:tcPr>
            <w:tcW w:w="1800" w:type="dxa"/>
            <w:gridSpan w:val="2"/>
            <w:tcBorders>
              <w:top w:val="nil"/>
              <w:left w:val="nil"/>
              <w:bottom w:val="single" w:sz="4" w:space="0" w:color="BFBFBF"/>
              <w:right w:val="single" w:sz="4" w:space="0" w:color="BFBFBF"/>
            </w:tcBorders>
            <w:shd w:val="clear" w:color="000000" w:fill="FFFFFF"/>
            <w:noWrap/>
            <w:vAlign w:val="center"/>
            <w:hideMark/>
          </w:tcPr>
          <w:p w14:paraId="219CBDC5" w14:textId="77777777" w:rsidR="00990A27" w:rsidRPr="00990A27" w:rsidRDefault="00990A27" w:rsidP="00990A27">
            <w:pPr>
              <w:jc w:val="right"/>
              <w:rPr>
                <w:rFonts w:eastAsia="Times New Roman"/>
                <w:color w:val="000000"/>
                <w:sz w:val="18"/>
                <w:szCs w:val="18"/>
              </w:rPr>
            </w:pPr>
            <w:r w:rsidRPr="00990A27">
              <w:rPr>
                <w:rFonts w:eastAsia="Times New Roman"/>
                <w:color w:val="000000"/>
                <w:sz w:val="18"/>
                <w:szCs w:val="18"/>
              </w:rPr>
              <w:t>6%</w:t>
            </w:r>
          </w:p>
        </w:tc>
        <w:tc>
          <w:tcPr>
            <w:tcW w:w="1800" w:type="dxa"/>
            <w:tcBorders>
              <w:top w:val="nil"/>
              <w:left w:val="nil"/>
              <w:bottom w:val="single" w:sz="4" w:space="0" w:color="BFBFBF"/>
              <w:right w:val="single" w:sz="4" w:space="0" w:color="auto"/>
            </w:tcBorders>
            <w:shd w:val="clear" w:color="000000" w:fill="FFFFFF"/>
            <w:noWrap/>
            <w:vAlign w:val="center"/>
            <w:hideMark/>
          </w:tcPr>
          <w:p w14:paraId="1528EE09" w14:textId="77777777" w:rsidR="00990A27" w:rsidRPr="00990A27" w:rsidRDefault="00990A27" w:rsidP="00990A27">
            <w:pPr>
              <w:jc w:val="right"/>
              <w:rPr>
                <w:rFonts w:eastAsia="Times New Roman"/>
                <w:color w:val="000000"/>
                <w:sz w:val="18"/>
                <w:szCs w:val="18"/>
              </w:rPr>
            </w:pPr>
            <w:r w:rsidRPr="00990A27">
              <w:rPr>
                <w:rFonts w:eastAsia="Times New Roman"/>
                <w:color w:val="000000"/>
                <w:sz w:val="18"/>
                <w:szCs w:val="18"/>
              </w:rPr>
              <w:t>5%</w:t>
            </w:r>
          </w:p>
        </w:tc>
      </w:tr>
      <w:tr w:rsidR="00990A27" w:rsidRPr="00990A27" w14:paraId="15292409" w14:textId="77777777" w:rsidTr="00990A27">
        <w:trPr>
          <w:trHeight w:val="402"/>
        </w:trPr>
        <w:tc>
          <w:tcPr>
            <w:tcW w:w="3955" w:type="dxa"/>
            <w:tcBorders>
              <w:top w:val="nil"/>
              <w:left w:val="single" w:sz="4" w:space="0" w:color="auto"/>
              <w:bottom w:val="single" w:sz="4" w:space="0" w:color="BFBFBF"/>
              <w:right w:val="nil"/>
            </w:tcBorders>
            <w:shd w:val="clear" w:color="000000" w:fill="F2F2F2"/>
            <w:noWrap/>
            <w:vAlign w:val="center"/>
            <w:hideMark/>
          </w:tcPr>
          <w:p w14:paraId="6B075504" w14:textId="77777777" w:rsidR="00990A27" w:rsidRPr="00990A27" w:rsidRDefault="00990A27" w:rsidP="00990A27">
            <w:pPr>
              <w:rPr>
                <w:rFonts w:eastAsia="Times New Roman"/>
                <w:color w:val="000000"/>
                <w:sz w:val="18"/>
                <w:szCs w:val="18"/>
              </w:rPr>
            </w:pPr>
            <w:r w:rsidRPr="00990A27">
              <w:rPr>
                <w:rFonts w:eastAsia="Times New Roman"/>
                <w:color w:val="000000"/>
                <w:sz w:val="18"/>
                <w:szCs w:val="18"/>
              </w:rPr>
              <w:t>Man + lone parent</w:t>
            </w:r>
          </w:p>
        </w:tc>
        <w:tc>
          <w:tcPr>
            <w:tcW w:w="1800" w:type="dxa"/>
            <w:tcBorders>
              <w:top w:val="nil"/>
              <w:left w:val="single" w:sz="4" w:space="0" w:color="auto"/>
              <w:bottom w:val="single" w:sz="4" w:space="0" w:color="BFBFBF"/>
              <w:right w:val="single" w:sz="4" w:space="0" w:color="BFBFBF"/>
            </w:tcBorders>
            <w:shd w:val="clear" w:color="000000" w:fill="F2F2F2"/>
            <w:noWrap/>
            <w:vAlign w:val="center"/>
            <w:hideMark/>
          </w:tcPr>
          <w:p w14:paraId="13555E43" w14:textId="77777777" w:rsidR="00990A27" w:rsidRPr="00990A27" w:rsidRDefault="00990A27" w:rsidP="00990A27">
            <w:pPr>
              <w:jc w:val="right"/>
              <w:rPr>
                <w:rFonts w:eastAsia="Times New Roman"/>
                <w:color w:val="000000"/>
                <w:sz w:val="18"/>
                <w:szCs w:val="18"/>
              </w:rPr>
            </w:pPr>
            <w:r w:rsidRPr="00990A27">
              <w:rPr>
                <w:rFonts w:eastAsia="Times New Roman"/>
                <w:color w:val="000000"/>
                <w:sz w:val="18"/>
                <w:szCs w:val="18"/>
              </w:rPr>
              <w:t>12%</w:t>
            </w:r>
          </w:p>
        </w:tc>
        <w:tc>
          <w:tcPr>
            <w:tcW w:w="1800" w:type="dxa"/>
            <w:gridSpan w:val="2"/>
            <w:tcBorders>
              <w:top w:val="nil"/>
              <w:left w:val="nil"/>
              <w:bottom w:val="single" w:sz="4" w:space="0" w:color="BFBFBF"/>
              <w:right w:val="single" w:sz="4" w:space="0" w:color="BFBFBF"/>
            </w:tcBorders>
            <w:shd w:val="clear" w:color="000000" w:fill="F2F2F2"/>
            <w:noWrap/>
            <w:vAlign w:val="center"/>
            <w:hideMark/>
          </w:tcPr>
          <w:p w14:paraId="4D0DE1B8" w14:textId="77777777" w:rsidR="00990A27" w:rsidRPr="00990A27" w:rsidRDefault="00990A27" w:rsidP="00990A27">
            <w:pPr>
              <w:jc w:val="right"/>
              <w:rPr>
                <w:rFonts w:eastAsia="Times New Roman"/>
                <w:color w:val="000000"/>
                <w:sz w:val="18"/>
                <w:szCs w:val="18"/>
              </w:rPr>
            </w:pPr>
            <w:r w:rsidRPr="00990A27">
              <w:rPr>
                <w:rFonts w:eastAsia="Times New Roman"/>
                <w:color w:val="000000"/>
                <w:sz w:val="18"/>
                <w:szCs w:val="18"/>
              </w:rPr>
              <w:t>14%</w:t>
            </w:r>
          </w:p>
        </w:tc>
        <w:tc>
          <w:tcPr>
            <w:tcW w:w="1800" w:type="dxa"/>
            <w:tcBorders>
              <w:top w:val="nil"/>
              <w:left w:val="nil"/>
              <w:bottom w:val="single" w:sz="4" w:space="0" w:color="BFBFBF"/>
              <w:right w:val="single" w:sz="4" w:space="0" w:color="auto"/>
            </w:tcBorders>
            <w:shd w:val="clear" w:color="000000" w:fill="F2F2F2"/>
            <w:noWrap/>
            <w:vAlign w:val="center"/>
            <w:hideMark/>
          </w:tcPr>
          <w:p w14:paraId="28991E38" w14:textId="77777777" w:rsidR="00990A27" w:rsidRPr="00990A27" w:rsidRDefault="00990A27" w:rsidP="00990A27">
            <w:pPr>
              <w:jc w:val="right"/>
              <w:rPr>
                <w:rFonts w:eastAsia="Times New Roman"/>
                <w:color w:val="000000"/>
                <w:sz w:val="18"/>
                <w:szCs w:val="18"/>
              </w:rPr>
            </w:pPr>
            <w:r w:rsidRPr="00990A27">
              <w:rPr>
                <w:rFonts w:eastAsia="Times New Roman"/>
                <w:color w:val="000000"/>
                <w:sz w:val="18"/>
                <w:szCs w:val="18"/>
              </w:rPr>
              <w:t>17%</w:t>
            </w:r>
          </w:p>
        </w:tc>
      </w:tr>
      <w:tr w:rsidR="00990A27" w:rsidRPr="00990A27" w14:paraId="212A72B5" w14:textId="77777777" w:rsidTr="00990A27">
        <w:trPr>
          <w:trHeight w:val="402"/>
        </w:trPr>
        <w:tc>
          <w:tcPr>
            <w:tcW w:w="3955" w:type="dxa"/>
            <w:tcBorders>
              <w:top w:val="nil"/>
              <w:left w:val="single" w:sz="4" w:space="0" w:color="auto"/>
              <w:bottom w:val="single" w:sz="4" w:space="0" w:color="BFBFBF"/>
              <w:right w:val="nil"/>
            </w:tcBorders>
            <w:shd w:val="clear" w:color="000000" w:fill="FFFFFF"/>
            <w:noWrap/>
            <w:vAlign w:val="center"/>
            <w:hideMark/>
          </w:tcPr>
          <w:p w14:paraId="66583101" w14:textId="77777777" w:rsidR="00990A27" w:rsidRPr="00990A27" w:rsidRDefault="00990A27" w:rsidP="00990A27">
            <w:pPr>
              <w:rPr>
                <w:rFonts w:eastAsia="Times New Roman"/>
                <w:color w:val="000000"/>
                <w:sz w:val="18"/>
                <w:szCs w:val="18"/>
              </w:rPr>
            </w:pPr>
            <w:r w:rsidRPr="00990A27">
              <w:rPr>
                <w:rFonts w:eastAsia="Times New Roman"/>
                <w:color w:val="000000"/>
                <w:sz w:val="18"/>
                <w:szCs w:val="18"/>
              </w:rPr>
              <w:t>Woman+ lone parent</w:t>
            </w:r>
          </w:p>
        </w:tc>
        <w:tc>
          <w:tcPr>
            <w:tcW w:w="1800" w:type="dxa"/>
            <w:tcBorders>
              <w:top w:val="nil"/>
              <w:left w:val="single" w:sz="4" w:space="0" w:color="auto"/>
              <w:bottom w:val="single" w:sz="4" w:space="0" w:color="BFBFBF"/>
              <w:right w:val="single" w:sz="4" w:space="0" w:color="BFBFBF"/>
            </w:tcBorders>
            <w:shd w:val="clear" w:color="000000" w:fill="FFFFFF"/>
            <w:noWrap/>
            <w:vAlign w:val="center"/>
            <w:hideMark/>
          </w:tcPr>
          <w:p w14:paraId="605CD4FE" w14:textId="77777777" w:rsidR="00990A27" w:rsidRPr="00990A27" w:rsidRDefault="00990A27" w:rsidP="00990A27">
            <w:pPr>
              <w:jc w:val="right"/>
              <w:rPr>
                <w:rFonts w:eastAsia="Times New Roman"/>
                <w:color w:val="000000"/>
                <w:sz w:val="18"/>
                <w:szCs w:val="18"/>
              </w:rPr>
            </w:pPr>
            <w:r w:rsidRPr="00990A27">
              <w:rPr>
                <w:rFonts w:eastAsia="Times New Roman"/>
                <w:color w:val="000000"/>
                <w:sz w:val="18"/>
                <w:szCs w:val="18"/>
              </w:rPr>
              <w:t>18%</w:t>
            </w:r>
          </w:p>
        </w:tc>
        <w:tc>
          <w:tcPr>
            <w:tcW w:w="1800" w:type="dxa"/>
            <w:gridSpan w:val="2"/>
            <w:tcBorders>
              <w:top w:val="nil"/>
              <w:left w:val="nil"/>
              <w:bottom w:val="single" w:sz="4" w:space="0" w:color="BFBFBF"/>
              <w:right w:val="single" w:sz="4" w:space="0" w:color="BFBFBF"/>
            </w:tcBorders>
            <w:shd w:val="clear" w:color="000000" w:fill="FFFFFF"/>
            <w:noWrap/>
            <w:vAlign w:val="center"/>
            <w:hideMark/>
          </w:tcPr>
          <w:p w14:paraId="6464081C" w14:textId="77777777" w:rsidR="00990A27" w:rsidRPr="00990A27" w:rsidRDefault="00990A27" w:rsidP="00990A27">
            <w:pPr>
              <w:jc w:val="right"/>
              <w:rPr>
                <w:rFonts w:eastAsia="Times New Roman"/>
                <w:color w:val="000000"/>
                <w:sz w:val="18"/>
                <w:szCs w:val="18"/>
              </w:rPr>
            </w:pPr>
            <w:r w:rsidRPr="00990A27">
              <w:rPr>
                <w:rFonts w:eastAsia="Times New Roman"/>
                <w:color w:val="000000"/>
                <w:sz w:val="18"/>
                <w:szCs w:val="18"/>
              </w:rPr>
              <w:t>15%</w:t>
            </w:r>
          </w:p>
        </w:tc>
        <w:tc>
          <w:tcPr>
            <w:tcW w:w="1800" w:type="dxa"/>
            <w:tcBorders>
              <w:top w:val="nil"/>
              <w:left w:val="nil"/>
              <w:bottom w:val="single" w:sz="4" w:space="0" w:color="BFBFBF"/>
              <w:right w:val="single" w:sz="4" w:space="0" w:color="auto"/>
            </w:tcBorders>
            <w:shd w:val="clear" w:color="000000" w:fill="FFFFFF"/>
            <w:noWrap/>
            <w:vAlign w:val="center"/>
            <w:hideMark/>
          </w:tcPr>
          <w:p w14:paraId="6C981354" w14:textId="77777777" w:rsidR="00990A27" w:rsidRPr="00990A27" w:rsidRDefault="00990A27" w:rsidP="00990A27">
            <w:pPr>
              <w:jc w:val="right"/>
              <w:rPr>
                <w:rFonts w:eastAsia="Times New Roman"/>
                <w:color w:val="000000"/>
                <w:sz w:val="18"/>
                <w:szCs w:val="18"/>
              </w:rPr>
            </w:pPr>
            <w:r w:rsidRPr="00990A27">
              <w:rPr>
                <w:rFonts w:eastAsia="Times New Roman"/>
                <w:color w:val="000000"/>
                <w:sz w:val="18"/>
                <w:szCs w:val="18"/>
              </w:rPr>
              <w:t>15%</w:t>
            </w:r>
          </w:p>
        </w:tc>
      </w:tr>
      <w:tr w:rsidR="00990A27" w:rsidRPr="00990A27" w14:paraId="3AE9E0E2" w14:textId="77777777" w:rsidTr="00990A27">
        <w:trPr>
          <w:trHeight w:val="402"/>
        </w:trPr>
        <w:tc>
          <w:tcPr>
            <w:tcW w:w="3955" w:type="dxa"/>
            <w:tcBorders>
              <w:top w:val="nil"/>
              <w:left w:val="single" w:sz="4" w:space="0" w:color="auto"/>
              <w:bottom w:val="single" w:sz="4" w:space="0" w:color="BFBFBF"/>
              <w:right w:val="nil"/>
            </w:tcBorders>
            <w:shd w:val="clear" w:color="000000" w:fill="F2F2F2"/>
            <w:noWrap/>
            <w:vAlign w:val="center"/>
            <w:hideMark/>
          </w:tcPr>
          <w:p w14:paraId="747F4086" w14:textId="77777777" w:rsidR="00990A27" w:rsidRPr="00990A27" w:rsidRDefault="00990A27" w:rsidP="00990A27">
            <w:pPr>
              <w:rPr>
                <w:rFonts w:eastAsia="Times New Roman"/>
                <w:color w:val="000000"/>
                <w:sz w:val="18"/>
                <w:szCs w:val="18"/>
              </w:rPr>
            </w:pPr>
            <w:r w:rsidRPr="00990A27">
              <w:rPr>
                <w:rFonts w:eastAsia="Times New Roman"/>
                <w:color w:val="000000"/>
                <w:sz w:val="18"/>
                <w:szCs w:val="18"/>
              </w:rPr>
              <w:t>Single persons</w:t>
            </w:r>
          </w:p>
        </w:tc>
        <w:tc>
          <w:tcPr>
            <w:tcW w:w="1800" w:type="dxa"/>
            <w:tcBorders>
              <w:top w:val="nil"/>
              <w:left w:val="single" w:sz="4" w:space="0" w:color="auto"/>
              <w:bottom w:val="single" w:sz="4" w:space="0" w:color="BFBFBF"/>
              <w:right w:val="single" w:sz="4" w:space="0" w:color="BFBFBF"/>
            </w:tcBorders>
            <w:shd w:val="clear" w:color="000000" w:fill="F2F2F2"/>
            <w:noWrap/>
            <w:vAlign w:val="center"/>
            <w:hideMark/>
          </w:tcPr>
          <w:p w14:paraId="50DB4C6A" w14:textId="77777777" w:rsidR="00990A27" w:rsidRPr="00990A27" w:rsidRDefault="00990A27" w:rsidP="00990A27">
            <w:pPr>
              <w:jc w:val="right"/>
              <w:rPr>
                <w:rFonts w:eastAsia="Times New Roman"/>
                <w:color w:val="000000"/>
                <w:sz w:val="18"/>
                <w:szCs w:val="18"/>
              </w:rPr>
            </w:pPr>
            <w:r w:rsidRPr="00990A27">
              <w:rPr>
                <w:rFonts w:eastAsia="Times New Roman"/>
                <w:color w:val="000000"/>
                <w:sz w:val="18"/>
                <w:szCs w:val="18"/>
              </w:rPr>
              <w:t>20%</w:t>
            </w:r>
          </w:p>
        </w:tc>
        <w:tc>
          <w:tcPr>
            <w:tcW w:w="1800" w:type="dxa"/>
            <w:gridSpan w:val="2"/>
            <w:tcBorders>
              <w:top w:val="nil"/>
              <w:left w:val="nil"/>
              <w:bottom w:val="single" w:sz="4" w:space="0" w:color="BFBFBF"/>
              <w:right w:val="single" w:sz="4" w:space="0" w:color="BFBFBF"/>
            </w:tcBorders>
            <w:shd w:val="clear" w:color="000000" w:fill="F2F2F2"/>
            <w:noWrap/>
            <w:vAlign w:val="center"/>
            <w:hideMark/>
          </w:tcPr>
          <w:p w14:paraId="080F628A" w14:textId="77777777" w:rsidR="00990A27" w:rsidRPr="00990A27" w:rsidRDefault="00990A27" w:rsidP="00990A27">
            <w:pPr>
              <w:jc w:val="right"/>
              <w:rPr>
                <w:rFonts w:eastAsia="Times New Roman"/>
                <w:color w:val="000000"/>
                <w:sz w:val="18"/>
                <w:szCs w:val="18"/>
              </w:rPr>
            </w:pPr>
            <w:r w:rsidRPr="00990A27">
              <w:rPr>
                <w:rFonts w:eastAsia="Times New Roman"/>
                <w:color w:val="000000"/>
                <w:sz w:val="18"/>
                <w:szCs w:val="18"/>
              </w:rPr>
              <w:t>18%</w:t>
            </w:r>
          </w:p>
        </w:tc>
        <w:tc>
          <w:tcPr>
            <w:tcW w:w="1800" w:type="dxa"/>
            <w:tcBorders>
              <w:top w:val="nil"/>
              <w:left w:val="nil"/>
              <w:bottom w:val="single" w:sz="4" w:space="0" w:color="BFBFBF"/>
              <w:right w:val="single" w:sz="4" w:space="0" w:color="auto"/>
            </w:tcBorders>
            <w:shd w:val="clear" w:color="000000" w:fill="F2F2F2"/>
            <w:noWrap/>
            <w:vAlign w:val="center"/>
            <w:hideMark/>
          </w:tcPr>
          <w:p w14:paraId="51440E6A" w14:textId="77777777" w:rsidR="00990A27" w:rsidRPr="00990A27" w:rsidRDefault="00990A27" w:rsidP="00990A27">
            <w:pPr>
              <w:jc w:val="right"/>
              <w:rPr>
                <w:rFonts w:eastAsia="Times New Roman"/>
                <w:color w:val="000000"/>
                <w:sz w:val="18"/>
                <w:szCs w:val="18"/>
              </w:rPr>
            </w:pPr>
            <w:r w:rsidRPr="00990A27">
              <w:rPr>
                <w:rFonts w:eastAsia="Times New Roman"/>
                <w:color w:val="000000"/>
                <w:sz w:val="18"/>
                <w:szCs w:val="18"/>
              </w:rPr>
              <w:t>18%</w:t>
            </w:r>
          </w:p>
        </w:tc>
      </w:tr>
      <w:tr w:rsidR="00990A27" w:rsidRPr="00990A27" w14:paraId="0D4F80FE" w14:textId="77777777" w:rsidTr="00990A27">
        <w:trPr>
          <w:trHeight w:val="402"/>
        </w:trPr>
        <w:tc>
          <w:tcPr>
            <w:tcW w:w="3955" w:type="dxa"/>
            <w:tcBorders>
              <w:top w:val="nil"/>
              <w:left w:val="single" w:sz="4" w:space="0" w:color="auto"/>
              <w:bottom w:val="nil"/>
              <w:right w:val="nil"/>
            </w:tcBorders>
            <w:shd w:val="clear" w:color="000000" w:fill="FFFFFF"/>
            <w:noWrap/>
            <w:vAlign w:val="center"/>
            <w:hideMark/>
          </w:tcPr>
          <w:p w14:paraId="396518EA" w14:textId="77777777" w:rsidR="00990A27" w:rsidRPr="00990A27" w:rsidRDefault="00990A27" w:rsidP="00990A27">
            <w:pPr>
              <w:rPr>
                <w:rFonts w:eastAsia="Times New Roman"/>
                <w:color w:val="000000"/>
                <w:sz w:val="18"/>
                <w:szCs w:val="18"/>
              </w:rPr>
            </w:pPr>
            <w:r w:rsidRPr="00990A27">
              <w:rPr>
                <w:rFonts w:eastAsia="Times New Roman"/>
                <w:color w:val="000000"/>
                <w:sz w:val="18"/>
                <w:szCs w:val="18"/>
              </w:rPr>
              <w:lastRenderedPageBreak/>
              <w:t>Persons living with non-relatives only</w:t>
            </w:r>
          </w:p>
        </w:tc>
        <w:tc>
          <w:tcPr>
            <w:tcW w:w="1800" w:type="dxa"/>
            <w:tcBorders>
              <w:top w:val="nil"/>
              <w:left w:val="single" w:sz="4" w:space="0" w:color="auto"/>
              <w:bottom w:val="nil"/>
              <w:right w:val="single" w:sz="4" w:space="0" w:color="BFBFBF"/>
            </w:tcBorders>
            <w:shd w:val="clear" w:color="000000" w:fill="FFFFFF"/>
            <w:noWrap/>
            <w:vAlign w:val="center"/>
            <w:hideMark/>
          </w:tcPr>
          <w:p w14:paraId="7679A88A" w14:textId="77777777" w:rsidR="00990A27" w:rsidRPr="00990A27" w:rsidRDefault="00990A27" w:rsidP="00990A27">
            <w:pPr>
              <w:jc w:val="right"/>
              <w:rPr>
                <w:rFonts w:eastAsia="Times New Roman"/>
                <w:color w:val="000000"/>
                <w:sz w:val="18"/>
                <w:szCs w:val="18"/>
              </w:rPr>
            </w:pPr>
            <w:r w:rsidRPr="00990A27">
              <w:rPr>
                <w:rFonts w:eastAsia="Times New Roman"/>
                <w:color w:val="000000"/>
                <w:sz w:val="18"/>
                <w:szCs w:val="18"/>
              </w:rPr>
              <w:t>38%</w:t>
            </w:r>
          </w:p>
        </w:tc>
        <w:tc>
          <w:tcPr>
            <w:tcW w:w="1800" w:type="dxa"/>
            <w:gridSpan w:val="2"/>
            <w:tcBorders>
              <w:top w:val="nil"/>
              <w:left w:val="nil"/>
              <w:bottom w:val="nil"/>
              <w:right w:val="single" w:sz="4" w:space="0" w:color="BFBFBF"/>
            </w:tcBorders>
            <w:shd w:val="clear" w:color="000000" w:fill="FFFFFF"/>
            <w:noWrap/>
            <w:vAlign w:val="center"/>
            <w:hideMark/>
          </w:tcPr>
          <w:p w14:paraId="3443A6AD" w14:textId="77777777" w:rsidR="00990A27" w:rsidRPr="00990A27" w:rsidRDefault="00990A27" w:rsidP="00990A27">
            <w:pPr>
              <w:jc w:val="right"/>
              <w:rPr>
                <w:rFonts w:eastAsia="Times New Roman"/>
                <w:color w:val="000000"/>
                <w:sz w:val="18"/>
                <w:szCs w:val="18"/>
              </w:rPr>
            </w:pPr>
            <w:r w:rsidRPr="00990A27">
              <w:rPr>
                <w:rFonts w:eastAsia="Times New Roman"/>
                <w:color w:val="000000"/>
                <w:sz w:val="18"/>
                <w:szCs w:val="18"/>
              </w:rPr>
              <w:t>32%</w:t>
            </w:r>
          </w:p>
        </w:tc>
        <w:tc>
          <w:tcPr>
            <w:tcW w:w="1800" w:type="dxa"/>
            <w:tcBorders>
              <w:top w:val="nil"/>
              <w:left w:val="nil"/>
              <w:bottom w:val="nil"/>
              <w:right w:val="single" w:sz="4" w:space="0" w:color="auto"/>
            </w:tcBorders>
            <w:shd w:val="clear" w:color="000000" w:fill="FFFFFF"/>
            <w:noWrap/>
            <w:vAlign w:val="center"/>
            <w:hideMark/>
          </w:tcPr>
          <w:p w14:paraId="225E0E18" w14:textId="77777777" w:rsidR="00990A27" w:rsidRPr="00990A27" w:rsidRDefault="00990A27" w:rsidP="00990A27">
            <w:pPr>
              <w:jc w:val="right"/>
              <w:rPr>
                <w:rFonts w:eastAsia="Times New Roman"/>
                <w:color w:val="000000"/>
                <w:sz w:val="18"/>
                <w:szCs w:val="18"/>
              </w:rPr>
            </w:pPr>
            <w:r w:rsidRPr="00990A27">
              <w:rPr>
                <w:rFonts w:eastAsia="Times New Roman"/>
                <w:color w:val="000000"/>
                <w:sz w:val="18"/>
                <w:szCs w:val="18"/>
              </w:rPr>
              <w:t>30%</w:t>
            </w:r>
          </w:p>
        </w:tc>
      </w:tr>
      <w:tr w:rsidR="00990A27" w:rsidRPr="00990A27" w14:paraId="281FFFD8" w14:textId="77777777" w:rsidTr="003C59F9">
        <w:trPr>
          <w:trHeight w:val="402"/>
        </w:trPr>
        <w:tc>
          <w:tcPr>
            <w:tcW w:w="3955" w:type="dxa"/>
            <w:tcBorders>
              <w:top w:val="single" w:sz="4" w:space="0" w:color="auto"/>
              <w:left w:val="single" w:sz="4" w:space="0" w:color="auto"/>
              <w:bottom w:val="single" w:sz="4" w:space="0" w:color="auto"/>
              <w:right w:val="nil"/>
            </w:tcBorders>
            <w:shd w:val="clear" w:color="auto" w:fill="CFD9E3" w:themeFill="accent1"/>
            <w:noWrap/>
            <w:vAlign w:val="center"/>
            <w:hideMark/>
          </w:tcPr>
          <w:p w14:paraId="3E1454AF" w14:textId="77777777" w:rsidR="00990A27" w:rsidRPr="00990A27" w:rsidRDefault="00990A27" w:rsidP="00990A27">
            <w:pPr>
              <w:rPr>
                <w:rFonts w:eastAsia="Times New Roman"/>
                <w:color w:val="000000"/>
                <w:sz w:val="18"/>
                <w:szCs w:val="18"/>
              </w:rPr>
            </w:pPr>
            <w:r w:rsidRPr="00990A27">
              <w:rPr>
                <w:rFonts w:eastAsia="Times New Roman"/>
                <w:color w:val="000000"/>
                <w:sz w:val="18"/>
                <w:szCs w:val="18"/>
              </w:rPr>
              <w:t>By age group</w:t>
            </w:r>
          </w:p>
        </w:tc>
        <w:tc>
          <w:tcPr>
            <w:tcW w:w="1800" w:type="dxa"/>
            <w:tcBorders>
              <w:top w:val="single" w:sz="4" w:space="0" w:color="auto"/>
              <w:left w:val="nil"/>
              <w:bottom w:val="single" w:sz="4" w:space="0" w:color="auto"/>
              <w:right w:val="nil"/>
            </w:tcBorders>
            <w:shd w:val="clear" w:color="auto" w:fill="CFD9E3" w:themeFill="accent1"/>
            <w:noWrap/>
            <w:vAlign w:val="center"/>
            <w:hideMark/>
          </w:tcPr>
          <w:p w14:paraId="2D019132" w14:textId="77777777" w:rsidR="00990A27" w:rsidRPr="00990A27" w:rsidRDefault="00990A27" w:rsidP="00990A27">
            <w:pPr>
              <w:rPr>
                <w:rFonts w:eastAsia="Times New Roman"/>
                <w:color w:val="000000"/>
                <w:sz w:val="18"/>
                <w:szCs w:val="18"/>
              </w:rPr>
            </w:pPr>
            <w:r w:rsidRPr="00990A27">
              <w:rPr>
                <w:rFonts w:eastAsia="Times New Roman"/>
                <w:color w:val="000000"/>
                <w:sz w:val="18"/>
                <w:szCs w:val="18"/>
              </w:rPr>
              <w:t> </w:t>
            </w:r>
          </w:p>
        </w:tc>
        <w:tc>
          <w:tcPr>
            <w:tcW w:w="1800" w:type="dxa"/>
            <w:gridSpan w:val="2"/>
            <w:tcBorders>
              <w:top w:val="single" w:sz="4" w:space="0" w:color="auto"/>
              <w:left w:val="nil"/>
              <w:bottom w:val="single" w:sz="4" w:space="0" w:color="auto"/>
              <w:right w:val="nil"/>
            </w:tcBorders>
            <w:shd w:val="clear" w:color="auto" w:fill="CFD9E3" w:themeFill="accent1"/>
            <w:noWrap/>
            <w:vAlign w:val="center"/>
            <w:hideMark/>
          </w:tcPr>
          <w:p w14:paraId="302BF9EA" w14:textId="77777777" w:rsidR="00990A27" w:rsidRPr="00990A27" w:rsidRDefault="00990A27" w:rsidP="00990A27">
            <w:pPr>
              <w:rPr>
                <w:rFonts w:eastAsia="Times New Roman"/>
                <w:color w:val="000000"/>
                <w:sz w:val="18"/>
                <w:szCs w:val="18"/>
              </w:rPr>
            </w:pPr>
            <w:r w:rsidRPr="00990A27">
              <w:rPr>
                <w:rFonts w:eastAsia="Times New Roman"/>
                <w:color w:val="000000"/>
                <w:sz w:val="18"/>
                <w:szCs w:val="18"/>
              </w:rPr>
              <w:t> </w:t>
            </w:r>
          </w:p>
        </w:tc>
        <w:tc>
          <w:tcPr>
            <w:tcW w:w="1800" w:type="dxa"/>
            <w:tcBorders>
              <w:top w:val="single" w:sz="4" w:space="0" w:color="auto"/>
              <w:left w:val="nil"/>
              <w:bottom w:val="single" w:sz="4" w:space="0" w:color="auto"/>
              <w:right w:val="single" w:sz="4" w:space="0" w:color="auto"/>
            </w:tcBorders>
            <w:shd w:val="clear" w:color="auto" w:fill="CFD9E3" w:themeFill="accent1"/>
            <w:noWrap/>
            <w:vAlign w:val="center"/>
            <w:hideMark/>
          </w:tcPr>
          <w:p w14:paraId="221F5C2D" w14:textId="77777777" w:rsidR="00990A27" w:rsidRPr="00990A27" w:rsidRDefault="00990A27" w:rsidP="00990A27">
            <w:pPr>
              <w:rPr>
                <w:rFonts w:eastAsia="Times New Roman"/>
                <w:color w:val="000000"/>
                <w:sz w:val="18"/>
                <w:szCs w:val="18"/>
              </w:rPr>
            </w:pPr>
            <w:r w:rsidRPr="00990A27">
              <w:rPr>
                <w:rFonts w:eastAsia="Times New Roman"/>
                <w:color w:val="000000"/>
                <w:sz w:val="18"/>
                <w:szCs w:val="18"/>
              </w:rPr>
              <w:t> </w:t>
            </w:r>
          </w:p>
        </w:tc>
      </w:tr>
      <w:tr w:rsidR="00990A27" w:rsidRPr="00990A27" w14:paraId="15CE56C3" w14:textId="77777777" w:rsidTr="00990A27">
        <w:trPr>
          <w:trHeight w:val="402"/>
        </w:trPr>
        <w:tc>
          <w:tcPr>
            <w:tcW w:w="3955" w:type="dxa"/>
            <w:tcBorders>
              <w:top w:val="nil"/>
              <w:left w:val="single" w:sz="4" w:space="0" w:color="auto"/>
              <w:bottom w:val="single" w:sz="4" w:space="0" w:color="BFBFBF"/>
              <w:right w:val="nil"/>
            </w:tcBorders>
            <w:shd w:val="clear" w:color="000000" w:fill="F2F2F2"/>
            <w:noWrap/>
            <w:vAlign w:val="center"/>
            <w:hideMark/>
          </w:tcPr>
          <w:p w14:paraId="6EA6BE9C" w14:textId="77777777" w:rsidR="00990A27" w:rsidRPr="00990A27" w:rsidRDefault="00990A27" w:rsidP="00990A27">
            <w:pPr>
              <w:rPr>
                <w:rFonts w:eastAsia="Times New Roman"/>
                <w:color w:val="000000"/>
                <w:sz w:val="18"/>
                <w:szCs w:val="18"/>
              </w:rPr>
            </w:pPr>
            <w:r w:rsidRPr="00990A27">
              <w:rPr>
                <w:rFonts w:eastAsia="Times New Roman"/>
                <w:color w:val="000000"/>
                <w:sz w:val="18"/>
                <w:szCs w:val="18"/>
              </w:rPr>
              <w:t>0 to 5 year olds</w:t>
            </w:r>
          </w:p>
        </w:tc>
        <w:tc>
          <w:tcPr>
            <w:tcW w:w="1800" w:type="dxa"/>
            <w:tcBorders>
              <w:top w:val="nil"/>
              <w:left w:val="single" w:sz="4" w:space="0" w:color="auto"/>
              <w:bottom w:val="single" w:sz="4" w:space="0" w:color="BFBFBF"/>
              <w:right w:val="single" w:sz="4" w:space="0" w:color="BFBFBF"/>
            </w:tcBorders>
            <w:shd w:val="clear" w:color="000000" w:fill="F2F2F2"/>
            <w:noWrap/>
            <w:vAlign w:val="center"/>
            <w:hideMark/>
          </w:tcPr>
          <w:p w14:paraId="0DEB48E8" w14:textId="77777777" w:rsidR="00990A27" w:rsidRPr="00990A27" w:rsidRDefault="00990A27" w:rsidP="00990A27">
            <w:pPr>
              <w:jc w:val="right"/>
              <w:rPr>
                <w:rFonts w:eastAsia="Times New Roman"/>
                <w:color w:val="000000"/>
                <w:sz w:val="18"/>
                <w:szCs w:val="18"/>
              </w:rPr>
            </w:pPr>
            <w:r w:rsidRPr="00990A27">
              <w:rPr>
                <w:rFonts w:eastAsia="Times New Roman"/>
                <w:color w:val="000000"/>
                <w:sz w:val="18"/>
                <w:szCs w:val="18"/>
              </w:rPr>
              <w:t>15%</w:t>
            </w:r>
          </w:p>
        </w:tc>
        <w:tc>
          <w:tcPr>
            <w:tcW w:w="1800" w:type="dxa"/>
            <w:gridSpan w:val="2"/>
            <w:tcBorders>
              <w:top w:val="nil"/>
              <w:left w:val="nil"/>
              <w:bottom w:val="single" w:sz="4" w:space="0" w:color="BFBFBF"/>
              <w:right w:val="single" w:sz="4" w:space="0" w:color="BFBFBF"/>
            </w:tcBorders>
            <w:shd w:val="clear" w:color="000000" w:fill="F2F2F2"/>
            <w:noWrap/>
            <w:vAlign w:val="center"/>
            <w:hideMark/>
          </w:tcPr>
          <w:p w14:paraId="1658A4DB" w14:textId="77777777" w:rsidR="00990A27" w:rsidRPr="00990A27" w:rsidRDefault="00990A27" w:rsidP="00990A27">
            <w:pPr>
              <w:jc w:val="right"/>
              <w:rPr>
                <w:rFonts w:eastAsia="Times New Roman"/>
                <w:color w:val="000000"/>
                <w:sz w:val="18"/>
                <w:szCs w:val="18"/>
              </w:rPr>
            </w:pPr>
            <w:r w:rsidRPr="00990A27">
              <w:rPr>
                <w:rFonts w:eastAsia="Times New Roman"/>
                <w:color w:val="000000"/>
                <w:sz w:val="18"/>
                <w:szCs w:val="18"/>
              </w:rPr>
              <w:t>11%</w:t>
            </w:r>
          </w:p>
        </w:tc>
        <w:tc>
          <w:tcPr>
            <w:tcW w:w="1800" w:type="dxa"/>
            <w:tcBorders>
              <w:top w:val="nil"/>
              <w:left w:val="nil"/>
              <w:bottom w:val="single" w:sz="4" w:space="0" w:color="BFBFBF"/>
              <w:right w:val="single" w:sz="4" w:space="0" w:color="auto"/>
            </w:tcBorders>
            <w:shd w:val="clear" w:color="000000" w:fill="F2F2F2"/>
            <w:noWrap/>
            <w:vAlign w:val="center"/>
            <w:hideMark/>
          </w:tcPr>
          <w:p w14:paraId="61B91E5A" w14:textId="77777777" w:rsidR="00990A27" w:rsidRPr="00990A27" w:rsidRDefault="00990A27" w:rsidP="00990A27">
            <w:pPr>
              <w:jc w:val="right"/>
              <w:rPr>
                <w:rFonts w:eastAsia="Times New Roman"/>
                <w:color w:val="000000"/>
                <w:sz w:val="18"/>
                <w:szCs w:val="18"/>
              </w:rPr>
            </w:pPr>
            <w:r w:rsidRPr="00990A27">
              <w:rPr>
                <w:rFonts w:eastAsia="Times New Roman"/>
                <w:color w:val="000000"/>
                <w:sz w:val="18"/>
                <w:szCs w:val="18"/>
              </w:rPr>
              <w:t>10%</w:t>
            </w:r>
          </w:p>
        </w:tc>
      </w:tr>
      <w:tr w:rsidR="00990A27" w:rsidRPr="00990A27" w14:paraId="6BAC1517" w14:textId="77777777" w:rsidTr="00990A27">
        <w:trPr>
          <w:trHeight w:val="402"/>
        </w:trPr>
        <w:tc>
          <w:tcPr>
            <w:tcW w:w="3955" w:type="dxa"/>
            <w:tcBorders>
              <w:top w:val="nil"/>
              <w:left w:val="single" w:sz="4" w:space="0" w:color="auto"/>
              <w:bottom w:val="single" w:sz="4" w:space="0" w:color="BFBFBF"/>
              <w:right w:val="nil"/>
            </w:tcBorders>
            <w:shd w:val="clear" w:color="000000" w:fill="FFFFFF"/>
            <w:noWrap/>
            <w:vAlign w:val="center"/>
            <w:hideMark/>
          </w:tcPr>
          <w:p w14:paraId="27E3382E" w14:textId="77777777" w:rsidR="00990A27" w:rsidRPr="00990A27" w:rsidRDefault="00990A27" w:rsidP="00990A27">
            <w:pPr>
              <w:rPr>
                <w:rFonts w:eastAsia="Times New Roman"/>
                <w:color w:val="000000"/>
                <w:sz w:val="18"/>
                <w:szCs w:val="18"/>
              </w:rPr>
            </w:pPr>
            <w:r w:rsidRPr="00990A27">
              <w:rPr>
                <w:rFonts w:eastAsia="Times New Roman"/>
                <w:color w:val="000000"/>
                <w:sz w:val="18"/>
                <w:szCs w:val="18"/>
              </w:rPr>
              <w:t>6 to 17 year olds</w:t>
            </w:r>
          </w:p>
        </w:tc>
        <w:tc>
          <w:tcPr>
            <w:tcW w:w="1800" w:type="dxa"/>
            <w:tcBorders>
              <w:top w:val="nil"/>
              <w:left w:val="single" w:sz="4" w:space="0" w:color="auto"/>
              <w:bottom w:val="single" w:sz="4" w:space="0" w:color="BFBFBF"/>
              <w:right w:val="single" w:sz="4" w:space="0" w:color="BFBFBF"/>
            </w:tcBorders>
            <w:shd w:val="clear" w:color="000000" w:fill="FFFFFF"/>
            <w:noWrap/>
            <w:vAlign w:val="center"/>
            <w:hideMark/>
          </w:tcPr>
          <w:p w14:paraId="52EEFF2C" w14:textId="77777777" w:rsidR="00990A27" w:rsidRPr="00990A27" w:rsidRDefault="00990A27" w:rsidP="00990A27">
            <w:pPr>
              <w:jc w:val="right"/>
              <w:rPr>
                <w:rFonts w:eastAsia="Times New Roman"/>
                <w:color w:val="000000"/>
                <w:sz w:val="18"/>
                <w:szCs w:val="18"/>
              </w:rPr>
            </w:pPr>
            <w:r w:rsidRPr="00990A27">
              <w:rPr>
                <w:rFonts w:eastAsia="Times New Roman"/>
                <w:color w:val="000000"/>
                <w:sz w:val="18"/>
                <w:szCs w:val="18"/>
              </w:rPr>
              <w:t>14%</w:t>
            </w:r>
          </w:p>
        </w:tc>
        <w:tc>
          <w:tcPr>
            <w:tcW w:w="1800" w:type="dxa"/>
            <w:gridSpan w:val="2"/>
            <w:tcBorders>
              <w:top w:val="nil"/>
              <w:left w:val="nil"/>
              <w:bottom w:val="single" w:sz="4" w:space="0" w:color="BFBFBF"/>
              <w:right w:val="single" w:sz="4" w:space="0" w:color="BFBFBF"/>
            </w:tcBorders>
            <w:shd w:val="clear" w:color="000000" w:fill="FFFFFF"/>
            <w:noWrap/>
            <w:vAlign w:val="center"/>
            <w:hideMark/>
          </w:tcPr>
          <w:p w14:paraId="35C0193F" w14:textId="77777777" w:rsidR="00990A27" w:rsidRPr="00990A27" w:rsidRDefault="00990A27" w:rsidP="00990A27">
            <w:pPr>
              <w:jc w:val="right"/>
              <w:rPr>
                <w:rFonts w:eastAsia="Times New Roman"/>
                <w:color w:val="000000"/>
                <w:sz w:val="18"/>
                <w:szCs w:val="18"/>
              </w:rPr>
            </w:pPr>
            <w:r w:rsidRPr="00990A27">
              <w:rPr>
                <w:rFonts w:eastAsia="Times New Roman"/>
                <w:color w:val="000000"/>
                <w:sz w:val="18"/>
                <w:szCs w:val="18"/>
              </w:rPr>
              <w:t>10%</w:t>
            </w:r>
          </w:p>
        </w:tc>
        <w:tc>
          <w:tcPr>
            <w:tcW w:w="1800" w:type="dxa"/>
            <w:tcBorders>
              <w:top w:val="nil"/>
              <w:left w:val="nil"/>
              <w:bottom w:val="single" w:sz="4" w:space="0" w:color="BFBFBF"/>
              <w:right w:val="single" w:sz="4" w:space="0" w:color="auto"/>
            </w:tcBorders>
            <w:shd w:val="clear" w:color="000000" w:fill="FFFFFF"/>
            <w:noWrap/>
            <w:vAlign w:val="center"/>
            <w:hideMark/>
          </w:tcPr>
          <w:p w14:paraId="25954CB2" w14:textId="77777777" w:rsidR="00990A27" w:rsidRPr="00990A27" w:rsidRDefault="00990A27" w:rsidP="00990A27">
            <w:pPr>
              <w:jc w:val="right"/>
              <w:rPr>
                <w:rFonts w:eastAsia="Times New Roman"/>
                <w:color w:val="000000"/>
                <w:sz w:val="18"/>
                <w:szCs w:val="18"/>
              </w:rPr>
            </w:pPr>
            <w:r w:rsidRPr="00990A27">
              <w:rPr>
                <w:rFonts w:eastAsia="Times New Roman"/>
                <w:color w:val="000000"/>
                <w:sz w:val="18"/>
                <w:szCs w:val="18"/>
              </w:rPr>
              <w:t>10%</w:t>
            </w:r>
          </w:p>
        </w:tc>
      </w:tr>
      <w:tr w:rsidR="00990A27" w:rsidRPr="00990A27" w14:paraId="0D882A62" w14:textId="77777777" w:rsidTr="00990A27">
        <w:trPr>
          <w:trHeight w:val="402"/>
        </w:trPr>
        <w:tc>
          <w:tcPr>
            <w:tcW w:w="3955" w:type="dxa"/>
            <w:tcBorders>
              <w:top w:val="nil"/>
              <w:left w:val="single" w:sz="4" w:space="0" w:color="auto"/>
              <w:bottom w:val="single" w:sz="4" w:space="0" w:color="BFBFBF"/>
              <w:right w:val="nil"/>
            </w:tcBorders>
            <w:shd w:val="clear" w:color="000000" w:fill="F2F2F2"/>
            <w:noWrap/>
            <w:vAlign w:val="center"/>
            <w:hideMark/>
          </w:tcPr>
          <w:p w14:paraId="43B1F7AF" w14:textId="77777777" w:rsidR="00990A27" w:rsidRPr="00990A27" w:rsidRDefault="00990A27" w:rsidP="00990A27">
            <w:pPr>
              <w:rPr>
                <w:rFonts w:eastAsia="Times New Roman"/>
                <w:color w:val="000000"/>
                <w:sz w:val="18"/>
                <w:szCs w:val="18"/>
              </w:rPr>
            </w:pPr>
            <w:r w:rsidRPr="00990A27">
              <w:rPr>
                <w:rFonts w:eastAsia="Times New Roman"/>
                <w:color w:val="000000"/>
                <w:sz w:val="18"/>
                <w:szCs w:val="18"/>
              </w:rPr>
              <w:t>18 to 24 year olds</w:t>
            </w:r>
          </w:p>
        </w:tc>
        <w:tc>
          <w:tcPr>
            <w:tcW w:w="1800" w:type="dxa"/>
            <w:tcBorders>
              <w:top w:val="nil"/>
              <w:left w:val="single" w:sz="4" w:space="0" w:color="auto"/>
              <w:bottom w:val="single" w:sz="4" w:space="0" w:color="BFBFBF"/>
              <w:right w:val="single" w:sz="4" w:space="0" w:color="BFBFBF"/>
            </w:tcBorders>
            <w:shd w:val="clear" w:color="000000" w:fill="F2F2F2"/>
            <w:noWrap/>
            <w:vAlign w:val="center"/>
            <w:hideMark/>
          </w:tcPr>
          <w:p w14:paraId="1D77D6CF" w14:textId="77777777" w:rsidR="00990A27" w:rsidRPr="00990A27" w:rsidRDefault="00990A27" w:rsidP="00990A27">
            <w:pPr>
              <w:jc w:val="right"/>
              <w:rPr>
                <w:rFonts w:eastAsia="Times New Roman"/>
                <w:color w:val="000000"/>
                <w:sz w:val="18"/>
                <w:szCs w:val="18"/>
              </w:rPr>
            </w:pPr>
            <w:r w:rsidRPr="00990A27">
              <w:rPr>
                <w:rFonts w:eastAsia="Times New Roman"/>
                <w:color w:val="000000"/>
                <w:sz w:val="18"/>
                <w:szCs w:val="18"/>
              </w:rPr>
              <w:t>26%</w:t>
            </w:r>
          </w:p>
        </w:tc>
        <w:tc>
          <w:tcPr>
            <w:tcW w:w="1800" w:type="dxa"/>
            <w:gridSpan w:val="2"/>
            <w:tcBorders>
              <w:top w:val="nil"/>
              <w:left w:val="nil"/>
              <w:bottom w:val="single" w:sz="4" w:space="0" w:color="BFBFBF"/>
              <w:right w:val="single" w:sz="4" w:space="0" w:color="BFBFBF"/>
            </w:tcBorders>
            <w:shd w:val="clear" w:color="000000" w:fill="F2F2F2"/>
            <w:noWrap/>
            <w:vAlign w:val="center"/>
            <w:hideMark/>
          </w:tcPr>
          <w:p w14:paraId="19787BB3" w14:textId="77777777" w:rsidR="00990A27" w:rsidRPr="00990A27" w:rsidRDefault="00990A27" w:rsidP="00990A27">
            <w:pPr>
              <w:jc w:val="right"/>
              <w:rPr>
                <w:rFonts w:eastAsia="Times New Roman"/>
                <w:color w:val="000000"/>
                <w:sz w:val="18"/>
                <w:szCs w:val="18"/>
              </w:rPr>
            </w:pPr>
            <w:r w:rsidRPr="00990A27">
              <w:rPr>
                <w:rFonts w:eastAsia="Times New Roman"/>
                <w:color w:val="000000"/>
                <w:sz w:val="18"/>
                <w:szCs w:val="18"/>
              </w:rPr>
              <w:t>17%</w:t>
            </w:r>
          </w:p>
        </w:tc>
        <w:tc>
          <w:tcPr>
            <w:tcW w:w="1800" w:type="dxa"/>
            <w:tcBorders>
              <w:top w:val="nil"/>
              <w:left w:val="nil"/>
              <w:bottom w:val="single" w:sz="4" w:space="0" w:color="BFBFBF"/>
              <w:right w:val="single" w:sz="4" w:space="0" w:color="auto"/>
            </w:tcBorders>
            <w:shd w:val="clear" w:color="000000" w:fill="F2F2F2"/>
            <w:noWrap/>
            <w:vAlign w:val="center"/>
            <w:hideMark/>
          </w:tcPr>
          <w:p w14:paraId="3E2E33DB" w14:textId="77777777" w:rsidR="00990A27" w:rsidRPr="00990A27" w:rsidRDefault="00990A27" w:rsidP="00990A27">
            <w:pPr>
              <w:jc w:val="right"/>
              <w:rPr>
                <w:rFonts w:eastAsia="Times New Roman"/>
                <w:color w:val="000000"/>
                <w:sz w:val="18"/>
                <w:szCs w:val="18"/>
              </w:rPr>
            </w:pPr>
            <w:r w:rsidRPr="00990A27">
              <w:rPr>
                <w:rFonts w:eastAsia="Times New Roman"/>
                <w:color w:val="000000"/>
                <w:sz w:val="18"/>
                <w:szCs w:val="18"/>
              </w:rPr>
              <w:t>14%</w:t>
            </w:r>
          </w:p>
        </w:tc>
      </w:tr>
      <w:tr w:rsidR="00990A27" w:rsidRPr="00990A27" w14:paraId="4E0B8E72" w14:textId="77777777" w:rsidTr="00990A27">
        <w:trPr>
          <w:trHeight w:val="402"/>
        </w:trPr>
        <w:tc>
          <w:tcPr>
            <w:tcW w:w="3955" w:type="dxa"/>
            <w:tcBorders>
              <w:top w:val="nil"/>
              <w:left w:val="single" w:sz="4" w:space="0" w:color="auto"/>
              <w:bottom w:val="single" w:sz="4" w:space="0" w:color="BFBFBF"/>
              <w:right w:val="nil"/>
            </w:tcBorders>
            <w:shd w:val="clear" w:color="000000" w:fill="FFFFFF"/>
            <w:noWrap/>
            <w:vAlign w:val="center"/>
            <w:hideMark/>
          </w:tcPr>
          <w:p w14:paraId="3BCEB291" w14:textId="77777777" w:rsidR="00990A27" w:rsidRPr="00990A27" w:rsidRDefault="00990A27" w:rsidP="00990A27">
            <w:pPr>
              <w:rPr>
                <w:rFonts w:eastAsia="Times New Roman"/>
                <w:color w:val="000000"/>
                <w:sz w:val="18"/>
                <w:szCs w:val="18"/>
              </w:rPr>
            </w:pPr>
            <w:r w:rsidRPr="00990A27">
              <w:rPr>
                <w:rFonts w:eastAsia="Times New Roman"/>
                <w:color w:val="000000"/>
                <w:sz w:val="18"/>
                <w:szCs w:val="18"/>
              </w:rPr>
              <w:t>25 to 54 year olds</w:t>
            </w:r>
          </w:p>
        </w:tc>
        <w:tc>
          <w:tcPr>
            <w:tcW w:w="1800" w:type="dxa"/>
            <w:tcBorders>
              <w:top w:val="nil"/>
              <w:left w:val="single" w:sz="4" w:space="0" w:color="auto"/>
              <w:bottom w:val="single" w:sz="4" w:space="0" w:color="BFBFBF"/>
              <w:right w:val="single" w:sz="4" w:space="0" w:color="BFBFBF"/>
            </w:tcBorders>
            <w:shd w:val="clear" w:color="000000" w:fill="FFFFFF"/>
            <w:noWrap/>
            <w:vAlign w:val="center"/>
            <w:hideMark/>
          </w:tcPr>
          <w:p w14:paraId="03A52AAA" w14:textId="77777777" w:rsidR="00990A27" w:rsidRPr="00990A27" w:rsidRDefault="00990A27" w:rsidP="00990A27">
            <w:pPr>
              <w:jc w:val="right"/>
              <w:rPr>
                <w:rFonts w:eastAsia="Times New Roman"/>
                <w:color w:val="000000"/>
                <w:sz w:val="18"/>
                <w:szCs w:val="18"/>
              </w:rPr>
            </w:pPr>
            <w:r w:rsidRPr="00990A27">
              <w:rPr>
                <w:rFonts w:eastAsia="Times New Roman"/>
                <w:color w:val="000000"/>
                <w:sz w:val="18"/>
                <w:szCs w:val="18"/>
              </w:rPr>
              <w:t>14%</w:t>
            </w:r>
          </w:p>
        </w:tc>
        <w:tc>
          <w:tcPr>
            <w:tcW w:w="1800" w:type="dxa"/>
            <w:gridSpan w:val="2"/>
            <w:tcBorders>
              <w:top w:val="nil"/>
              <w:left w:val="nil"/>
              <w:bottom w:val="single" w:sz="4" w:space="0" w:color="BFBFBF"/>
              <w:right w:val="single" w:sz="4" w:space="0" w:color="BFBFBF"/>
            </w:tcBorders>
            <w:shd w:val="clear" w:color="000000" w:fill="FFFFFF"/>
            <w:noWrap/>
            <w:vAlign w:val="center"/>
            <w:hideMark/>
          </w:tcPr>
          <w:p w14:paraId="726261E5" w14:textId="77777777" w:rsidR="00990A27" w:rsidRPr="00990A27" w:rsidRDefault="00990A27" w:rsidP="00990A27">
            <w:pPr>
              <w:jc w:val="right"/>
              <w:rPr>
                <w:rFonts w:eastAsia="Times New Roman"/>
                <w:color w:val="000000"/>
                <w:sz w:val="18"/>
                <w:szCs w:val="18"/>
              </w:rPr>
            </w:pPr>
            <w:r w:rsidRPr="00990A27">
              <w:rPr>
                <w:rFonts w:eastAsia="Times New Roman"/>
                <w:color w:val="000000"/>
                <w:sz w:val="18"/>
                <w:szCs w:val="18"/>
              </w:rPr>
              <w:t>10%</w:t>
            </w:r>
          </w:p>
        </w:tc>
        <w:tc>
          <w:tcPr>
            <w:tcW w:w="1800" w:type="dxa"/>
            <w:tcBorders>
              <w:top w:val="nil"/>
              <w:left w:val="nil"/>
              <w:bottom w:val="single" w:sz="4" w:space="0" w:color="BFBFBF"/>
              <w:right w:val="single" w:sz="4" w:space="0" w:color="auto"/>
            </w:tcBorders>
            <w:shd w:val="clear" w:color="000000" w:fill="FFFFFF"/>
            <w:noWrap/>
            <w:vAlign w:val="center"/>
            <w:hideMark/>
          </w:tcPr>
          <w:p w14:paraId="4352797D" w14:textId="77777777" w:rsidR="00990A27" w:rsidRPr="00990A27" w:rsidRDefault="00990A27" w:rsidP="00990A27">
            <w:pPr>
              <w:jc w:val="right"/>
              <w:rPr>
                <w:rFonts w:eastAsia="Times New Roman"/>
                <w:color w:val="000000"/>
                <w:sz w:val="18"/>
                <w:szCs w:val="18"/>
              </w:rPr>
            </w:pPr>
            <w:r w:rsidRPr="00990A27">
              <w:rPr>
                <w:rFonts w:eastAsia="Times New Roman"/>
                <w:color w:val="000000"/>
                <w:sz w:val="18"/>
                <w:szCs w:val="18"/>
              </w:rPr>
              <w:t>9%</w:t>
            </w:r>
          </w:p>
        </w:tc>
      </w:tr>
      <w:tr w:rsidR="00990A27" w:rsidRPr="00990A27" w14:paraId="25709504" w14:textId="77777777" w:rsidTr="00990A27">
        <w:trPr>
          <w:trHeight w:val="402"/>
        </w:trPr>
        <w:tc>
          <w:tcPr>
            <w:tcW w:w="3955" w:type="dxa"/>
            <w:tcBorders>
              <w:top w:val="nil"/>
              <w:left w:val="single" w:sz="4" w:space="0" w:color="auto"/>
              <w:bottom w:val="single" w:sz="4" w:space="0" w:color="BFBFBF"/>
              <w:right w:val="nil"/>
            </w:tcBorders>
            <w:shd w:val="clear" w:color="000000" w:fill="F2F2F2"/>
            <w:noWrap/>
            <w:vAlign w:val="center"/>
            <w:hideMark/>
          </w:tcPr>
          <w:p w14:paraId="2C6483AE" w14:textId="77777777" w:rsidR="00990A27" w:rsidRPr="00990A27" w:rsidRDefault="00990A27" w:rsidP="00990A27">
            <w:pPr>
              <w:rPr>
                <w:rFonts w:eastAsia="Times New Roman"/>
                <w:color w:val="000000"/>
                <w:sz w:val="18"/>
                <w:szCs w:val="18"/>
              </w:rPr>
            </w:pPr>
            <w:r w:rsidRPr="00990A27">
              <w:rPr>
                <w:rFonts w:eastAsia="Times New Roman"/>
                <w:color w:val="000000"/>
                <w:sz w:val="18"/>
                <w:szCs w:val="18"/>
              </w:rPr>
              <w:t>55 to 64 year olds</w:t>
            </w:r>
          </w:p>
        </w:tc>
        <w:tc>
          <w:tcPr>
            <w:tcW w:w="1800" w:type="dxa"/>
            <w:tcBorders>
              <w:top w:val="nil"/>
              <w:left w:val="single" w:sz="4" w:space="0" w:color="auto"/>
              <w:bottom w:val="single" w:sz="4" w:space="0" w:color="BFBFBF"/>
              <w:right w:val="single" w:sz="4" w:space="0" w:color="BFBFBF"/>
            </w:tcBorders>
            <w:shd w:val="clear" w:color="000000" w:fill="F2F2F2"/>
            <w:noWrap/>
            <w:vAlign w:val="center"/>
            <w:hideMark/>
          </w:tcPr>
          <w:p w14:paraId="271C8301" w14:textId="77777777" w:rsidR="00990A27" w:rsidRPr="00990A27" w:rsidRDefault="00990A27" w:rsidP="00990A27">
            <w:pPr>
              <w:jc w:val="right"/>
              <w:rPr>
                <w:rFonts w:eastAsia="Times New Roman"/>
                <w:color w:val="000000"/>
                <w:sz w:val="18"/>
                <w:szCs w:val="18"/>
              </w:rPr>
            </w:pPr>
            <w:r w:rsidRPr="00990A27">
              <w:rPr>
                <w:rFonts w:eastAsia="Times New Roman"/>
                <w:color w:val="000000"/>
                <w:sz w:val="18"/>
                <w:szCs w:val="18"/>
              </w:rPr>
              <w:t>11%</w:t>
            </w:r>
          </w:p>
        </w:tc>
        <w:tc>
          <w:tcPr>
            <w:tcW w:w="1800" w:type="dxa"/>
            <w:gridSpan w:val="2"/>
            <w:tcBorders>
              <w:top w:val="nil"/>
              <w:left w:val="nil"/>
              <w:bottom w:val="single" w:sz="4" w:space="0" w:color="BFBFBF"/>
              <w:right w:val="single" w:sz="4" w:space="0" w:color="BFBFBF"/>
            </w:tcBorders>
            <w:shd w:val="clear" w:color="000000" w:fill="F2F2F2"/>
            <w:noWrap/>
            <w:vAlign w:val="center"/>
            <w:hideMark/>
          </w:tcPr>
          <w:p w14:paraId="0BDA7A35" w14:textId="77777777" w:rsidR="00990A27" w:rsidRPr="00990A27" w:rsidRDefault="00990A27" w:rsidP="00990A27">
            <w:pPr>
              <w:jc w:val="right"/>
              <w:rPr>
                <w:rFonts w:eastAsia="Times New Roman"/>
                <w:color w:val="000000"/>
                <w:sz w:val="18"/>
                <w:szCs w:val="18"/>
              </w:rPr>
            </w:pPr>
            <w:r w:rsidRPr="00990A27">
              <w:rPr>
                <w:rFonts w:eastAsia="Times New Roman"/>
                <w:color w:val="000000"/>
                <w:sz w:val="18"/>
                <w:szCs w:val="18"/>
              </w:rPr>
              <w:t>8%</w:t>
            </w:r>
          </w:p>
        </w:tc>
        <w:tc>
          <w:tcPr>
            <w:tcW w:w="1800" w:type="dxa"/>
            <w:tcBorders>
              <w:top w:val="nil"/>
              <w:left w:val="nil"/>
              <w:bottom w:val="single" w:sz="4" w:space="0" w:color="BFBFBF"/>
              <w:right w:val="single" w:sz="4" w:space="0" w:color="auto"/>
            </w:tcBorders>
            <w:shd w:val="clear" w:color="000000" w:fill="F2F2F2"/>
            <w:noWrap/>
            <w:vAlign w:val="center"/>
            <w:hideMark/>
          </w:tcPr>
          <w:p w14:paraId="578F099C" w14:textId="77777777" w:rsidR="00990A27" w:rsidRPr="00990A27" w:rsidRDefault="00990A27" w:rsidP="00990A27">
            <w:pPr>
              <w:jc w:val="right"/>
              <w:rPr>
                <w:rFonts w:eastAsia="Times New Roman"/>
                <w:color w:val="000000"/>
                <w:sz w:val="18"/>
                <w:szCs w:val="18"/>
              </w:rPr>
            </w:pPr>
            <w:r w:rsidRPr="00990A27">
              <w:rPr>
                <w:rFonts w:eastAsia="Times New Roman"/>
                <w:color w:val="000000"/>
                <w:sz w:val="18"/>
                <w:szCs w:val="18"/>
              </w:rPr>
              <w:t>8%</w:t>
            </w:r>
          </w:p>
        </w:tc>
      </w:tr>
      <w:tr w:rsidR="00990A27" w:rsidRPr="00990A27" w14:paraId="3CD5376E" w14:textId="77777777" w:rsidTr="00990A27">
        <w:trPr>
          <w:trHeight w:val="402"/>
        </w:trPr>
        <w:tc>
          <w:tcPr>
            <w:tcW w:w="3955" w:type="dxa"/>
            <w:tcBorders>
              <w:top w:val="nil"/>
              <w:left w:val="single" w:sz="4" w:space="0" w:color="auto"/>
              <w:bottom w:val="single" w:sz="4" w:space="0" w:color="auto"/>
              <w:right w:val="nil"/>
            </w:tcBorders>
            <w:shd w:val="clear" w:color="000000" w:fill="FFFFFF"/>
            <w:noWrap/>
            <w:vAlign w:val="center"/>
            <w:hideMark/>
          </w:tcPr>
          <w:p w14:paraId="6B119125" w14:textId="77777777" w:rsidR="00990A27" w:rsidRPr="00990A27" w:rsidRDefault="00990A27" w:rsidP="00990A27">
            <w:pPr>
              <w:rPr>
                <w:rFonts w:eastAsia="Times New Roman"/>
                <w:color w:val="000000"/>
                <w:sz w:val="18"/>
                <w:szCs w:val="18"/>
              </w:rPr>
            </w:pPr>
            <w:r w:rsidRPr="00990A27">
              <w:rPr>
                <w:rFonts w:eastAsia="Times New Roman"/>
                <w:color w:val="000000"/>
                <w:sz w:val="18"/>
                <w:szCs w:val="18"/>
              </w:rPr>
              <w:t>65+ year olds</w:t>
            </w:r>
          </w:p>
        </w:tc>
        <w:tc>
          <w:tcPr>
            <w:tcW w:w="1800" w:type="dxa"/>
            <w:tcBorders>
              <w:top w:val="nil"/>
              <w:left w:val="single" w:sz="4" w:space="0" w:color="auto"/>
              <w:bottom w:val="single" w:sz="4" w:space="0" w:color="auto"/>
              <w:right w:val="single" w:sz="4" w:space="0" w:color="BFBFBF"/>
            </w:tcBorders>
            <w:shd w:val="clear" w:color="000000" w:fill="FFFFFF"/>
            <w:noWrap/>
            <w:vAlign w:val="center"/>
            <w:hideMark/>
          </w:tcPr>
          <w:p w14:paraId="1BFA185A" w14:textId="77777777" w:rsidR="00990A27" w:rsidRPr="00990A27" w:rsidRDefault="00990A27" w:rsidP="00990A27">
            <w:pPr>
              <w:jc w:val="right"/>
              <w:rPr>
                <w:rFonts w:eastAsia="Times New Roman"/>
                <w:color w:val="000000"/>
                <w:sz w:val="18"/>
                <w:szCs w:val="18"/>
              </w:rPr>
            </w:pPr>
            <w:r w:rsidRPr="00990A27">
              <w:rPr>
                <w:rFonts w:eastAsia="Times New Roman"/>
                <w:color w:val="000000"/>
                <w:sz w:val="18"/>
                <w:szCs w:val="18"/>
              </w:rPr>
              <w:t>6%</w:t>
            </w:r>
          </w:p>
        </w:tc>
        <w:tc>
          <w:tcPr>
            <w:tcW w:w="1800" w:type="dxa"/>
            <w:gridSpan w:val="2"/>
            <w:tcBorders>
              <w:top w:val="nil"/>
              <w:left w:val="nil"/>
              <w:bottom w:val="single" w:sz="4" w:space="0" w:color="auto"/>
              <w:right w:val="single" w:sz="4" w:space="0" w:color="BFBFBF"/>
            </w:tcBorders>
            <w:shd w:val="clear" w:color="000000" w:fill="FFFFFF"/>
            <w:noWrap/>
            <w:vAlign w:val="center"/>
            <w:hideMark/>
          </w:tcPr>
          <w:p w14:paraId="6484FB5A" w14:textId="77777777" w:rsidR="00990A27" w:rsidRPr="00990A27" w:rsidRDefault="00990A27" w:rsidP="00990A27">
            <w:pPr>
              <w:jc w:val="right"/>
              <w:rPr>
                <w:rFonts w:eastAsia="Times New Roman"/>
                <w:color w:val="000000"/>
                <w:sz w:val="18"/>
                <w:szCs w:val="18"/>
              </w:rPr>
            </w:pPr>
            <w:r w:rsidRPr="00990A27">
              <w:rPr>
                <w:rFonts w:eastAsia="Times New Roman"/>
                <w:color w:val="000000"/>
                <w:sz w:val="18"/>
                <w:szCs w:val="18"/>
              </w:rPr>
              <w:t>5%</w:t>
            </w:r>
          </w:p>
        </w:tc>
        <w:tc>
          <w:tcPr>
            <w:tcW w:w="1800" w:type="dxa"/>
            <w:tcBorders>
              <w:top w:val="nil"/>
              <w:left w:val="nil"/>
              <w:bottom w:val="single" w:sz="4" w:space="0" w:color="auto"/>
              <w:right w:val="single" w:sz="4" w:space="0" w:color="auto"/>
            </w:tcBorders>
            <w:shd w:val="clear" w:color="000000" w:fill="FFFFFF"/>
            <w:noWrap/>
            <w:vAlign w:val="center"/>
            <w:hideMark/>
          </w:tcPr>
          <w:p w14:paraId="5CAB908C" w14:textId="77777777" w:rsidR="00990A27" w:rsidRPr="00990A27" w:rsidRDefault="00990A27" w:rsidP="00990A27">
            <w:pPr>
              <w:jc w:val="right"/>
              <w:rPr>
                <w:rFonts w:eastAsia="Times New Roman"/>
                <w:color w:val="000000"/>
                <w:sz w:val="18"/>
                <w:szCs w:val="18"/>
              </w:rPr>
            </w:pPr>
            <w:r w:rsidRPr="00990A27">
              <w:rPr>
                <w:rFonts w:eastAsia="Times New Roman"/>
                <w:color w:val="000000"/>
                <w:sz w:val="18"/>
                <w:szCs w:val="18"/>
              </w:rPr>
              <w:t>5%</w:t>
            </w:r>
          </w:p>
        </w:tc>
      </w:tr>
    </w:tbl>
    <w:p w14:paraId="43DCBA8A" w14:textId="77777777" w:rsidR="005D3F00" w:rsidRDefault="009B5F38" w:rsidP="009B5F38">
      <w:pPr>
        <w:pStyle w:val="Source"/>
      </w:pPr>
      <w:r>
        <w:t xml:space="preserve">Source: Statistics Canada Table </w:t>
      </w:r>
      <w:r w:rsidRPr="009B5F38">
        <w:t>98-10-0113</w:t>
      </w:r>
    </w:p>
    <w:p w14:paraId="40AD1F65" w14:textId="77777777" w:rsidR="005D3F00" w:rsidRDefault="005D3F00" w:rsidP="005D3F00"/>
    <w:p w14:paraId="71CB1AB7" w14:textId="25402B04" w:rsidR="00C50925" w:rsidRDefault="00C50925" w:rsidP="00C50925">
      <w:pPr>
        <w:jc w:val="both"/>
      </w:pPr>
      <w:r>
        <w:t xml:space="preserve">A local total poverty rate above regional and provincial comparators </w:t>
      </w:r>
      <w:r w:rsidR="0044106F">
        <w:t>signals</w:t>
      </w:r>
      <w:r>
        <w:t xml:space="preserve"> that a larger share of the community's population faces the most severe income constraints. The breakdown by economic family type reveals where poverty is most concentrated. Single persons and persons living with only non-relatives typically record the highest rates and represent households for whom even modestly priced market rental housing is functionally inaccessible. Elevated rates among lone-parent families, particularly woman-led lone-parent households, point to a population combining income poverty with suitability needs, as these households typically require multi-bedroom units at price points the market does not supply without subsidy.</w:t>
      </w:r>
    </w:p>
    <w:p w14:paraId="7B28EAE7" w14:textId="77777777" w:rsidR="00C50925" w:rsidRDefault="00C50925" w:rsidP="00C50925">
      <w:pPr>
        <w:jc w:val="both"/>
      </w:pPr>
    </w:p>
    <w:p w14:paraId="6804AAB4" w14:textId="77777777" w:rsidR="00DB3EFC" w:rsidRDefault="00C50925" w:rsidP="00C50925">
      <w:pPr>
        <w:jc w:val="both"/>
      </w:pPr>
      <w:r>
        <w:t xml:space="preserve">The breakdown by age group provides a different lens on the same underlying condition. High poverty rates among 18-to-24 year olds often reflect a combination of students, precarious entry-level employment, and limited access to income support programs. Elevated rates among children (0-17) are an indicator of housing insecurity risk: children in poverty are disproportionately likely to </w:t>
      </w:r>
      <w:r w:rsidR="000168CE">
        <w:t xml:space="preserve">be in households that </w:t>
      </w:r>
      <w:r>
        <w:t xml:space="preserve">live in overcrowded, inadequate, or unaffordable dwellings. </w:t>
      </w:r>
    </w:p>
    <w:p w14:paraId="5821468A" w14:textId="77777777" w:rsidR="00DB3EFC" w:rsidRDefault="00DB3EFC" w:rsidP="00C50925">
      <w:pPr>
        <w:jc w:val="both"/>
      </w:pPr>
    </w:p>
    <w:p w14:paraId="7B5CB4A9" w14:textId="1615A9D6" w:rsidR="004608FD" w:rsidRDefault="00C50925" w:rsidP="00C50925">
      <w:pPr>
        <w:jc w:val="both"/>
      </w:pPr>
      <w:r>
        <w:t>Relatively lower rates among seniors (65+) warrant careful interpretation, as seniors may show lower measured poverty rates due to pension income while still facing affordability stress if fixed incomes do not keep pace with rent growth.</w:t>
      </w:r>
      <w:r w:rsidR="004608FD">
        <w:br w:type="page"/>
      </w:r>
    </w:p>
    <w:p w14:paraId="36C4DC56" w14:textId="2CB160E4" w:rsidR="0043538E" w:rsidRDefault="00072A93" w:rsidP="00072A93">
      <w:pPr>
        <w:pStyle w:val="Heading1"/>
      </w:pPr>
      <w:bookmarkStart w:id="32" w:name="_Toc223686641"/>
      <w:bookmarkStart w:id="33" w:name="_Toc229047236"/>
      <w:r>
        <w:lastRenderedPageBreak/>
        <w:t>HOUSING PROFILE</w:t>
      </w:r>
      <w:bookmarkEnd w:id="32"/>
      <w:bookmarkEnd w:id="33"/>
    </w:p>
    <w:p w14:paraId="54BA0CFA" w14:textId="77777777" w:rsidR="007F4DC2" w:rsidRDefault="007F4DC2" w:rsidP="00253520">
      <w:pPr>
        <w:jc w:val="both"/>
      </w:pPr>
    </w:p>
    <w:p w14:paraId="2BC5A084" w14:textId="4711599D" w:rsidR="007F4DC2" w:rsidRDefault="000819AE" w:rsidP="000819AE">
      <w:pPr>
        <w:jc w:val="both"/>
      </w:pPr>
      <w:r w:rsidRPr="000819AE">
        <w:t>This section provides a comprehensive inventory and analysis of the community's existing housing stock, rental market, home prices, construction activity, and non-market housing</w:t>
      </w:r>
      <w:r w:rsidR="00B03DC7">
        <w:t xml:space="preserve"> supply</w:t>
      </w:r>
      <w:r w:rsidRPr="000819AE">
        <w:t xml:space="preserve">. </w:t>
      </w:r>
    </w:p>
    <w:p w14:paraId="690571ED" w14:textId="77777777" w:rsidR="000819AE" w:rsidRDefault="000819AE" w:rsidP="00022B3E"/>
    <w:p w14:paraId="2FD770F9" w14:textId="5DD4120F" w:rsidR="0043538E" w:rsidRDefault="00072A93">
      <w:pPr>
        <w:pStyle w:val="Heading2"/>
      </w:pPr>
      <w:bookmarkStart w:id="34" w:name="_Toc223686642"/>
      <w:bookmarkStart w:id="35" w:name="_Toc229047237"/>
      <w:r>
        <w:t>EXISTING INVENTORY</w:t>
      </w:r>
      <w:bookmarkEnd w:id="34"/>
      <w:bookmarkEnd w:id="35"/>
    </w:p>
    <w:p w14:paraId="3E8F1FDC" w14:textId="2CE844DC" w:rsidR="00B060B1" w:rsidRDefault="00C63F46" w:rsidP="00B060B1">
      <w:pPr>
        <w:jc w:val="both"/>
      </w:pPr>
      <w:r w:rsidRPr="00C63F46">
        <w:rPr>
          <w:rStyle w:val="Figure-textChar"/>
        </w:rPr>
        <w:fldChar w:fldCharType="begin"/>
      </w:r>
      <w:r w:rsidRPr="00C63F46">
        <w:rPr>
          <w:rStyle w:val="Figure-textChar"/>
        </w:rPr>
        <w:instrText xml:space="preserve"> REF _Ref223275555 \h  \* MERGEFORMAT </w:instrText>
      </w:r>
      <w:r w:rsidRPr="00C63F46">
        <w:rPr>
          <w:rStyle w:val="Figure-textChar"/>
        </w:rPr>
      </w:r>
      <w:r w:rsidRPr="00C63F46">
        <w:rPr>
          <w:rStyle w:val="Figure-textChar"/>
        </w:rPr>
        <w:fldChar w:fldCharType="separate"/>
      </w:r>
      <w:r w:rsidRPr="00C63F46">
        <w:rPr>
          <w:rStyle w:val="Figure-textChar"/>
        </w:rPr>
        <w:t xml:space="preserve">Table </w:t>
      </w:r>
      <w:r w:rsidR="00CA5CAD" w:rsidRPr="00CA5CAD">
        <w:rPr>
          <w:rStyle w:val="Figure-textChar"/>
        </w:rPr>
        <w:t>4</w:t>
      </w:r>
      <w:r w:rsidRPr="00C63F46">
        <w:rPr>
          <w:rStyle w:val="Figure-textChar"/>
        </w:rPr>
        <w:t>.1</w:t>
      </w:r>
      <w:r w:rsidRPr="00C63F46">
        <w:rPr>
          <w:rStyle w:val="Figure-textChar"/>
        </w:rPr>
        <w:fldChar w:fldCharType="end"/>
      </w:r>
      <w:r w:rsidR="00B060B1" w:rsidRPr="00B060B1">
        <w:t xml:space="preserve"> describes the composition of the local housing stock by structural type and tenure, situating the community's existing supply profile within its regional and provincial context</w:t>
      </w:r>
      <w:r w:rsidR="0018449D">
        <w:t>.</w:t>
      </w:r>
    </w:p>
    <w:p w14:paraId="5DD9F448" w14:textId="77777777" w:rsidR="00683659" w:rsidRDefault="00683659" w:rsidP="008966FC"/>
    <w:p w14:paraId="692CD088" w14:textId="09910E79" w:rsidR="0023120F" w:rsidRDefault="0023120F" w:rsidP="0023120F">
      <w:pPr>
        <w:pStyle w:val="Caption"/>
      </w:pPr>
      <w:bookmarkStart w:id="36" w:name="_Ref223275555"/>
      <w:r>
        <w:t xml:space="preserve">Table </w:t>
      </w:r>
      <w:fldSimple w:instr=" STYLEREF 1 \s ">
        <w:r w:rsidR="00EC395D">
          <w:rPr>
            <w:noProof/>
          </w:rPr>
          <w:t>4</w:t>
        </w:r>
      </w:fldSimple>
      <w:r w:rsidR="00BD4359">
        <w:t>.</w:t>
      </w:r>
      <w:fldSimple w:instr=" SEQ Table \* ARABIC \s 1 ">
        <w:r w:rsidR="00EC395D">
          <w:rPr>
            <w:noProof/>
          </w:rPr>
          <w:t>1</w:t>
        </w:r>
      </w:fldSimple>
      <w:bookmarkEnd w:id="36"/>
      <w:r>
        <w:t>: Dwellings occupied by a usual resident by structure type, tenure, and geography, 2021</w:t>
      </w:r>
    </w:p>
    <w:tbl>
      <w:tblPr>
        <w:tblW w:w="9360" w:type="dxa"/>
        <w:tblLayout w:type="fixed"/>
        <w:tblLook w:val="04A0" w:firstRow="1" w:lastRow="0" w:firstColumn="1" w:lastColumn="0" w:noHBand="0" w:noVBand="1"/>
      </w:tblPr>
      <w:tblGrid>
        <w:gridCol w:w="1239"/>
        <w:gridCol w:w="1238"/>
        <w:gridCol w:w="1147"/>
        <w:gridCol w:w="1147"/>
        <w:gridCol w:w="1147"/>
        <w:gridCol w:w="1147"/>
        <w:gridCol w:w="1147"/>
        <w:gridCol w:w="1148"/>
      </w:tblGrid>
      <w:tr w:rsidR="002B3B23" w:rsidRPr="002B3B23" w14:paraId="7AEFBE3D" w14:textId="77777777" w:rsidTr="003C59F9">
        <w:trPr>
          <w:trHeight w:val="402"/>
          <w:tblHeader/>
        </w:trPr>
        <w:tc>
          <w:tcPr>
            <w:tcW w:w="1239" w:type="dxa"/>
            <w:tcBorders>
              <w:top w:val="nil"/>
              <w:left w:val="nil"/>
              <w:bottom w:val="single" w:sz="4" w:space="0" w:color="auto"/>
              <w:right w:val="nil"/>
            </w:tcBorders>
            <w:noWrap/>
            <w:vAlign w:val="center"/>
            <w:hideMark/>
          </w:tcPr>
          <w:p w14:paraId="27F4E6D9" w14:textId="77777777" w:rsidR="002B3B23" w:rsidRPr="002B3B23" w:rsidRDefault="002B3B23" w:rsidP="008B19CE">
            <w:pPr>
              <w:rPr>
                <w:rFonts w:ascii="Times New Roman" w:eastAsia="Times New Roman" w:hAnsi="Times New Roman" w:cs="Times New Roman"/>
                <w:sz w:val="24"/>
                <w:szCs w:val="24"/>
              </w:rPr>
            </w:pPr>
          </w:p>
        </w:tc>
        <w:tc>
          <w:tcPr>
            <w:tcW w:w="1238" w:type="dxa"/>
            <w:tcBorders>
              <w:top w:val="nil"/>
              <w:left w:val="nil"/>
              <w:bottom w:val="single" w:sz="4" w:space="0" w:color="auto"/>
              <w:right w:val="nil"/>
            </w:tcBorders>
            <w:noWrap/>
            <w:vAlign w:val="center"/>
            <w:hideMark/>
          </w:tcPr>
          <w:p w14:paraId="7948E207" w14:textId="77777777" w:rsidR="002B3B23" w:rsidRPr="002B3B23" w:rsidRDefault="002B3B23" w:rsidP="008B19CE">
            <w:pPr>
              <w:rPr>
                <w:rFonts w:ascii="Times New Roman" w:eastAsia="Times New Roman" w:hAnsi="Times New Roman" w:cs="Times New Roman"/>
                <w:sz w:val="20"/>
                <w:szCs w:val="20"/>
              </w:rPr>
            </w:pPr>
          </w:p>
        </w:tc>
        <w:tc>
          <w:tcPr>
            <w:tcW w:w="3441" w:type="dxa"/>
            <w:gridSpan w:val="3"/>
            <w:tcBorders>
              <w:top w:val="single" w:sz="4" w:space="0" w:color="auto"/>
              <w:left w:val="single" w:sz="4" w:space="0" w:color="auto"/>
              <w:bottom w:val="single" w:sz="4" w:space="0" w:color="auto"/>
              <w:right w:val="single" w:sz="4" w:space="0" w:color="000000"/>
            </w:tcBorders>
            <w:shd w:val="clear" w:color="auto" w:fill="006B5F" w:themeFill="accent2"/>
            <w:noWrap/>
            <w:vAlign w:val="center"/>
            <w:hideMark/>
          </w:tcPr>
          <w:p w14:paraId="7C142684" w14:textId="77777777" w:rsidR="002B3B23" w:rsidRPr="002B3B23" w:rsidRDefault="002B3B23" w:rsidP="008B19CE">
            <w:pPr>
              <w:jc w:val="center"/>
              <w:rPr>
                <w:rFonts w:eastAsia="Times New Roman"/>
                <w:color w:val="FFFFFF"/>
                <w:sz w:val="18"/>
                <w:szCs w:val="18"/>
              </w:rPr>
            </w:pPr>
            <w:r w:rsidRPr="002B3B23">
              <w:rPr>
                <w:rFonts w:eastAsia="Times New Roman"/>
                <w:color w:val="FFFFFF"/>
                <w:sz w:val="18"/>
                <w:szCs w:val="18"/>
              </w:rPr>
              <w:t>By tenure</w:t>
            </w:r>
          </w:p>
        </w:tc>
        <w:tc>
          <w:tcPr>
            <w:tcW w:w="3442" w:type="dxa"/>
            <w:gridSpan w:val="3"/>
            <w:tcBorders>
              <w:top w:val="single" w:sz="4" w:space="0" w:color="auto"/>
              <w:left w:val="nil"/>
              <w:bottom w:val="single" w:sz="4" w:space="0" w:color="auto"/>
              <w:right w:val="single" w:sz="4" w:space="0" w:color="000000"/>
            </w:tcBorders>
            <w:shd w:val="clear" w:color="auto" w:fill="080314" w:themeFill="accent4"/>
            <w:noWrap/>
            <w:vAlign w:val="center"/>
            <w:hideMark/>
          </w:tcPr>
          <w:p w14:paraId="2C169F73" w14:textId="141EE129" w:rsidR="002B3B23" w:rsidRPr="002B3B23" w:rsidRDefault="002324E3" w:rsidP="008B19CE">
            <w:pPr>
              <w:jc w:val="center"/>
              <w:rPr>
                <w:rFonts w:eastAsia="Times New Roman"/>
                <w:color w:val="FFFFFF"/>
                <w:sz w:val="18"/>
                <w:szCs w:val="18"/>
              </w:rPr>
            </w:pPr>
            <w:r>
              <w:rPr>
                <w:rFonts w:eastAsia="Times New Roman"/>
                <w:color w:val="FFFFFF"/>
                <w:sz w:val="18"/>
                <w:szCs w:val="18"/>
              </w:rPr>
              <w:t>Share of total dwellings</w:t>
            </w:r>
          </w:p>
        </w:tc>
      </w:tr>
      <w:tr w:rsidR="00E84840" w:rsidRPr="002B3B23" w14:paraId="6E097DAB" w14:textId="77777777" w:rsidTr="003C59F9">
        <w:trPr>
          <w:trHeight w:val="402"/>
          <w:tblHeader/>
        </w:trPr>
        <w:tc>
          <w:tcPr>
            <w:tcW w:w="2477" w:type="dxa"/>
            <w:gridSpan w:val="2"/>
            <w:tcBorders>
              <w:top w:val="single" w:sz="4" w:space="0" w:color="auto"/>
              <w:left w:val="single" w:sz="4" w:space="0" w:color="auto"/>
              <w:bottom w:val="single" w:sz="4" w:space="0" w:color="auto"/>
              <w:right w:val="single" w:sz="4" w:space="0" w:color="auto"/>
            </w:tcBorders>
            <w:shd w:val="clear" w:color="auto" w:fill="42618C" w:themeFill="accent3"/>
            <w:noWrap/>
            <w:vAlign w:val="center"/>
            <w:hideMark/>
          </w:tcPr>
          <w:p w14:paraId="5A622497" w14:textId="77777777" w:rsidR="002B3B23" w:rsidRPr="002B3B23" w:rsidRDefault="002B3B23" w:rsidP="008B19CE">
            <w:pPr>
              <w:rPr>
                <w:rFonts w:eastAsia="Times New Roman"/>
                <w:color w:val="FFFFFF"/>
                <w:sz w:val="18"/>
                <w:szCs w:val="18"/>
              </w:rPr>
            </w:pPr>
            <w:r w:rsidRPr="002B3B23">
              <w:rPr>
                <w:rFonts w:eastAsia="Times New Roman"/>
                <w:color w:val="FFFFFF"/>
                <w:sz w:val="18"/>
                <w:szCs w:val="18"/>
              </w:rPr>
              <w:t>Characteristic</w:t>
            </w:r>
          </w:p>
        </w:tc>
        <w:tc>
          <w:tcPr>
            <w:tcW w:w="1147" w:type="dxa"/>
            <w:tcBorders>
              <w:top w:val="single" w:sz="4" w:space="0" w:color="auto"/>
              <w:left w:val="single" w:sz="4" w:space="0" w:color="auto"/>
              <w:bottom w:val="single" w:sz="4" w:space="0" w:color="auto"/>
              <w:right w:val="single" w:sz="4" w:space="0" w:color="auto"/>
            </w:tcBorders>
            <w:shd w:val="clear" w:color="auto" w:fill="CFD9E3" w:themeFill="accent1"/>
            <w:noWrap/>
            <w:vAlign w:val="center"/>
            <w:hideMark/>
          </w:tcPr>
          <w:p w14:paraId="0222AD92" w14:textId="77777777" w:rsidR="002B3B23" w:rsidRPr="002B3B23" w:rsidRDefault="002B3B23" w:rsidP="008B19CE">
            <w:pPr>
              <w:jc w:val="right"/>
              <w:rPr>
                <w:rFonts w:eastAsia="Times New Roman"/>
                <w:color w:val="0D0D0D"/>
                <w:sz w:val="18"/>
                <w:szCs w:val="18"/>
              </w:rPr>
            </w:pPr>
            <w:r w:rsidRPr="002B3B23">
              <w:rPr>
                <w:rFonts w:eastAsia="Times New Roman"/>
                <w:color w:val="0D0D0D"/>
                <w:sz w:val="18"/>
                <w:szCs w:val="18"/>
              </w:rPr>
              <w:t>Total</w:t>
            </w:r>
          </w:p>
        </w:tc>
        <w:tc>
          <w:tcPr>
            <w:tcW w:w="1147" w:type="dxa"/>
            <w:tcBorders>
              <w:top w:val="single" w:sz="4" w:space="0" w:color="auto"/>
              <w:left w:val="nil"/>
              <w:bottom w:val="single" w:sz="4" w:space="0" w:color="auto"/>
              <w:right w:val="single" w:sz="4" w:space="0" w:color="BFBFBF"/>
            </w:tcBorders>
            <w:shd w:val="clear" w:color="auto" w:fill="CFD9E3" w:themeFill="accent1"/>
            <w:noWrap/>
            <w:vAlign w:val="center"/>
            <w:hideMark/>
          </w:tcPr>
          <w:p w14:paraId="07695F0F" w14:textId="77777777" w:rsidR="002B3B23" w:rsidRPr="002B3B23" w:rsidRDefault="002B3B23" w:rsidP="008B19CE">
            <w:pPr>
              <w:jc w:val="right"/>
              <w:rPr>
                <w:rFonts w:eastAsia="Times New Roman"/>
                <w:color w:val="0D0D0D"/>
                <w:sz w:val="18"/>
                <w:szCs w:val="18"/>
              </w:rPr>
            </w:pPr>
            <w:r w:rsidRPr="002B3B23">
              <w:rPr>
                <w:rFonts w:eastAsia="Times New Roman"/>
                <w:color w:val="0D0D0D"/>
                <w:sz w:val="18"/>
                <w:szCs w:val="18"/>
              </w:rPr>
              <w:t>Owner</w:t>
            </w:r>
          </w:p>
        </w:tc>
        <w:tc>
          <w:tcPr>
            <w:tcW w:w="1147" w:type="dxa"/>
            <w:tcBorders>
              <w:top w:val="single" w:sz="4" w:space="0" w:color="auto"/>
              <w:left w:val="nil"/>
              <w:bottom w:val="single" w:sz="4" w:space="0" w:color="auto"/>
              <w:right w:val="single" w:sz="4" w:space="0" w:color="auto"/>
            </w:tcBorders>
            <w:shd w:val="clear" w:color="auto" w:fill="CFD9E3" w:themeFill="accent1"/>
            <w:noWrap/>
            <w:vAlign w:val="center"/>
            <w:hideMark/>
          </w:tcPr>
          <w:p w14:paraId="70706B96" w14:textId="77777777" w:rsidR="002B3B23" w:rsidRPr="002B3B23" w:rsidRDefault="002B3B23" w:rsidP="008B19CE">
            <w:pPr>
              <w:jc w:val="right"/>
              <w:rPr>
                <w:rFonts w:eastAsia="Times New Roman"/>
                <w:color w:val="0D0D0D"/>
                <w:sz w:val="18"/>
                <w:szCs w:val="18"/>
              </w:rPr>
            </w:pPr>
            <w:r w:rsidRPr="002B3B23">
              <w:rPr>
                <w:rFonts w:eastAsia="Times New Roman"/>
                <w:color w:val="0D0D0D"/>
                <w:sz w:val="18"/>
                <w:szCs w:val="18"/>
              </w:rPr>
              <w:t>Renter</w:t>
            </w:r>
          </w:p>
        </w:tc>
        <w:tc>
          <w:tcPr>
            <w:tcW w:w="1147" w:type="dxa"/>
            <w:tcBorders>
              <w:top w:val="single" w:sz="4" w:space="0" w:color="auto"/>
              <w:left w:val="nil"/>
              <w:bottom w:val="single" w:sz="4" w:space="0" w:color="auto"/>
              <w:right w:val="single" w:sz="4" w:space="0" w:color="BFBFBF"/>
            </w:tcBorders>
            <w:shd w:val="clear" w:color="auto" w:fill="DED3F8" w:themeFill="accent4" w:themeFillTint="1A"/>
            <w:noWrap/>
            <w:vAlign w:val="center"/>
            <w:hideMark/>
          </w:tcPr>
          <w:p w14:paraId="23DC3F9D" w14:textId="77777777" w:rsidR="002B3B23" w:rsidRPr="002B3B23" w:rsidRDefault="002B3B23" w:rsidP="008B19CE">
            <w:pPr>
              <w:jc w:val="right"/>
              <w:rPr>
                <w:rFonts w:eastAsia="Times New Roman"/>
                <w:color w:val="0D0D0D"/>
                <w:sz w:val="18"/>
                <w:szCs w:val="18"/>
              </w:rPr>
            </w:pPr>
            <w:r w:rsidRPr="002B3B23">
              <w:rPr>
                <w:rFonts w:eastAsia="Times New Roman"/>
                <w:color w:val="0D0D0D"/>
                <w:sz w:val="18"/>
                <w:szCs w:val="18"/>
              </w:rPr>
              <w:t>Local</w:t>
            </w:r>
          </w:p>
        </w:tc>
        <w:tc>
          <w:tcPr>
            <w:tcW w:w="1147" w:type="dxa"/>
            <w:tcBorders>
              <w:top w:val="single" w:sz="4" w:space="0" w:color="auto"/>
              <w:left w:val="nil"/>
              <w:bottom w:val="single" w:sz="4" w:space="0" w:color="auto"/>
              <w:right w:val="single" w:sz="4" w:space="0" w:color="BFBFBF"/>
            </w:tcBorders>
            <w:shd w:val="clear" w:color="auto" w:fill="DED3F8" w:themeFill="accent4" w:themeFillTint="1A"/>
            <w:noWrap/>
            <w:vAlign w:val="center"/>
            <w:hideMark/>
          </w:tcPr>
          <w:p w14:paraId="53812467" w14:textId="77777777" w:rsidR="002B3B23" w:rsidRPr="002B3B23" w:rsidRDefault="002B3B23" w:rsidP="008B19CE">
            <w:pPr>
              <w:jc w:val="right"/>
              <w:rPr>
                <w:rFonts w:eastAsia="Times New Roman"/>
                <w:color w:val="0D0D0D"/>
                <w:sz w:val="18"/>
                <w:szCs w:val="18"/>
              </w:rPr>
            </w:pPr>
            <w:r w:rsidRPr="002B3B23">
              <w:rPr>
                <w:rFonts w:eastAsia="Times New Roman"/>
                <w:color w:val="0D0D0D"/>
                <w:sz w:val="18"/>
                <w:szCs w:val="18"/>
              </w:rPr>
              <w:t>Region</w:t>
            </w:r>
          </w:p>
        </w:tc>
        <w:tc>
          <w:tcPr>
            <w:tcW w:w="1148" w:type="dxa"/>
            <w:tcBorders>
              <w:top w:val="single" w:sz="4" w:space="0" w:color="auto"/>
              <w:left w:val="nil"/>
              <w:bottom w:val="single" w:sz="4" w:space="0" w:color="auto"/>
              <w:right w:val="single" w:sz="4" w:space="0" w:color="auto"/>
            </w:tcBorders>
            <w:shd w:val="clear" w:color="auto" w:fill="DED3F8" w:themeFill="accent4" w:themeFillTint="1A"/>
            <w:noWrap/>
            <w:vAlign w:val="center"/>
            <w:hideMark/>
          </w:tcPr>
          <w:p w14:paraId="1C5E705E" w14:textId="77777777" w:rsidR="002B3B23" w:rsidRPr="002B3B23" w:rsidRDefault="002B3B23" w:rsidP="008B19CE">
            <w:pPr>
              <w:jc w:val="right"/>
              <w:rPr>
                <w:rFonts w:eastAsia="Times New Roman"/>
                <w:color w:val="0D0D0D"/>
                <w:sz w:val="18"/>
                <w:szCs w:val="18"/>
              </w:rPr>
            </w:pPr>
            <w:r w:rsidRPr="002B3B23">
              <w:rPr>
                <w:rFonts w:eastAsia="Times New Roman"/>
                <w:color w:val="0D0D0D"/>
                <w:sz w:val="18"/>
                <w:szCs w:val="18"/>
              </w:rPr>
              <w:t>Province</w:t>
            </w:r>
          </w:p>
        </w:tc>
      </w:tr>
      <w:tr w:rsidR="00E84840" w:rsidRPr="002B3B23" w14:paraId="353DFE0A" w14:textId="77777777" w:rsidTr="00527117">
        <w:trPr>
          <w:trHeight w:val="402"/>
        </w:trPr>
        <w:tc>
          <w:tcPr>
            <w:tcW w:w="2477" w:type="dxa"/>
            <w:gridSpan w:val="2"/>
            <w:tcBorders>
              <w:top w:val="single" w:sz="4" w:space="0" w:color="auto"/>
              <w:left w:val="single" w:sz="4" w:space="0" w:color="auto"/>
              <w:bottom w:val="single" w:sz="4" w:space="0" w:color="auto"/>
              <w:right w:val="single" w:sz="4" w:space="0" w:color="000000"/>
            </w:tcBorders>
            <w:shd w:val="clear" w:color="000000" w:fill="F2F2F2"/>
            <w:noWrap/>
            <w:vAlign w:val="center"/>
            <w:hideMark/>
          </w:tcPr>
          <w:p w14:paraId="7D26F9CF" w14:textId="77777777" w:rsidR="002B3B23" w:rsidRPr="002B3B23" w:rsidRDefault="002B3B23" w:rsidP="008B19CE">
            <w:pPr>
              <w:rPr>
                <w:rFonts w:eastAsia="Times New Roman"/>
                <w:color w:val="0D0D0D"/>
                <w:sz w:val="18"/>
                <w:szCs w:val="18"/>
              </w:rPr>
            </w:pPr>
            <w:r w:rsidRPr="002B3B23">
              <w:rPr>
                <w:rFonts w:eastAsia="Times New Roman"/>
                <w:color w:val="0D0D0D"/>
                <w:sz w:val="18"/>
                <w:szCs w:val="18"/>
              </w:rPr>
              <w:t>Total</w:t>
            </w:r>
          </w:p>
        </w:tc>
        <w:tc>
          <w:tcPr>
            <w:tcW w:w="1147" w:type="dxa"/>
            <w:tcBorders>
              <w:top w:val="single" w:sz="4" w:space="0" w:color="auto"/>
              <w:left w:val="nil"/>
              <w:bottom w:val="single" w:sz="4" w:space="0" w:color="auto"/>
              <w:right w:val="single" w:sz="4" w:space="0" w:color="auto"/>
            </w:tcBorders>
            <w:shd w:val="clear" w:color="000000" w:fill="F2F2F2"/>
            <w:noWrap/>
            <w:vAlign w:val="center"/>
            <w:hideMark/>
          </w:tcPr>
          <w:p w14:paraId="5B4A8198" w14:textId="77777777" w:rsidR="002B3B23" w:rsidRPr="002B3B23" w:rsidRDefault="002B3B23" w:rsidP="008B19CE">
            <w:pPr>
              <w:jc w:val="right"/>
              <w:rPr>
                <w:rFonts w:eastAsia="Times New Roman"/>
                <w:color w:val="0D0D0D"/>
                <w:sz w:val="18"/>
                <w:szCs w:val="18"/>
              </w:rPr>
            </w:pPr>
            <w:r w:rsidRPr="002B3B23">
              <w:rPr>
                <w:rFonts w:eastAsia="Times New Roman"/>
                <w:color w:val="0D0D0D"/>
                <w:sz w:val="18"/>
                <w:szCs w:val="18"/>
              </w:rPr>
              <w:t>17,180</w:t>
            </w:r>
          </w:p>
        </w:tc>
        <w:tc>
          <w:tcPr>
            <w:tcW w:w="1147" w:type="dxa"/>
            <w:tcBorders>
              <w:top w:val="single" w:sz="4" w:space="0" w:color="auto"/>
              <w:left w:val="nil"/>
              <w:bottom w:val="single" w:sz="4" w:space="0" w:color="auto"/>
              <w:right w:val="single" w:sz="4" w:space="0" w:color="BFBFBF"/>
            </w:tcBorders>
            <w:shd w:val="clear" w:color="000000" w:fill="F2F2F2"/>
            <w:noWrap/>
            <w:vAlign w:val="center"/>
            <w:hideMark/>
          </w:tcPr>
          <w:p w14:paraId="545A86C0" w14:textId="77777777" w:rsidR="002B3B23" w:rsidRPr="002B3B23" w:rsidRDefault="002B3B23" w:rsidP="008B19CE">
            <w:pPr>
              <w:jc w:val="right"/>
              <w:rPr>
                <w:rFonts w:eastAsia="Times New Roman"/>
                <w:color w:val="0D0D0D"/>
                <w:sz w:val="18"/>
                <w:szCs w:val="18"/>
              </w:rPr>
            </w:pPr>
            <w:r w:rsidRPr="002B3B23">
              <w:rPr>
                <w:rFonts w:eastAsia="Times New Roman"/>
                <w:color w:val="0D0D0D"/>
                <w:sz w:val="18"/>
                <w:szCs w:val="18"/>
              </w:rPr>
              <w:t>46%</w:t>
            </w:r>
          </w:p>
        </w:tc>
        <w:tc>
          <w:tcPr>
            <w:tcW w:w="1147" w:type="dxa"/>
            <w:tcBorders>
              <w:top w:val="single" w:sz="4" w:space="0" w:color="auto"/>
              <w:left w:val="nil"/>
              <w:bottom w:val="single" w:sz="4" w:space="0" w:color="auto"/>
              <w:right w:val="single" w:sz="4" w:space="0" w:color="BFBFBF"/>
            </w:tcBorders>
            <w:shd w:val="clear" w:color="000000" w:fill="F2F2F2"/>
            <w:noWrap/>
            <w:vAlign w:val="center"/>
            <w:hideMark/>
          </w:tcPr>
          <w:p w14:paraId="2FF0481F" w14:textId="77777777" w:rsidR="002B3B23" w:rsidRPr="002B3B23" w:rsidRDefault="002B3B23" w:rsidP="008B19CE">
            <w:pPr>
              <w:jc w:val="right"/>
              <w:rPr>
                <w:rFonts w:eastAsia="Times New Roman"/>
                <w:color w:val="0D0D0D"/>
                <w:sz w:val="18"/>
                <w:szCs w:val="18"/>
              </w:rPr>
            </w:pPr>
            <w:r w:rsidRPr="002B3B23">
              <w:rPr>
                <w:rFonts w:eastAsia="Times New Roman"/>
                <w:color w:val="0D0D0D"/>
                <w:sz w:val="18"/>
                <w:szCs w:val="18"/>
              </w:rPr>
              <w:t>54%</w:t>
            </w:r>
          </w:p>
        </w:tc>
        <w:tc>
          <w:tcPr>
            <w:tcW w:w="1147" w:type="dxa"/>
            <w:tcBorders>
              <w:top w:val="single" w:sz="4" w:space="0" w:color="auto"/>
              <w:left w:val="single" w:sz="4" w:space="0" w:color="auto"/>
              <w:bottom w:val="single" w:sz="4" w:space="0" w:color="auto"/>
              <w:right w:val="single" w:sz="4" w:space="0" w:color="BFBFBF"/>
            </w:tcBorders>
            <w:shd w:val="clear" w:color="000000" w:fill="F2F2F2"/>
            <w:noWrap/>
            <w:vAlign w:val="center"/>
            <w:hideMark/>
          </w:tcPr>
          <w:p w14:paraId="300B94F8" w14:textId="77777777" w:rsidR="002B3B23" w:rsidRPr="002B3B23" w:rsidRDefault="002B3B23" w:rsidP="008B19CE">
            <w:pPr>
              <w:jc w:val="right"/>
              <w:rPr>
                <w:rFonts w:eastAsia="Times New Roman"/>
                <w:color w:val="0D0D0D"/>
                <w:sz w:val="18"/>
                <w:szCs w:val="18"/>
              </w:rPr>
            </w:pPr>
            <w:r w:rsidRPr="002B3B23">
              <w:rPr>
                <w:rFonts w:eastAsia="Times New Roman"/>
                <w:color w:val="0D0D0D"/>
                <w:sz w:val="18"/>
                <w:szCs w:val="18"/>
              </w:rPr>
              <w:t>17,180</w:t>
            </w:r>
          </w:p>
        </w:tc>
        <w:tc>
          <w:tcPr>
            <w:tcW w:w="1147" w:type="dxa"/>
            <w:tcBorders>
              <w:top w:val="single" w:sz="4" w:space="0" w:color="auto"/>
              <w:left w:val="nil"/>
              <w:bottom w:val="single" w:sz="4" w:space="0" w:color="auto"/>
              <w:right w:val="single" w:sz="4" w:space="0" w:color="BFBFBF"/>
            </w:tcBorders>
            <w:shd w:val="clear" w:color="000000" w:fill="F2F2F2"/>
            <w:noWrap/>
            <w:vAlign w:val="center"/>
            <w:hideMark/>
          </w:tcPr>
          <w:p w14:paraId="475EC16A" w14:textId="77777777" w:rsidR="002B3B23" w:rsidRPr="002B3B23" w:rsidRDefault="002B3B23" w:rsidP="008B19CE">
            <w:pPr>
              <w:jc w:val="right"/>
              <w:rPr>
                <w:rFonts w:eastAsia="Times New Roman"/>
                <w:color w:val="0D0D0D"/>
                <w:sz w:val="18"/>
                <w:szCs w:val="18"/>
              </w:rPr>
            </w:pPr>
            <w:r w:rsidRPr="002B3B23">
              <w:rPr>
                <w:rFonts w:eastAsia="Times New Roman"/>
                <w:color w:val="0D0D0D"/>
                <w:sz w:val="18"/>
                <w:szCs w:val="18"/>
              </w:rPr>
              <w:t>37,230</w:t>
            </w:r>
          </w:p>
        </w:tc>
        <w:tc>
          <w:tcPr>
            <w:tcW w:w="1148" w:type="dxa"/>
            <w:tcBorders>
              <w:top w:val="single" w:sz="4" w:space="0" w:color="auto"/>
              <w:left w:val="nil"/>
              <w:bottom w:val="single" w:sz="4" w:space="0" w:color="auto"/>
              <w:right w:val="single" w:sz="4" w:space="0" w:color="auto"/>
            </w:tcBorders>
            <w:shd w:val="clear" w:color="000000" w:fill="F2F2F2"/>
            <w:noWrap/>
            <w:vAlign w:val="center"/>
            <w:hideMark/>
          </w:tcPr>
          <w:p w14:paraId="192ED8C0" w14:textId="77777777" w:rsidR="002B3B23" w:rsidRPr="002B3B23" w:rsidRDefault="002B3B23" w:rsidP="008B19CE">
            <w:pPr>
              <w:jc w:val="right"/>
              <w:rPr>
                <w:rFonts w:eastAsia="Times New Roman"/>
                <w:color w:val="0D0D0D"/>
                <w:sz w:val="18"/>
                <w:szCs w:val="18"/>
              </w:rPr>
            </w:pPr>
            <w:r w:rsidRPr="002B3B23">
              <w:rPr>
                <w:rFonts w:eastAsia="Times New Roman"/>
                <w:color w:val="0D0D0D"/>
                <w:sz w:val="18"/>
                <w:szCs w:val="18"/>
              </w:rPr>
              <w:t>64,570</w:t>
            </w:r>
          </w:p>
        </w:tc>
      </w:tr>
      <w:tr w:rsidR="002B3B23" w:rsidRPr="002B3B23" w14:paraId="56BFE967" w14:textId="77777777" w:rsidTr="008B19CE">
        <w:trPr>
          <w:trHeight w:val="402"/>
        </w:trPr>
        <w:tc>
          <w:tcPr>
            <w:tcW w:w="2477" w:type="dxa"/>
            <w:gridSpan w:val="2"/>
            <w:tcBorders>
              <w:top w:val="single" w:sz="4" w:space="0" w:color="auto"/>
              <w:left w:val="single" w:sz="4" w:space="0" w:color="auto"/>
              <w:bottom w:val="single" w:sz="4" w:space="0" w:color="BFBFBF"/>
              <w:right w:val="single" w:sz="4" w:space="0" w:color="000000"/>
            </w:tcBorders>
            <w:noWrap/>
            <w:vAlign w:val="center"/>
            <w:hideMark/>
          </w:tcPr>
          <w:p w14:paraId="264799A1" w14:textId="77777777" w:rsidR="002B3B23" w:rsidRPr="002B3B23" w:rsidRDefault="002B3B23" w:rsidP="008B19CE">
            <w:pPr>
              <w:rPr>
                <w:rFonts w:eastAsia="Times New Roman"/>
                <w:color w:val="0D0D0D"/>
                <w:sz w:val="18"/>
                <w:szCs w:val="18"/>
              </w:rPr>
            </w:pPr>
            <w:r w:rsidRPr="002B3B23">
              <w:rPr>
                <w:rFonts w:eastAsia="Times New Roman"/>
                <w:color w:val="0D0D0D"/>
                <w:sz w:val="18"/>
                <w:szCs w:val="18"/>
              </w:rPr>
              <w:t>Single-detached</w:t>
            </w:r>
          </w:p>
        </w:tc>
        <w:tc>
          <w:tcPr>
            <w:tcW w:w="1147" w:type="dxa"/>
            <w:tcBorders>
              <w:top w:val="nil"/>
              <w:left w:val="nil"/>
              <w:bottom w:val="single" w:sz="4" w:space="0" w:color="BFBFBF"/>
              <w:right w:val="single" w:sz="4" w:space="0" w:color="auto"/>
            </w:tcBorders>
            <w:noWrap/>
            <w:vAlign w:val="center"/>
            <w:hideMark/>
          </w:tcPr>
          <w:p w14:paraId="23DD80B8" w14:textId="77777777" w:rsidR="002B3B23" w:rsidRPr="002B3B23" w:rsidRDefault="002B3B23" w:rsidP="008B19CE">
            <w:pPr>
              <w:jc w:val="right"/>
              <w:rPr>
                <w:rFonts w:eastAsia="Times New Roman"/>
                <w:color w:val="0D0D0D"/>
                <w:sz w:val="18"/>
                <w:szCs w:val="18"/>
              </w:rPr>
            </w:pPr>
            <w:r w:rsidRPr="002B3B23">
              <w:rPr>
                <w:rFonts w:eastAsia="Times New Roman"/>
                <w:color w:val="0D0D0D"/>
                <w:sz w:val="18"/>
                <w:szCs w:val="18"/>
              </w:rPr>
              <w:t>7,485</w:t>
            </w:r>
          </w:p>
        </w:tc>
        <w:tc>
          <w:tcPr>
            <w:tcW w:w="1147" w:type="dxa"/>
            <w:tcBorders>
              <w:top w:val="nil"/>
              <w:left w:val="nil"/>
              <w:bottom w:val="single" w:sz="4" w:space="0" w:color="BFBFBF"/>
              <w:right w:val="single" w:sz="4" w:space="0" w:color="BFBFBF"/>
            </w:tcBorders>
            <w:noWrap/>
            <w:vAlign w:val="center"/>
            <w:hideMark/>
          </w:tcPr>
          <w:p w14:paraId="039FD469" w14:textId="77777777" w:rsidR="002B3B23" w:rsidRPr="002B3B23" w:rsidRDefault="002B3B23" w:rsidP="008B19CE">
            <w:pPr>
              <w:jc w:val="right"/>
              <w:rPr>
                <w:rFonts w:eastAsia="Times New Roman"/>
                <w:color w:val="0D0D0D"/>
                <w:sz w:val="18"/>
                <w:szCs w:val="18"/>
              </w:rPr>
            </w:pPr>
            <w:r w:rsidRPr="002B3B23">
              <w:rPr>
                <w:rFonts w:eastAsia="Times New Roman"/>
                <w:color w:val="0D0D0D"/>
                <w:sz w:val="18"/>
                <w:szCs w:val="18"/>
              </w:rPr>
              <w:t>87%</w:t>
            </w:r>
          </w:p>
        </w:tc>
        <w:tc>
          <w:tcPr>
            <w:tcW w:w="1147" w:type="dxa"/>
            <w:tcBorders>
              <w:top w:val="nil"/>
              <w:left w:val="nil"/>
              <w:bottom w:val="single" w:sz="4" w:space="0" w:color="BFBFBF"/>
              <w:right w:val="single" w:sz="4" w:space="0" w:color="auto"/>
            </w:tcBorders>
            <w:noWrap/>
            <w:vAlign w:val="center"/>
            <w:hideMark/>
          </w:tcPr>
          <w:p w14:paraId="25A47126" w14:textId="77777777" w:rsidR="002B3B23" w:rsidRPr="002B3B23" w:rsidRDefault="002B3B23" w:rsidP="008B19CE">
            <w:pPr>
              <w:jc w:val="right"/>
              <w:rPr>
                <w:rFonts w:eastAsia="Times New Roman"/>
                <w:color w:val="0D0D0D"/>
                <w:sz w:val="18"/>
                <w:szCs w:val="18"/>
              </w:rPr>
            </w:pPr>
            <w:r w:rsidRPr="002B3B23">
              <w:rPr>
                <w:rFonts w:eastAsia="Times New Roman"/>
                <w:color w:val="0D0D0D"/>
                <w:sz w:val="18"/>
                <w:szCs w:val="18"/>
              </w:rPr>
              <w:t>13%</w:t>
            </w:r>
          </w:p>
        </w:tc>
        <w:tc>
          <w:tcPr>
            <w:tcW w:w="1147" w:type="dxa"/>
            <w:tcBorders>
              <w:top w:val="nil"/>
              <w:left w:val="nil"/>
              <w:bottom w:val="single" w:sz="4" w:space="0" w:color="BFBFBF"/>
              <w:right w:val="single" w:sz="4" w:space="0" w:color="BFBFBF"/>
            </w:tcBorders>
            <w:noWrap/>
            <w:vAlign w:val="center"/>
            <w:hideMark/>
          </w:tcPr>
          <w:p w14:paraId="309590B4" w14:textId="77777777" w:rsidR="002B3B23" w:rsidRPr="002B3B23" w:rsidRDefault="002B3B23" w:rsidP="008B19CE">
            <w:pPr>
              <w:jc w:val="right"/>
              <w:rPr>
                <w:rFonts w:eastAsia="Times New Roman"/>
                <w:color w:val="0D0D0D"/>
                <w:sz w:val="18"/>
                <w:szCs w:val="18"/>
              </w:rPr>
            </w:pPr>
            <w:r w:rsidRPr="002B3B23">
              <w:rPr>
                <w:rFonts w:eastAsia="Times New Roman"/>
                <w:color w:val="0D0D0D"/>
                <w:sz w:val="18"/>
                <w:szCs w:val="18"/>
              </w:rPr>
              <w:t>44%</w:t>
            </w:r>
          </w:p>
        </w:tc>
        <w:tc>
          <w:tcPr>
            <w:tcW w:w="1147" w:type="dxa"/>
            <w:tcBorders>
              <w:top w:val="nil"/>
              <w:left w:val="nil"/>
              <w:bottom w:val="single" w:sz="4" w:space="0" w:color="BFBFBF"/>
              <w:right w:val="single" w:sz="4" w:space="0" w:color="BFBFBF"/>
            </w:tcBorders>
            <w:noWrap/>
            <w:vAlign w:val="center"/>
            <w:hideMark/>
          </w:tcPr>
          <w:p w14:paraId="74DD1152" w14:textId="77777777" w:rsidR="002B3B23" w:rsidRPr="002B3B23" w:rsidRDefault="002B3B23" w:rsidP="008B19CE">
            <w:pPr>
              <w:jc w:val="right"/>
              <w:rPr>
                <w:rFonts w:eastAsia="Times New Roman"/>
                <w:color w:val="0D0D0D"/>
                <w:sz w:val="18"/>
                <w:szCs w:val="18"/>
              </w:rPr>
            </w:pPr>
            <w:r w:rsidRPr="002B3B23">
              <w:rPr>
                <w:rFonts w:eastAsia="Times New Roman"/>
                <w:color w:val="0D0D0D"/>
                <w:sz w:val="18"/>
                <w:szCs w:val="18"/>
              </w:rPr>
              <w:t>64%</w:t>
            </w:r>
          </w:p>
        </w:tc>
        <w:tc>
          <w:tcPr>
            <w:tcW w:w="1148" w:type="dxa"/>
            <w:tcBorders>
              <w:top w:val="nil"/>
              <w:left w:val="nil"/>
              <w:bottom w:val="single" w:sz="4" w:space="0" w:color="BFBFBF"/>
              <w:right w:val="single" w:sz="4" w:space="0" w:color="auto"/>
            </w:tcBorders>
            <w:noWrap/>
            <w:vAlign w:val="center"/>
            <w:hideMark/>
          </w:tcPr>
          <w:p w14:paraId="5FEE5F03" w14:textId="77777777" w:rsidR="002B3B23" w:rsidRPr="002B3B23" w:rsidRDefault="002B3B23" w:rsidP="008B19CE">
            <w:pPr>
              <w:jc w:val="right"/>
              <w:rPr>
                <w:rFonts w:eastAsia="Times New Roman"/>
                <w:color w:val="0D0D0D"/>
                <w:sz w:val="18"/>
                <w:szCs w:val="18"/>
              </w:rPr>
            </w:pPr>
            <w:r w:rsidRPr="002B3B23">
              <w:rPr>
                <w:rFonts w:eastAsia="Times New Roman"/>
                <w:color w:val="0D0D0D"/>
                <w:sz w:val="18"/>
                <w:szCs w:val="18"/>
              </w:rPr>
              <w:t>68%</w:t>
            </w:r>
          </w:p>
        </w:tc>
      </w:tr>
      <w:tr w:rsidR="002B3B23" w:rsidRPr="002B3B23" w14:paraId="4B3F6C3C" w14:textId="77777777" w:rsidTr="008B19CE">
        <w:trPr>
          <w:trHeight w:val="402"/>
        </w:trPr>
        <w:tc>
          <w:tcPr>
            <w:tcW w:w="2477" w:type="dxa"/>
            <w:gridSpan w:val="2"/>
            <w:tcBorders>
              <w:top w:val="single" w:sz="4" w:space="0" w:color="BFBFBF"/>
              <w:left w:val="single" w:sz="4" w:space="0" w:color="auto"/>
              <w:bottom w:val="single" w:sz="4" w:space="0" w:color="BFBFBF"/>
              <w:right w:val="single" w:sz="4" w:space="0" w:color="000000"/>
            </w:tcBorders>
            <w:shd w:val="clear" w:color="000000" w:fill="F2F2F2"/>
            <w:noWrap/>
            <w:vAlign w:val="center"/>
            <w:hideMark/>
          </w:tcPr>
          <w:p w14:paraId="1B6A032A" w14:textId="77777777" w:rsidR="002B3B23" w:rsidRPr="002B3B23" w:rsidRDefault="002B3B23" w:rsidP="008B19CE">
            <w:pPr>
              <w:rPr>
                <w:rFonts w:eastAsia="Times New Roman"/>
                <w:color w:val="0D0D0D"/>
                <w:sz w:val="18"/>
                <w:szCs w:val="18"/>
              </w:rPr>
            </w:pPr>
            <w:r w:rsidRPr="002B3B23">
              <w:rPr>
                <w:rFonts w:eastAsia="Times New Roman"/>
                <w:color w:val="0D0D0D"/>
                <w:sz w:val="18"/>
                <w:szCs w:val="18"/>
              </w:rPr>
              <w:t>Semi-detached</w:t>
            </w:r>
          </w:p>
        </w:tc>
        <w:tc>
          <w:tcPr>
            <w:tcW w:w="1147" w:type="dxa"/>
            <w:tcBorders>
              <w:top w:val="nil"/>
              <w:left w:val="nil"/>
              <w:bottom w:val="single" w:sz="4" w:space="0" w:color="BFBFBF"/>
              <w:right w:val="single" w:sz="4" w:space="0" w:color="auto"/>
            </w:tcBorders>
            <w:shd w:val="clear" w:color="000000" w:fill="F2F2F2"/>
            <w:noWrap/>
            <w:vAlign w:val="center"/>
            <w:hideMark/>
          </w:tcPr>
          <w:p w14:paraId="4D082791" w14:textId="77777777" w:rsidR="002B3B23" w:rsidRPr="002B3B23" w:rsidRDefault="002B3B23" w:rsidP="008B19CE">
            <w:pPr>
              <w:jc w:val="right"/>
              <w:rPr>
                <w:rFonts w:eastAsia="Times New Roman"/>
                <w:color w:val="0D0D0D"/>
                <w:sz w:val="18"/>
                <w:szCs w:val="18"/>
              </w:rPr>
            </w:pPr>
            <w:r w:rsidRPr="002B3B23">
              <w:rPr>
                <w:rFonts w:eastAsia="Times New Roman"/>
                <w:color w:val="0D0D0D"/>
                <w:sz w:val="18"/>
                <w:szCs w:val="18"/>
              </w:rPr>
              <w:t>1,560</w:t>
            </w:r>
          </w:p>
        </w:tc>
        <w:tc>
          <w:tcPr>
            <w:tcW w:w="1147" w:type="dxa"/>
            <w:tcBorders>
              <w:top w:val="nil"/>
              <w:left w:val="nil"/>
              <w:bottom w:val="single" w:sz="4" w:space="0" w:color="BFBFBF"/>
              <w:right w:val="single" w:sz="4" w:space="0" w:color="BFBFBF"/>
            </w:tcBorders>
            <w:shd w:val="clear" w:color="000000" w:fill="F2F2F2"/>
            <w:noWrap/>
            <w:vAlign w:val="center"/>
            <w:hideMark/>
          </w:tcPr>
          <w:p w14:paraId="4CE2C030" w14:textId="77777777" w:rsidR="002B3B23" w:rsidRPr="002B3B23" w:rsidRDefault="002B3B23" w:rsidP="008B19CE">
            <w:pPr>
              <w:jc w:val="right"/>
              <w:rPr>
                <w:rFonts w:eastAsia="Times New Roman"/>
                <w:color w:val="0D0D0D"/>
                <w:sz w:val="18"/>
                <w:szCs w:val="18"/>
              </w:rPr>
            </w:pPr>
            <w:r w:rsidRPr="002B3B23">
              <w:rPr>
                <w:rFonts w:eastAsia="Times New Roman"/>
                <w:color w:val="0D0D0D"/>
                <w:sz w:val="18"/>
                <w:szCs w:val="18"/>
              </w:rPr>
              <w:t>33%</w:t>
            </w:r>
          </w:p>
        </w:tc>
        <w:tc>
          <w:tcPr>
            <w:tcW w:w="1147" w:type="dxa"/>
            <w:tcBorders>
              <w:top w:val="nil"/>
              <w:left w:val="nil"/>
              <w:bottom w:val="single" w:sz="4" w:space="0" w:color="BFBFBF"/>
              <w:right w:val="single" w:sz="4" w:space="0" w:color="auto"/>
            </w:tcBorders>
            <w:shd w:val="clear" w:color="000000" w:fill="F2F2F2"/>
            <w:noWrap/>
            <w:vAlign w:val="center"/>
            <w:hideMark/>
          </w:tcPr>
          <w:p w14:paraId="31F3DB76" w14:textId="77777777" w:rsidR="002B3B23" w:rsidRPr="002B3B23" w:rsidRDefault="002B3B23" w:rsidP="008B19CE">
            <w:pPr>
              <w:jc w:val="right"/>
              <w:rPr>
                <w:rFonts w:eastAsia="Times New Roman"/>
                <w:color w:val="0D0D0D"/>
                <w:sz w:val="18"/>
                <w:szCs w:val="18"/>
              </w:rPr>
            </w:pPr>
            <w:r w:rsidRPr="002B3B23">
              <w:rPr>
                <w:rFonts w:eastAsia="Times New Roman"/>
                <w:color w:val="0D0D0D"/>
                <w:sz w:val="18"/>
                <w:szCs w:val="18"/>
              </w:rPr>
              <w:t>67%</w:t>
            </w:r>
          </w:p>
        </w:tc>
        <w:tc>
          <w:tcPr>
            <w:tcW w:w="1147" w:type="dxa"/>
            <w:tcBorders>
              <w:top w:val="nil"/>
              <w:left w:val="nil"/>
              <w:bottom w:val="single" w:sz="4" w:space="0" w:color="BFBFBF"/>
              <w:right w:val="single" w:sz="4" w:space="0" w:color="BFBFBF"/>
            </w:tcBorders>
            <w:shd w:val="clear" w:color="000000" w:fill="F2F2F2"/>
            <w:noWrap/>
            <w:vAlign w:val="center"/>
            <w:hideMark/>
          </w:tcPr>
          <w:p w14:paraId="73371887" w14:textId="77777777" w:rsidR="002B3B23" w:rsidRPr="002B3B23" w:rsidRDefault="002B3B23" w:rsidP="008B19CE">
            <w:pPr>
              <w:jc w:val="right"/>
              <w:rPr>
                <w:rFonts w:eastAsia="Times New Roman"/>
                <w:color w:val="0D0D0D"/>
                <w:sz w:val="18"/>
                <w:szCs w:val="18"/>
              </w:rPr>
            </w:pPr>
            <w:r w:rsidRPr="002B3B23">
              <w:rPr>
                <w:rFonts w:eastAsia="Times New Roman"/>
                <w:color w:val="0D0D0D"/>
                <w:sz w:val="18"/>
                <w:szCs w:val="18"/>
              </w:rPr>
              <w:t>9%</w:t>
            </w:r>
          </w:p>
        </w:tc>
        <w:tc>
          <w:tcPr>
            <w:tcW w:w="1147" w:type="dxa"/>
            <w:tcBorders>
              <w:top w:val="nil"/>
              <w:left w:val="nil"/>
              <w:bottom w:val="single" w:sz="4" w:space="0" w:color="BFBFBF"/>
              <w:right w:val="single" w:sz="4" w:space="0" w:color="BFBFBF"/>
            </w:tcBorders>
            <w:shd w:val="clear" w:color="000000" w:fill="F2F2F2"/>
            <w:noWrap/>
            <w:vAlign w:val="center"/>
            <w:hideMark/>
          </w:tcPr>
          <w:p w14:paraId="23B4EB01" w14:textId="77777777" w:rsidR="002B3B23" w:rsidRPr="002B3B23" w:rsidRDefault="002B3B23" w:rsidP="008B19CE">
            <w:pPr>
              <w:jc w:val="right"/>
              <w:rPr>
                <w:rFonts w:eastAsia="Times New Roman"/>
                <w:color w:val="0D0D0D"/>
                <w:sz w:val="18"/>
                <w:szCs w:val="18"/>
              </w:rPr>
            </w:pPr>
            <w:r w:rsidRPr="002B3B23">
              <w:rPr>
                <w:rFonts w:eastAsia="Times New Roman"/>
                <w:color w:val="0D0D0D"/>
                <w:sz w:val="18"/>
                <w:szCs w:val="18"/>
              </w:rPr>
              <w:t>6%</w:t>
            </w:r>
          </w:p>
        </w:tc>
        <w:tc>
          <w:tcPr>
            <w:tcW w:w="1148" w:type="dxa"/>
            <w:tcBorders>
              <w:top w:val="nil"/>
              <w:left w:val="nil"/>
              <w:bottom w:val="single" w:sz="4" w:space="0" w:color="BFBFBF"/>
              <w:right w:val="single" w:sz="4" w:space="0" w:color="auto"/>
            </w:tcBorders>
            <w:shd w:val="clear" w:color="000000" w:fill="F2F2F2"/>
            <w:noWrap/>
            <w:vAlign w:val="center"/>
            <w:hideMark/>
          </w:tcPr>
          <w:p w14:paraId="6EA857DB" w14:textId="77777777" w:rsidR="002B3B23" w:rsidRPr="002B3B23" w:rsidRDefault="002B3B23" w:rsidP="008B19CE">
            <w:pPr>
              <w:jc w:val="right"/>
              <w:rPr>
                <w:rFonts w:eastAsia="Times New Roman"/>
                <w:color w:val="0D0D0D"/>
                <w:sz w:val="18"/>
                <w:szCs w:val="18"/>
              </w:rPr>
            </w:pPr>
            <w:r w:rsidRPr="002B3B23">
              <w:rPr>
                <w:rFonts w:eastAsia="Times New Roman"/>
                <w:color w:val="0D0D0D"/>
                <w:sz w:val="18"/>
                <w:szCs w:val="18"/>
              </w:rPr>
              <w:t>6%</w:t>
            </w:r>
          </w:p>
        </w:tc>
      </w:tr>
      <w:tr w:rsidR="002B3B23" w:rsidRPr="002B3B23" w14:paraId="06F36A7B" w14:textId="77777777" w:rsidTr="008B19CE">
        <w:trPr>
          <w:trHeight w:val="402"/>
        </w:trPr>
        <w:tc>
          <w:tcPr>
            <w:tcW w:w="2477" w:type="dxa"/>
            <w:gridSpan w:val="2"/>
            <w:tcBorders>
              <w:top w:val="single" w:sz="4" w:space="0" w:color="BFBFBF"/>
              <w:left w:val="single" w:sz="4" w:space="0" w:color="auto"/>
              <w:bottom w:val="single" w:sz="4" w:space="0" w:color="BFBFBF"/>
              <w:right w:val="single" w:sz="4" w:space="0" w:color="000000"/>
            </w:tcBorders>
            <w:noWrap/>
            <w:vAlign w:val="center"/>
            <w:hideMark/>
          </w:tcPr>
          <w:p w14:paraId="5B28276A" w14:textId="77777777" w:rsidR="002B3B23" w:rsidRPr="002B3B23" w:rsidRDefault="002B3B23" w:rsidP="008B19CE">
            <w:pPr>
              <w:rPr>
                <w:rFonts w:eastAsia="Times New Roman"/>
                <w:color w:val="0D0D0D"/>
                <w:sz w:val="18"/>
                <w:szCs w:val="18"/>
              </w:rPr>
            </w:pPr>
            <w:r w:rsidRPr="002B3B23">
              <w:rPr>
                <w:rFonts w:eastAsia="Times New Roman"/>
                <w:color w:val="0D0D0D"/>
                <w:sz w:val="18"/>
                <w:szCs w:val="18"/>
              </w:rPr>
              <w:t>Row house</w:t>
            </w:r>
          </w:p>
        </w:tc>
        <w:tc>
          <w:tcPr>
            <w:tcW w:w="1147" w:type="dxa"/>
            <w:tcBorders>
              <w:top w:val="nil"/>
              <w:left w:val="nil"/>
              <w:bottom w:val="single" w:sz="4" w:space="0" w:color="BFBFBF"/>
              <w:right w:val="single" w:sz="4" w:space="0" w:color="auto"/>
            </w:tcBorders>
            <w:noWrap/>
            <w:vAlign w:val="center"/>
            <w:hideMark/>
          </w:tcPr>
          <w:p w14:paraId="2E7D03BF" w14:textId="77777777" w:rsidR="002B3B23" w:rsidRPr="002B3B23" w:rsidRDefault="002B3B23" w:rsidP="008B19CE">
            <w:pPr>
              <w:jc w:val="right"/>
              <w:rPr>
                <w:rFonts w:eastAsia="Times New Roman"/>
                <w:color w:val="0D0D0D"/>
                <w:sz w:val="18"/>
                <w:szCs w:val="18"/>
              </w:rPr>
            </w:pPr>
            <w:r w:rsidRPr="002B3B23">
              <w:rPr>
                <w:rFonts w:eastAsia="Times New Roman"/>
                <w:color w:val="0D0D0D"/>
                <w:sz w:val="18"/>
                <w:szCs w:val="18"/>
              </w:rPr>
              <w:t>575</w:t>
            </w:r>
          </w:p>
        </w:tc>
        <w:tc>
          <w:tcPr>
            <w:tcW w:w="1147" w:type="dxa"/>
            <w:tcBorders>
              <w:top w:val="nil"/>
              <w:left w:val="nil"/>
              <w:bottom w:val="single" w:sz="4" w:space="0" w:color="BFBFBF"/>
              <w:right w:val="single" w:sz="4" w:space="0" w:color="BFBFBF"/>
            </w:tcBorders>
            <w:noWrap/>
            <w:vAlign w:val="center"/>
            <w:hideMark/>
          </w:tcPr>
          <w:p w14:paraId="0D0581FE" w14:textId="77777777" w:rsidR="002B3B23" w:rsidRPr="002B3B23" w:rsidRDefault="002B3B23" w:rsidP="008B19CE">
            <w:pPr>
              <w:jc w:val="right"/>
              <w:rPr>
                <w:rFonts w:eastAsia="Times New Roman"/>
                <w:color w:val="0D0D0D"/>
                <w:sz w:val="18"/>
                <w:szCs w:val="18"/>
              </w:rPr>
            </w:pPr>
            <w:r w:rsidRPr="002B3B23">
              <w:rPr>
                <w:rFonts w:eastAsia="Times New Roman"/>
                <w:color w:val="0D0D0D"/>
                <w:sz w:val="18"/>
                <w:szCs w:val="18"/>
              </w:rPr>
              <w:t>13%</w:t>
            </w:r>
          </w:p>
        </w:tc>
        <w:tc>
          <w:tcPr>
            <w:tcW w:w="1147" w:type="dxa"/>
            <w:tcBorders>
              <w:top w:val="nil"/>
              <w:left w:val="nil"/>
              <w:bottom w:val="single" w:sz="4" w:space="0" w:color="BFBFBF"/>
              <w:right w:val="single" w:sz="4" w:space="0" w:color="auto"/>
            </w:tcBorders>
            <w:noWrap/>
            <w:vAlign w:val="center"/>
            <w:hideMark/>
          </w:tcPr>
          <w:p w14:paraId="2758AB51" w14:textId="77777777" w:rsidR="002B3B23" w:rsidRPr="002B3B23" w:rsidRDefault="002B3B23" w:rsidP="008B19CE">
            <w:pPr>
              <w:jc w:val="right"/>
              <w:rPr>
                <w:rFonts w:eastAsia="Times New Roman"/>
                <w:color w:val="0D0D0D"/>
                <w:sz w:val="18"/>
                <w:szCs w:val="18"/>
              </w:rPr>
            </w:pPr>
            <w:r w:rsidRPr="002B3B23">
              <w:rPr>
                <w:rFonts w:eastAsia="Times New Roman"/>
                <w:color w:val="0D0D0D"/>
                <w:sz w:val="18"/>
                <w:szCs w:val="18"/>
              </w:rPr>
              <w:t>87%</w:t>
            </w:r>
          </w:p>
        </w:tc>
        <w:tc>
          <w:tcPr>
            <w:tcW w:w="1147" w:type="dxa"/>
            <w:tcBorders>
              <w:top w:val="nil"/>
              <w:left w:val="nil"/>
              <w:bottom w:val="single" w:sz="4" w:space="0" w:color="BFBFBF"/>
              <w:right w:val="single" w:sz="4" w:space="0" w:color="BFBFBF"/>
            </w:tcBorders>
            <w:noWrap/>
            <w:vAlign w:val="center"/>
            <w:hideMark/>
          </w:tcPr>
          <w:p w14:paraId="0FB10531" w14:textId="77777777" w:rsidR="002B3B23" w:rsidRPr="002B3B23" w:rsidRDefault="002B3B23" w:rsidP="008B19CE">
            <w:pPr>
              <w:jc w:val="right"/>
              <w:rPr>
                <w:rFonts w:eastAsia="Times New Roman"/>
                <w:color w:val="0D0D0D"/>
                <w:sz w:val="18"/>
                <w:szCs w:val="18"/>
              </w:rPr>
            </w:pPr>
            <w:r w:rsidRPr="002B3B23">
              <w:rPr>
                <w:rFonts w:eastAsia="Times New Roman"/>
                <w:color w:val="0D0D0D"/>
                <w:sz w:val="18"/>
                <w:szCs w:val="18"/>
              </w:rPr>
              <w:t>3%</w:t>
            </w:r>
          </w:p>
        </w:tc>
        <w:tc>
          <w:tcPr>
            <w:tcW w:w="1147" w:type="dxa"/>
            <w:tcBorders>
              <w:top w:val="nil"/>
              <w:left w:val="nil"/>
              <w:bottom w:val="single" w:sz="4" w:space="0" w:color="BFBFBF"/>
              <w:right w:val="single" w:sz="4" w:space="0" w:color="BFBFBF"/>
            </w:tcBorders>
            <w:noWrap/>
            <w:vAlign w:val="center"/>
            <w:hideMark/>
          </w:tcPr>
          <w:p w14:paraId="1520D636" w14:textId="77777777" w:rsidR="002B3B23" w:rsidRPr="002B3B23" w:rsidRDefault="002B3B23" w:rsidP="008B19CE">
            <w:pPr>
              <w:jc w:val="right"/>
              <w:rPr>
                <w:rFonts w:eastAsia="Times New Roman"/>
                <w:color w:val="0D0D0D"/>
                <w:sz w:val="18"/>
                <w:szCs w:val="18"/>
              </w:rPr>
            </w:pPr>
            <w:r w:rsidRPr="002B3B23">
              <w:rPr>
                <w:rFonts w:eastAsia="Times New Roman"/>
                <w:color w:val="0D0D0D"/>
                <w:sz w:val="18"/>
                <w:szCs w:val="18"/>
              </w:rPr>
              <w:t>3%</w:t>
            </w:r>
          </w:p>
        </w:tc>
        <w:tc>
          <w:tcPr>
            <w:tcW w:w="1148" w:type="dxa"/>
            <w:tcBorders>
              <w:top w:val="nil"/>
              <w:left w:val="nil"/>
              <w:bottom w:val="single" w:sz="4" w:space="0" w:color="BFBFBF"/>
              <w:right w:val="single" w:sz="4" w:space="0" w:color="auto"/>
            </w:tcBorders>
            <w:noWrap/>
            <w:vAlign w:val="center"/>
            <w:hideMark/>
          </w:tcPr>
          <w:p w14:paraId="27C68BF1" w14:textId="77777777" w:rsidR="002B3B23" w:rsidRPr="002B3B23" w:rsidRDefault="002B3B23" w:rsidP="008B19CE">
            <w:pPr>
              <w:jc w:val="right"/>
              <w:rPr>
                <w:rFonts w:eastAsia="Times New Roman"/>
                <w:color w:val="0D0D0D"/>
                <w:sz w:val="18"/>
                <w:szCs w:val="18"/>
              </w:rPr>
            </w:pPr>
            <w:r w:rsidRPr="002B3B23">
              <w:rPr>
                <w:rFonts w:eastAsia="Times New Roman"/>
                <w:color w:val="0D0D0D"/>
                <w:sz w:val="18"/>
                <w:szCs w:val="18"/>
              </w:rPr>
              <w:t>4%</w:t>
            </w:r>
          </w:p>
        </w:tc>
      </w:tr>
      <w:tr w:rsidR="002B3B23" w:rsidRPr="002B3B23" w14:paraId="5F9337A0" w14:textId="77777777" w:rsidTr="008B19CE">
        <w:trPr>
          <w:trHeight w:val="402"/>
        </w:trPr>
        <w:tc>
          <w:tcPr>
            <w:tcW w:w="2477" w:type="dxa"/>
            <w:gridSpan w:val="2"/>
            <w:tcBorders>
              <w:top w:val="single" w:sz="4" w:space="0" w:color="BFBFBF"/>
              <w:left w:val="single" w:sz="4" w:space="0" w:color="auto"/>
              <w:bottom w:val="single" w:sz="4" w:space="0" w:color="BFBFBF"/>
              <w:right w:val="single" w:sz="4" w:space="0" w:color="000000"/>
            </w:tcBorders>
            <w:shd w:val="clear" w:color="000000" w:fill="F2F2F2"/>
            <w:noWrap/>
            <w:vAlign w:val="center"/>
            <w:hideMark/>
          </w:tcPr>
          <w:p w14:paraId="4348A090" w14:textId="77777777" w:rsidR="002B3B23" w:rsidRPr="002B3B23" w:rsidRDefault="002B3B23" w:rsidP="008B19CE">
            <w:pPr>
              <w:rPr>
                <w:rFonts w:eastAsia="Times New Roman"/>
                <w:color w:val="0D0D0D"/>
                <w:sz w:val="18"/>
                <w:szCs w:val="18"/>
              </w:rPr>
            </w:pPr>
            <w:r w:rsidRPr="002B3B23">
              <w:rPr>
                <w:rFonts w:eastAsia="Times New Roman"/>
                <w:color w:val="0D0D0D"/>
                <w:sz w:val="18"/>
                <w:szCs w:val="18"/>
              </w:rPr>
              <w:t>Apartment / flat in duplex</w:t>
            </w:r>
          </w:p>
        </w:tc>
        <w:tc>
          <w:tcPr>
            <w:tcW w:w="1147" w:type="dxa"/>
            <w:tcBorders>
              <w:top w:val="nil"/>
              <w:left w:val="nil"/>
              <w:bottom w:val="single" w:sz="4" w:space="0" w:color="BFBFBF"/>
              <w:right w:val="single" w:sz="4" w:space="0" w:color="auto"/>
            </w:tcBorders>
            <w:shd w:val="clear" w:color="000000" w:fill="F2F2F2"/>
            <w:noWrap/>
            <w:vAlign w:val="center"/>
            <w:hideMark/>
          </w:tcPr>
          <w:p w14:paraId="544490C6" w14:textId="77777777" w:rsidR="002B3B23" w:rsidRPr="002B3B23" w:rsidRDefault="002B3B23" w:rsidP="008B19CE">
            <w:pPr>
              <w:jc w:val="right"/>
              <w:rPr>
                <w:rFonts w:eastAsia="Times New Roman"/>
                <w:color w:val="0D0D0D"/>
                <w:sz w:val="18"/>
                <w:szCs w:val="18"/>
              </w:rPr>
            </w:pPr>
            <w:r w:rsidRPr="002B3B23">
              <w:rPr>
                <w:rFonts w:eastAsia="Times New Roman"/>
                <w:color w:val="0D0D0D"/>
                <w:sz w:val="18"/>
                <w:szCs w:val="18"/>
              </w:rPr>
              <w:t>540</w:t>
            </w:r>
          </w:p>
        </w:tc>
        <w:tc>
          <w:tcPr>
            <w:tcW w:w="1147" w:type="dxa"/>
            <w:tcBorders>
              <w:top w:val="nil"/>
              <w:left w:val="nil"/>
              <w:bottom w:val="single" w:sz="4" w:space="0" w:color="BFBFBF"/>
              <w:right w:val="single" w:sz="4" w:space="0" w:color="BFBFBF"/>
            </w:tcBorders>
            <w:shd w:val="clear" w:color="000000" w:fill="F2F2F2"/>
            <w:noWrap/>
            <w:vAlign w:val="center"/>
            <w:hideMark/>
          </w:tcPr>
          <w:p w14:paraId="6572DB50" w14:textId="77777777" w:rsidR="002B3B23" w:rsidRPr="002B3B23" w:rsidRDefault="002B3B23" w:rsidP="008B19CE">
            <w:pPr>
              <w:jc w:val="right"/>
              <w:rPr>
                <w:rFonts w:eastAsia="Times New Roman"/>
                <w:color w:val="0D0D0D"/>
                <w:sz w:val="18"/>
                <w:szCs w:val="18"/>
              </w:rPr>
            </w:pPr>
            <w:r w:rsidRPr="002B3B23">
              <w:rPr>
                <w:rFonts w:eastAsia="Times New Roman"/>
                <w:color w:val="0D0D0D"/>
                <w:sz w:val="18"/>
                <w:szCs w:val="18"/>
              </w:rPr>
              <w:t>32%</w:t>
            </w:r>
          </w:p>
        </w:tc>
        <w:tc>
          <w:tcPr>
            <w:tcW w:w="1147" w:type="dxa"/>
            <w:tcBorders>
              <w:top w:val="nil"/>
              <w:left w:val="nil"/>
              <w:bottom w:val="single" w:sz="4" w:space="0" w:color="BFBFBF"/>
              <w:right w:val="single" w:sz="4" w:space="0" w:color="auto"/>
            </w:tcBorders>
            <w:shd w:val="clear" w:color="000000" w:fill="F2F2F2"/>
            <w:noWrap/>
            <w:vAlign w:val="center"/>
            <w:hideMark/>
          </w:tcPr>
          <w:p w14:paraId="02546EAC" w14:textId="77777777" w:rsidR="002B3B23" w:rsidRPr="002B3B23" w:rsidRDefault="002B3B23" w:rsidP="008B19CE">
            <w:pPr>
              <w:jc w:val="right"/>
              <w:rPr>
                <w:rFonts w:eastAsia="Times New Roman"/>
                <w:color w:val="0D0D0D"/>
                <w:sz w:val="18"/>
                <w:szCs w:val="18"/>
              </w:rPr>
            </w:pPr>
            <w:r w:rsidRPr="002B3B23">
              <w:rPr>
                <w:rFonts w:eastAsia="Times New Roman"/>
                <w:color w:val="0D0D0D"/>
                <w:sz w:val="18"/>
                <w:szCs w:val="18"/>
              </w:rPr>
              <w:t>68%</w:t>
            </w:r>
          </w:p>
        </w:tc>
        <w:tc>
          <w:tcPr>
            <w:tcW w:w="1147" w:type="dxa"/>
            <w:tcBorders>
              <w:top w:val="nil"/>
              <w:left w:val="nil"/>
              <w:bottom w:val="single" w:sz="4" w:space="0" w:color="BFBFBF"/>
              <w:right w:val="single" w:sz="4" w:space="0" w:color="BFBFBF"/>
            </w:tcBorders>
            <w:shd w:val="clear" w:color="000000" w:fill="F2F2F2"/>
            <w:noWrap/>
            <w:vAlign w:val="center"/>
            <w:hideMark/>
          </w:tcPr>
          <w:p w14:paraId="7C267175" w14:textId="77777777" w:rsidR="002B3B23" w:rsidRPr="002B3B23" w:rsidRDefault="002B3B23" w:rsidP="008B19CE">
            <w:pPr>
              <w:jc w:val="right"/>
              <w:rPr>
                <w:rFonts w:eastAsia="Times New Roman"/>
                <w:color w:val="0D0D0D"/>
                <w:sz w:val="18"/>
                <w:szCs w:val="18"/>
              </w:rPr>
            </w:pPr>
            <w:r w:rsidRPr="002B3B23">
              <w:rPr>
                <w:rFonts w:eastAsia="Times New Roman"/>
                <w:color w:val="0D0D0D"/>
                <w:sz w:val="18"/>
                <w:szCs w:val="18"/>
              </w:rPr>
              <w:t>3%</w:t>
            </w:r>
          </w:p>
        </w:tc>
        <w:tc>
          <w:tcPr>
            <w:tcW w:w="1147" w:type="dxa"/>
            <w:tcBorders>
              <w:top w:val="nil"/>
              <w:left w:val="nil"/>
              <w:bottom w:val="single" w:sz="4" w:space="0" w:color="BFBFBF"/>
              <w:right w:val="single" w:sz="4" w:space="0" w:color="BFBFBF"/>
            </w:tcBorders>
            <w:shd w:val="clear" w:color="000000" w:fill="F2F2F2"/>
            <w:noWrap/>
            <w:vAlign w:val="center"/>
            <w:hideMark/>
          </w:tcPr>
          <w:p w14:paraId="69DB7F74" w14:textId="77777777" w:rsidR="002B3B23" w:rsidRPr="002B3B23" w:rsidRDefault="002B3B23" w:rsidP="008B19CE">
            <w:pPr>
              <w:jc w:val="right"/>
              <w:rPr>
                <w:rFonts w:eastAsia="Times New Roman"/>
                <w:color w:val="0D0D0D"/>
                <w:sz w:val="18"/>
                <w:szCs w:val="18"/>
              </w:rPr>
            </w:pPr>
            <w:r w:rsidRPr="002B3B23">
              <w:rPr>
                <w:rFonts w:eastAsia="Times New Roman"/>
                <w:color w:val="0D0D0D"/>
                <w:sz w:val="18"/>
                <w:szCs w:val="18"/>
              </w:rPr>
              <w:t>2%</w:t>
            </w:r>
          </w:p>
        </w:tc>
        <w:tc>
          <w:tcPr>
            <w:tcW w:w="1148" w:type="dxa"/>
            <w:tcBorders>
              <w:top w:val="nil"/>
              <w:left w:val="nil"/>
              <w:bottom w:val="single" w:sz="4" w:space="0" w:color="BFBFBF"/>
              <w:right w:val="single" w:sz="4" w:space="0" w:color="auto"/>
            </w:tcBorders>
            <w:shd w:val="clear" w:color="000000" w:fill="F2F2F2"/>
            <w:noWrap/>
            <w:vAlign w:val="center"/>
            <w:hideMark/>
          </w:tcPr>
          <w:p w14:paraId="24B56FEA" w14:textId="77777777" w:rsidR="002B3B23" w:rsidRPr="002B3B23" w:rsidRDefault="002B3B23" w:rsidP="008B19CE">
            <w:pPr>
              <w:jc w:val="right"/>
              <w:rPr>
                <w:rFonts w:eastAsia="Times New Roman"/>
                <w:color w:val="0D0D0D"/>
                <w:sz w:val="18"/>
                <w:szCs w:val="18"/>
              </w:rPr>
            </w:pPr>
            <w:r w:rsidRPr="002B3B23">
              <w:rPr>
                <w:rFonts w:eastAsia="Times New Roman"/>
                <w:color w:val="0D0D0D"/>
                <w:sz w:val="18"/>
                <w:szCs w:val="18"/>
              </w:rPr>
              <w:t>2%</w:t>
            </w:r>
          </w:p>
        </w:tc>
      </w:tr>
      <w:tr w:rsidR="002B3B23" w:rsidRPr="002B3B23" w14:paraId="272640AE" w14:textId="77777777" w:rsidTr="008B19CE">
        <w:trPr>
          <w:trHeight w:val="402"/>
        </w:trPr>
        <w:tc>
          <w:tcPr>
            <w:tcW w:w="2477" w:type="dxa"/>
            <w:gridSpan w:val="2"/>
            <w:tcBorders>
              <w:top w:val="single" w:sz="4" w:space="0" w:color="BFBFBF"/>
              <w:left w:val="single" w:sz="4" w:space="0" w:color="auto"/>
              <w:bottom w:val="single" w:sz="4" w:space="0" w:color="BFBFBF"/>
              <w:right w:val="single" w:sz="4" w:space="0" w:color="000000"/>
            </w:tcBorders>
            <w:noWrap/>
            <w:vAlign w:val="center"/>
            <w:hideMark/>
          </w:tcPr>
          <w:p w14:paraId="2DC9EA3D" w14:textId="77777777" w:rsidR="002B3B23" w:rsidRPr="002B3B23" w:rsidRDefault="002B3B23" w:rsidP="008B19CE">
            <w:pPr>
              <w:rPr>
                <w:rFonts w:eastAsia="Times New Roman"/>
                <w:color w:val="0D0D0D"/>
                <w:sz w:val="18"/>
                <w:szCs w:val="18"/>
              </w:rPr>
            </w:pPr>
            <w:r w:rsidRPr="002B3B23">
              <w:rPr>
                <w:rFonts w:eastAsia="Times New Roman"/>
                <w:color w:val="0D0D0D"/>
                <w:sz w:val="18"/>
                <w:szCs w:val="18"/>
              </w:rPr>
              <w:t>Apartment (&lt;5 storeys)</w:t>
            </w:r>
          </w:p>
        </w:tc>
        <w:tc>
          <w:tcPr>
            <w:tcW w:w="1147" w:type="dxa"/>
            <w:tcBorders>
              <w:top w:val="nil"/>
              <w:left w:val="nil"/>
              <w:bottom w:val="single" w:sz="4" w:space="0" w:color="BFBFBF"/>
              <w:right w:val="single" w:sz="4" w:space="0" w:color="auto"/>
            </w:tcBorders>
            <w:noWrap/>
            <w:vAlign w:val="center"/>
            <w:hideMark/>
          </w:tcPr>
          <w:p w14:paraId="362BFC54" w14:textId="77777777" w:rsidR="002B3B23" w:rsidRPr="002B3B23" w:rsidRDefault="002B3B23" w:rsidP="008B19CE">
            <w:pPr>
              <w:jc w:val="right"/>
              <w:rPr>
                <w:rFonts w:eastAsia="Times New Roman"/>
                <w:color w:val="0D0D0D"/>
                <w:sz w:val="18"/>
                <w:szCs w:val="18"/>
              </w:rPr>
            </w:pPr>
            <w:r w:rsidRPr="002B3B23">
              <w:rPr>
                <w:rFonts w:eastAsia="Times New Roman"/>
                <w:color w:val="0D0D0D"/>
                <w:sz w:val="18"/>
                <w:szCs w:val="18"/>
              </w:rPr>
              <w:t>6,700</w:t>
            </w:r>
          </w:p>
        </w:tc>
        <w:tc>
          <w:tcPr>
            <w:tcW w:w="1147" w:type="dxa"/>
            <w:tcBorders>
              <w:top w:val="nil"/>
              <w:left w:val="nil"/>
              <w:bottom w:val="single" w:sz="4" w:space="0" w:color="BFBFBF"/>
              <w:right w:val="single" w:sz="4" w:space="0" w:color="BFBFBF"/>
            </w:tcBorders>
            <w:noWrap/>
            <w:vAlign w:val="center"/>
            <w:hideMark/>
          </w:tcPr>
          <w:p w14:paraId="507BF802" w14:textId="77777777" w:rsidR="002B3B23" w:rsidRPr="002B3B23" w:rsidRDefault="002B3B23" w:rsidP="008B19CE">
            <w:pPr>
              <w:jc w:val="right"/>
              <w:rPr>
                <w:rFonts w:eastAsia="Times New Roman"/>
                <w:color w:val="0D0D0D"/>
                <w:sz w:val="18"/>
                <w:szCs w:val="18"/>
              </w:rPr>
            </w:pPr>
            <w:r w:rsidRPr="002B3B23">
              <w:rPr>
                <w:rFonts w:eastAsia="Times New Roman"/>
                <w:color w:val="0D0D0D"/>
                <w:sz w:val="18"/>
                <w:szCs w:val="18"/>
              </w:rPr>
              <w:t>5%</w:t>
            </w:r>
          </w:p>
        </w:tc>
        <w:tc>
          <w:tcPr>
            <w:tcW w:w="1147" w:type="dxa"/>
            <w:tcBorders>
              <w:top w:val="nil"/>
              <w:left w:val="nil"/>
              <w:bottom w:val="single" w:sz="4" w:space="0" w:color="BFBFBF"/>
              <w:right w:val="single" w:sz="4" w:space="0" w:color="auto"/>
            </w:tcBorders>
            <w:noWrap/>
            <w:vAlign w:val="center"/>
            <w:hideMark/>
          </w:tcPr>
          <w:p w14:paraId="3EE6483B" w14:textId="77777777" w:rsidR="002B3B23" w:rsidRPr="002B3B23" w:rsidRDefault="002B3B23" w:rsidP="008B19CE">
            <w:pPr>
              <w:jc w:val="right"/>
              <w:rPr>
                <w:rFonts w:eastAsia="Times New Roman"/>
                <w:color w:val="0D0D0D"/>
                <w:sz w:val="18"/>
                <w:szCs w:val="18"/>
              </w:rPr>
            </w:pPr>
            <w:r w:rsidRPr="002B3B23">
              <w:rPr>
                <w:rFonts w:eastAsia="Times New Roman"/>
                <w:color w:val="0D0D0D"/>
                <w:sz w:val="18"/>
                <w:szCs w:val="18"/>
              </w:rPr>
              <w:t>95%</w:t>
            </w:r>
          </w:p>
        </w:tc>
        <w:tc>
          <w:tcPr>
            <w:tcW w:w="1147" w:type="dxa"/>
            <w:tcBorders>
              <w:top w:val="nil"/>
              <w:left w:val="nil"/>
              <w:bottom w:val="single" w:sz="4" w:space="0" w:color="BFBFBF"/>
              <w:right w:val="single" w:sz="4" w:space="0" w:color="BFBFBF"/>
            </w:tcBorders>
            <w:noWrap/>
            <w:vAlign w:val="center"/>
            <w:hideMark/>
          </w:tcPr>
          <w:p w14:paraId="236DE1AB" w14:textId="77777777" w:rsidR="002B3B23" w:rsidRPr="002B3B23" w:rsidRDefault="002B3B23" w:rsidP="008B19CE">
            <w:pPr>
              <w:jc w:val="right"/>
              <w:rPr>
                <w:rFonts w:eastAsia="Times New Roman"/>
                <w:color w:val="0D0D0D"/>
                <w:sz w:val="18"/>
                <w:szCs w:val="18"/>
              </w:rPr>
            </w:pPr>
            <w:r w:rsidRPr="002B3B23">
              <w:rPr>
                <w:rFonts w:eastAsia="Times New Roman"/>
                <w:color w:val="0D0D0D"/>
                <w:sz w:val="18"/>
                <w:szCs w:val="18"/>
              </w:rPr>
              <w:t>39%</w:t>
            </w:r>
          </w:p>
        </w:tc>
        <w:tc>
          <w:tcPr>
            <w:tcW w:w="1147" w:type="dxa"/>
            <w:tcBorders>
              <w:top w:val="nil"/>
              <w:left w:val="nil"/>
              <w:bottom w:val="single" w:sz="4" w:space="0" w:color="BFBFBF"/>
              <w:right w:val="single" w:sz="4" w:space="0" w:color="BFBFBF"/>
            </w:tcBorders>
            <w:noWrap/>
            <w:vAlign w:val="center"/>
            <w:hideMark/>
          </w:tcPr>
          <w:p w14:paraId="4977159E" w14:textId="77777777" w:rsidR="002B3B23" w:rsidRPr="002B3B23" w:rsidRDefault="002B3B23" w:rsidP="008B19CE">
            <w:pPr>
              <w:jc w:val="right"/>
              <w:rPr>
                <w:rFonts w:eastAsia="Times New Roman"/>
                <w:color w:val="0D0D0D"/>
                <w:sz w:val="18"/>
                <w:szCs w:val="18"/>
              </w:rPr>
            </w:pPr>
            <w:r w:rsidRPr="002B3B23">
              <w:rPr>
                <w:rFonts w:eastAsia="Times New Roman"/>
                <w:color w:val="0D0D0D"/>
                <w:sz w:val="18"/>
                <w:szCs w:val="18"/>
              </w:rPr>
              <w:t>21%</w:t>
            </w:r>
          </w:p>
        </w:tc>
        <w:tc>
          <w:tcPr>
            <w:tcW w:w="1148" w:type="dxa"/>
            <w:tcBorders>
              <w:top w:val="nil"/>
              <w:left w:val="nil"/>
              <w:bottom w:val="single" w:sz="4" w:space="0" w:color="BFBFBF"/>
              <w:right w:val="single" w:sz="4" w:space="0" w:color="auto"/>
            </w:tcBorders>
            <w:noWrap/>
            <w:vAlign w:val="center"/>
            <w:hideMark/>
          </w:tcPr>
          <w:p w14:paraId="78852696" w14:textId="77777777" w:rsidR="002B3B23" w:rsidRPr="002B3B23" w:rsidRDefault="002B3B23" w:rsidP="008B19CE">
            <w:pPr>
              <w:jc w:val="right"/>
              <w:rPr>
                <w:rFonts w:eastAsia="Times New Roman"/>
                <w:color w:val="0D0D0D"/>
                <w:sz w:val="18"/>
                <w:szCs w:val="18"/>
              </w:rPr>
            </w:pPr>
            <w:r w:rsidRPr="002B3B23">
              <w:rPr>
                <w:rFonts w:eastAsia="Times New Roman"/>
                <w:color w:val="0D0D0D"/>
                <w:sz w:val="18"/>
                <w:szCs w:val="18"/>
              </w:rPr>
              <w:t>16%</w:t>
            </w:r>
          </w:p>
        </w:tc>
      </w:tr>
      <w:tr w:rsidR="002B3B23" w:rsidRPr="002B3B23" w14:paraId="02E50633" w14:textId="77777777" w:rsidTr="008B19CE">
        <w:trPr>
          <w:trHeight w:val="402"/>
        </w:trPr>
        <w:tc>
          <w:tcPr>
            <w:tcW w:w="2477" w:type="dxa"/>
            <w:gridSpan w:val="2"/>
            <w:tcBorders>
              <w:top w:val="single" w:sz="4" w:space="0" w:color="BFBFBF"/>
              <w:left w:val="single" w:sz="4" w:space="0" w:color="auto"/>
              <w:bottom w:val="single" w:sz="4" w:space="0" w:color="BFBFBF"/>
              <w:right w:val="single" w:sz="4" w:space="0" w:color="000000"/>
            </w:tcBorders>
            <w:shd w:val="clear" w:color="000000" w:fill="F2F2F2"/>
            <w:noWrap/>
            <w:vAlign w:val="center"/>
            <w:hideMark/>
          </w:tcPr>
          <w:p w14:paraId="018C142E" w14:textId="77777777" w:rsidR="002B3B23" w:rsidRPr="002B3B23" w:rsidRDefault="002B3B23" w:rsidP="008B19CE">
            <w:pPr>
              <w:rPr>
                <w:rFonts w:eastAsia="Times New Roman"/>
                <w:color w:val="0D0D0D"/>
                <w:sz w:val="18"/>
                <w:szCs w:val="18"/>
              </w:rPr>
            </w:pPr>
            <w:r w:rsidRPr="002B3B23">
              <w:rPr>
                <w:rFonts w:eastAsia="Times New Roman"/>
                <w:color w:val="0D0D0D"/>
                <w:sz w:val="18"/>
                <w:szCs w:val="18"/>
              </w:rPr>
              <w:t>Apartment (5+ storeys)</w:t>
            </w:r>
          </w:p>
        </w:tc>
        <w:tc>
          <w:tcPr>
            <w:tcW w:w="1147" w:type="dxa"/>
            <w:tcBorders>
              <w:top w:val="nil"/>
              <w:left w:val="nil"/>
              <w:bottom w:val="single" w:sz="4" w:space="0" w:color="BFBFBF"/>
              <w:right w:val="single" w:sz="4" w:space="0" w:color="auto"/>
            </w:tcBorders>
            <w:shd w:val="clear" w:color="000000" w:fill="F2F2F2"/>
            <w:noWrap/>
            <w:vAlign w:val="center"/>
            <w:hideMark/>
          </w:tcPr>
          <w:p w14:paraId="75EEC854" w14:textId="77777777" w:rsidR="002B3B23" w:rsidRPr="002B3B23" w:rsidRDefault="002B3B23" w:rsidP="008B19CE">
            <w:pPr>
              <w:jc w:val="right"/>
              <w:rPr>
                <w:rFonts w:eastAsia="Times New Roman"/>
                <w:color w:val="0D0D0D"/>
                <w:sz w:val="18"/>
                <w:szCs w:val="18"/>
              </w:rPr>
            </w:pPr>
            <w:r w:rsidRPr="002B3B23">
              <w:rPr>
                <w:rFonts w:eastAsia="Times New Roman"/>
                <w:color w:val="0D0D0D"/>
                <w:sz w:val="18"/>
                <w:szCs w:val="18"/>
              </w:rPr>
              <w:t>50</w:t>
            </w:r>
          </w:p>
        </w:tc>
        <w:tc>
          <w:tcPr>
            <w:tcW w:w="1147" w:type="dxa"/>
            <w:tcBorders>
              <w:top w:val="nil"/>
              <w:left w:val="nil"/>
              <w:bottom w:val="single" w:sz="4" w:space="0" w:color="BFBFBF"/>
              <w:right w:val="single" w:sz="4" w:space="0" w:color="BFBFBF"/>
            </w:tcBorders>
            <w:shd w:val="clear" w:color="000000" w:fill="F2F2F2"/>
            <w:noWrap/>
            <w:vAlign w:val="center"/>
            <w:hideMark/>
          </w:tcPr>
          <w:p w14:paraId="64883161" w14:textId="77777777" w:rsidR="002B3B23" w:rsidRPr="002B3B23" w:rsidRDefault="002B3B23" w:rsidP="008B19CE">
            <w:pPr>
              <w:jc w:val="right"/>
              <w:rPr>
                <w:rFonts w:eastAsia="Times New Roman"/>
                <w:color w:val="0D0D0D"/>
                <w:sz w:val="18"/>
                <w:szCs w:val="18"/>
              </w:rPr>
            </w:pPr>
            <w:r w:rsidRPr="002B3B23">
              <w:rPr>
                <w:rFonts w:eastAsia="Times New Roman"/>
                <w:color w:val="0D0D0D"/>
                <w:sz w:val="18"/>
                <w:szCs w:val="18"/>
              </w:rPr>
              <w:t>0%</w:t>
            </w:r>
          </w:p>
        </w:tc>
        <w:tc>
          <w:tcPr>
            <w:tcW w:w="1147" w:type="dxa"/>
            <w:tcBorders>
              <w:top w:val="nil"/>
              <w:left w:val="nil"/>
              <w:bottom w:val="single" w:sz="4" w:space="0" w:color="BFBFBF"/>
              <w:right w:val="single" w:sz="4" w:space="0" w:color="auto"/>
            </w:tcBorders>
            <w:shd w:val="clear" w:color="000000" w:fill="F2F2F2"/>
            <w:noWrap/>
            <w:vAlign w:val="center"/>
            <w:hideMark/>
          </w:tcPr>
          <w:p w14:paraId="57DB4D26" w14:textId="77777777" w:rsidR="002B3B23" w:rsidRPr="002B3B23" w:rsidRDefault="002B3B23" w:rsidP="008B19CE">
            <w:pPr>
              <w:jc w:val="right"/>
              <w:rPr>
                <w:rFonts w:eastAsia="Times New Roman"/>
                <w:color w:val="0D0D0D"/>
                <w:sz w:val="18"/>
                <w:szCs w:val="18"/>
              </w:rPr>
            </w:pPr>
            <w:r w:rsidRPr="002B3B23">
              <w:rPr>
                <w:rFonts w:eastAsia="Times New Roman"/>
                <w:color w:val="0D0D0D"/>
                <w:sz w:val="18"/>
                <w:szCs w:val="18"/>
              </w:rPr>
              <w:t>100%</w:t>
            </w:r>
          </w:p>
        </w:tc>
        <w:tc>
          <w:tcPr>
            <w:tcW w:w="1147" w:type="dxa"/>
            <w:tcBorders>
              <w:top w:val="nil"/>
              <w:left w:val="nil"/>
              <w:bottom w:val="single" w:sz="4" w:space="0" w:color="BFBFBF"/>
              <w:right w:val="single" w:sz="4" w:space="0" w:color="BFBFBF"/>
            </w:tcBorders>
            <w:shd w:val="clear" w:color="000000" w:fill="F2F2F2"/>
            <w:noWrap/>
            <w:vAlign w:val="center"/>
            <w:hideMark/>
          </w:tcPr>
          <w:p w14:paraId="132B8EC3" w14:textId="77777777" w:rsidR="002B3B23" w:rsidRPr="002B3B23" w:rsidRDefault="002B3B23" w:rsidP="008B19CE">
            <w:pPr>
              <w:jc w:val="right"/>
              <w:rPr>
                <w:rFonts w:eastAsia="Times New Roman"/>
                <w:color w:val="0D0D0D"/>
                <w:sz w:val="18"/>
                <w:szCs w:val="18"/>
              </w:rPr>
            </w:pPr>
            <w:r w:rsidRPr="002B3B23">
              <w:rPr>
                <w:rFonts w:eastAsia="Times New Roman"/>
                <w:color w:val="0D0D0D"/>
                <w:sz w:val="18"/>
                <w:szCs w:val="18"/>
              </w:rPr>
              <w:t>0%</w:t>
            </w:r>
          </w:p>
        </w:tc>
        <w:tc>
          <w:tcPr>
            <w:tcW w:w="1147" w:type="dxa"/>
            <w:tcBorders>
              <w:top w:val="nil"/>
              <w:left w:val="nil"/>
              <w:bottom w:val="single" w:sz="4" w:space="0" w:color="BFBFBF"/>
              <w:right w:val="single" w:sz="4" w:space="0" w:color="BFBFBF"/>
            </w:tcBorders>
            <w:shd w:val="clear" w:color="000000" w:fill="F2F2F2"/>
            <w:noWrap/>
            <w:vAlign w:val="center"/>
            <w:hideMark/>
          </w:tcPr>
          <w:p w14:paraId="09108E28" w14:textId="77777777" w:rsidR="002B3B23" w:rsidRPr="002B3B23" w:rsidRDefault="002B3B23" w:rsidP="008B19CE">
            <w:pPr>
              <w:jc w:val="right"/>
              <w:rPr>
                <w:rFonts w:eastAsia="Times New Roman"/>
                <w:color w:val="0D0D0D"/>
                <w:sz w:val="18"/>
                <w:szCs w:val="18"/>
              </w:rPr>
            </w:pPr>
            <w:r w:rsidRPr="002B3B23">
              <w:rPr>
                <w:rFonts w:eastAsia="Times New Roman"/>
                <w:color w:val="0D0D0D"/>
                <w:sz w:val="18"/>
                <w:szCs w:val="18"/>
              </w:rPr>
              <w:t>0%</w:t>
            </w:r>
          </w:p>
        </w:tc>
        <w:tc>
          <w:tcPr>
            <w:tcW w:w="1148" w:type="dxa"/>
            <w:tcBorders>
              <w:top w:val="nil"/>
              <w:left w:val="nil"/>
              <w:bottom w:val="single" w:sz="4" w:space="0" w:color="BFBFBF"/>
              <w:right w:val="single" w:sz="4" w:space="0" w:color="auto"/>
            </w:tcBorders>
            <w:shd w:val="clear" w:color="000000" w:fill="F2F2F2"/>
            <w:noWrap/>
            <w:vAlign w:val="center"/>
            <w:hideMark/>
          </w:tcPr>
          <w:p w14:paraId="5B2A5AAA" w14:textId="77777777" w:rsidR="002B3B23" w:rsidRPr="002B3B23" w:rsidRDefault="002B3B23" w:rsidP="008B19CE">
            <w:pPr>
              <w:jc w:val="right"/>
              <w:rPr>
                <w:rFonts w:eastAsia="Times New Roman"/>
                <w:color w:val="0D0D0D"/>
                <w:sz w:val="18"/>
                <w:szCs w:val="18"/>
              </w:rPr>
            </w:pPr>
            <w:r w:rsidRPr="002B3B23">
              <w:rPr>
                <w:rFonts w:eastAsia="Times New Roman"/>
                <w:color w:val="0D0D0D"/>
                <w:sz w:val="18"/>
                <w:szCs w:val="18"/>
              </w:rPr>
              <w:t>0%</w:t>
            </w:r>
          </w:p>
        </w:tc>
      </w:tr>
      <w:tr w:rsidR="002B3B23" w:rsidRPr="002B3B23" w14:paraId="0B86CC4F" w14:textId="77777777" w:rsidTr="008B19CE">
        <w:trPr>
          <w:trHeight w:val="402"/>
        </w:trPr>
        <w:tc>
          <w:tcPr>
            <w:tcW w:w="2477" w:type="dxa"/>
            <w:gridSpan w:val="2"/>
            <w:tcBorders>
              <w:top w:val="single" w:sz="4" w:space="0" w:color="BFBFBF"/>
              <w:left w:val="single" w:sz="4" w:space="0" w:color="auto"/>
              <w:bottom w:val="single" w:sz="4" w:space="0" w:color="BFBFBF"/>
              <w:right w:val="single" w:sz="4" w:space="0" w:color="000000"/>
            </w:tcBorders>
            <w:noWrap/>
            <w:vAlign w:val="center"/>
            <w:hideMark/>
          </w:tcPr>
          <w:p w14:paraId="272B8F39" w14:textId="77777777" w:rsidR="002B3B23" w:rsidRPr="002B3B23" w:rsidRDefault="002B3B23" w:rsidP="008B19CE">
            <w:pPr>
              <w:rPr>
                <w:rFonts w:eastAsia="Times New Roman"/>
                <w:color w:val="0D0D0D"/>
                <w:sz w:val="18"/>
                <w:szCs w:val="18"/>
              </w:rPr>
            </w:pPr>
            <w:r w:rsidRPr="002B3B23">
              <w:rPr>
                <w:rFonts w:eastAsia="Times New Roman"/>
                <w:color w:val="0D0D0D"/>
                <w:sz w:val="18"/>
                <w:szCs w:val="18"/>
              </w:rPr>
              <w:t>Movable</w:t>
            </w:r>
          </w:p>
        </w:tc>
        <w:tc>
          <w:tcPr>
            <w:tcW w:w="1147" w:type="dxa"/>
            <w:tcBorders>
              <w:top w:val="nil"/>
              <w:left w:val="nil"/>
              <w:bottom w:val="single" w:sz="4" w:space="0" w:color="BFBFBF"/>
              <w:right w:val="single" w:sz="4" w:space="0" w:color="auto"/>
            </w:tcBorders>
            <w:noWrap/>
            <w:vAlign w:val="center"/>
            <w:hideMark/>
          </w:tcPr>
          <w:p w14:paraId="4D223621" w14:textId="77777777" w:rsidR="002B3B23" w:rsidRPr="002B3B23" w:rsidRDefault="002B3B23" w:rsidP="008B19CE">
            <w:pPr>
              <w:jc w:val="right"/>
              <w:rPr>
                <w:rFonts w:eastAsia="Times New Roman"/>
                <w:color w:val="0D0D0D"/>
                <w:sz w:val="18"/>
                <w:szCs w:val="18"/>
              </w:rPr>
            </w:pPr>
            <w:r w:rsidRPr="002B3B23">
              <w:rPr>
                <w:rFonts w:eastAsia="Times New Roman"/>
                <w:color w:val="0D0D0D"/>
                <w:sz w:val="18"/>
                <w:szCs w:val="18"/>
              </w:rPr>
              <w:t>260</w:t>
            </w:r>
          </w:p>
        </w:tc>
        <w:tc>
          <w:tcPr>
            <w:tcW w:w="1147" w:type="dxa"/>
            <w:tcBorders>
              <w:top w:val="nil"/>
              <w:left w:val="nil"/>
              <w:bottom w:val="single" w:sz="4" w:space="0" w:color="BFBFBF"/>
              <w:right w:val="single" w:sz="4" w:space="0" w:color="BFBFBF"/>
            </w:tcBorders>
            <w:noWrap/>
            <w:vAlign w:val="center"/>
            <w:hideMark/>
          </w:tcPr>
          <w:p w14:paraId="34837837" w14:textId="77777777" w:rsidR="002B3B23" w:rsidRPr="002B3B23" w:rsidRDefault="002B3B23" w:rsidP="008B19CE">
            <w:pPr>
              <w:jc w:val="right"/>
              <w:rPr>
                <w:rFonts w:eastAsia="Times New Roman"/>
                <w:color w:val="0D0D0D"/>
                <w:sz w:val="18"/>
                <w:szCs w:val="18"/>
              </w:rPr>
            </w:pPr>
            <w:r w:rsidRPr="002B3B23">
              <w:rPr>
                <w:rFonts w:eastAsia="Times New Roman"/>
                <w:color w:val="0D0D0D"/>
                <w:sz w:val="18"/>
                <w:szCs w:val="18"/>
              </w:rPr>
              <w:t>88%</w:t>
            </w:r>
          </w:p>
        </w:tc>
        <w:tc>
          <w:tcPr>
            <w:tcW w:w="1147" w:type="dxa"/>
            <w:tcBorders>
              <w:top w:val="nil"/>
              <w:left w:val="nil"/>
              <w:bottom w:val="single" w:sz="4" w:space="0" w:color="BFBFBF"/>
              <w:right w:val="single" w:sz="4" w:space="0" w:color="auto"/>
            </w:tcBorders>
            <w:noWrap/>
            <w:vAlign w:val="center"/>
            <w:hideMark/>
          </w:tcPr>
          <w:p w14:paraId="32A7A2DC" w14:textId="77777777" w:rsidR="002B3B23" w:rsidRPr="002B3B23" w:rsidRDefault="002B3B23" w:rsidP="008B19CE">
            <w:pPr>
              <w:jc w:val="right"/>
              <w:rPr>
                <w:rFonts w:eastAsia="Times New Roman"/>
                <w:color w:val="0D0D0D"/>
                <w:sz w:val="18"/>
                <w:szCs w:val="18"/>
              </w:rPr>
            </w:pPr>
            <w:r w:rsidRPr="002B3B23">
              <w:rPr>
                <w:rFonts w:eastAsia="Times New Roman"/>
                <w:color w:val="0D0D0D"/>
                <w:sz w:val="18"/>
                <w:szCs w:val="18"/>
              </w:rPr>
              <w:t>12%</w:t>
            </w:r>
          </w:p>
        </w:tc>
        <w:tc>
          <w:tcPr>
            <w:tcW w:w="1147" w:type="dxa"/>
            <w:tcBorders>
              <w:top w:val="nil"/>
              <w:left w:val="nil"/>
              <w:bottom w:val="single" w:sz="4" w:space="0" w:color="BFBFBF"/>
              <w:right w:val="single" w:sz="4" w:space="0" w:color="BFBFBF"/>
            </w:tcBorders>
            <w:noWrap/>
            <w:vAlign w:val="center"/>
            <w:hideMark/>
          </w:tcPr>
          <w:p w14:paraId="641F9355" w14:textId="77777777" w:rsidR="002B3B23" w:rsidRPr="002B3B23" w:rsidRDefault="002B3B23" w:rsidP="008B19CE">
            <w:pPr>
              <w:jc w:val="right"/>
              <w:rPr>
                <w:rFonts w:eastAsia="Times New Roman"/>
                <w:color w:val="0D0D0D"/>
                <w:sz w:val="18"/>
                <w:szCs w:val="18"/>
              </w:rPr>
            </w:pPr>
            <w:r w:rsidRPr="002B3B23">
              <w:rPr>
                <w:rFonts w:eastAsia="Times New Roman"/>
                <w:color w:val="0D0D0D"/>
                <w:sz w:val="18"/>
                <w:szCs w:val="18"/>
              </w:rPr>
              <w:t>2%</w:t>
            </w:r>
          </w:p>
        </w:tc>
        <w:tc>
          <w:tcPr>
            <w:tcW w:w="1147" w:type="dxa"/>
            <w:tcBorders>
              <w:top w:val="nil"/>
              <w:left w:val="nil"/>
              <w:bottom w:val="single" w:sz="4" w:space="0" w:color="BFBFBF"/>
              <w:right w:val="single" w:sz="4" w:space="0" w:color="BFBFBF"/>
            </w:tcBorders>
            <w:noWrap/>
            <w:vAlign w:val="center"/>
            <w:hideMark/>
          </w:tcPr>
          <w:p w14:paraId="2A6413AC" w14:textId="77777777" w:rsidR="002B3B23" w:rsidRPr="002B3B23" w:rsidRDefault="002B3B23" w:rsidP="008B19CE">
            <w:pPr>
              <w:jc w:val="right"/>
              <w:rPr>
                <w:rFonts w:eastAsia="Times New Roman"/>
                <w:color w:val="0D0D0D"/>
                <w:sz w:val="18"/>
                <w:szCs w:val="18"/>
              </w:rPr>
            </w:pPr>
            <w:r w:rsidRPr="002B3B23">
              <w:rPr>
                <w:rFonts w:eastAsia="Times New Roman"/>
                <w:color w:val="0D0D0D"/>
                <w:sz w:val="18"/>
                <w:szCs w:val="18"/>
              </w:rPr>
              <w:t>3%</w:t>
            </w:r>
          </w:p>
        </w:tc>
        <w:tc>
          <w:tcPr>
            <w:tcW w:w="1148" w:type="dxa"/>
            <w:tcBorders>
              <w:top w:val="nil"/>
              <w:left w:val="nil"/>
              <w:bottom w:val="single" w:sz="4" w:space="0" w:color="BFBFBF"/>
              <w:right w:val="single" w:sz="4" w:space="0" w:color="auto"/>
            </w:tcBorders>
            <w:noWrap/>
            <w:vAlign w:val="center"/>
            <w:hideMark/>
          </w:tcPr>
          <w:p w14:paraId="5C53879F" w14:textId="77777777" w:rsidR="002B3B23" w:rsidRPr="002B3B23" w:rsidRDefault="002B3B23" w:rsidP="008B19CE">
            <w:pPr>
              <w:jc w:val="right"/>
              <w:rPr>
                <w:rFonts w:eastAsia="Times New Roman"/>
                <w:color w:val="0D0D0D"/>
                <w:sz w:val="18"/>
                <w:szCs w:val="18"/>
              </w:rPr>
            </w:pPr>
            <w:r w:rsidRPr="002B3B23">
              <w:rPr>
                <w:rFonts w:eastAsia="Times New Roman"/>
                <w:color w:val="0D0D0D"/>
                <w:sz w:val="18"/>
                <w:szCs w:val="18"/>
              </w:rPr>
              <w:t>4%</w:t>
            </w:r>
          </w:p>
        </w:tc>
      </w:tr>
      <w:tr w:rsidR="002B3B23" w:rsidRPr="002B3B23" w14:paraId="3480E21B" w14:textId="77777777" w:rsidTr="008B19CE">
        <w:trPr>
          <w:trHeight w:val="402"/>
        </w:trPr>
        <w:tc>
          <w:tcPr>
            <w:tcW w:w="2477" w:type="dxa"/>
            <w:gridSpan w:val="2"/>
            <w:tcBorders>
              <w:top w:val="single" w:sz="4" w:space="0" w:color="BFBFBF"/>
              <w:left w:val="single" w:sz="4" w:space="0" w:color="auto"/>
              <w:bottom w:val="single" w:sz="4" w:space="0" w:color="auto"/>
              <w:right w:val="single" w:sz="4" w:space="0" w:color="000000"/>
            </w:tcBorders>
            <w:shd w:val="clear" w:color="000000" w:fill="F2F2F2"/>
            <w:noWrap/>
            <w:vAlign w:val="center"/>
            <w:hideMark/>
          </w:tcPr>
          <w:p w14:paraId="4D58BB9B" w14:textId="77777777" w:rsidR="002B3B23" w:rsidRPr="002B3B23" w:rsidRDefault="002B3B23" w:rsidP="008B19CE">
            <w:pPr>
              <w:rPr>
                <w:rFonts w:eastAsia="Times New Roman"/>
                <w:color w:val="0D0D0D"/>
                <w:sz w:val="18"/>
                <w:szCs w:val="18"/>
              </w:rPr>
            </w:pPr>
            <w:r w:rsidRPr="002B3B23">
              <w:rPr>
                <w:rFonts w:eastAsia="Times New Roman"/>
                <w:color w:val="0D0D0D"/>
                <w:sz w:val="18"/>
                <w:szCs w:val="18"/>
              </w:rPr>
              <w:t>Other dwellings</w:t>
            </w:r>
          </w:p>
        </w:tc>
        <w:tc>
          <w:tcPr>
            <w:tcW w:w="1147" w:type="dxa"/>
            <w:tcBorders>
              <w:top w:val="nil"/>
              <w:left w:val="nil"/>
              <w:bottom w:val="single" w:sz="4" w:space="0" w:color="auto"/>
              <w:right w:val="single" w:sz="4" w:space="0" w:color="auto"/>
            </w:tcBorders>
            <w:shd w:val="clear" w:color="000000" w:fill="F2F2F2"/>
            <w:noWrap/>
            <w:vAlign w:val="center"/>
            <w:hideMark/>
          </w:tcPr>
          <w:p w14:paraId="6021F908" w14:textId="77777777" w:rsidR="002B3B23" w:rsidRPr="002B3B23" w:rsidRDefault="002B3B23" w:rsidP="008B19CE">
            <w:pPr>
              <w:jc w:val="right"/>
              <w:rPr>
                <w:rFonts w:eastAsia="Times New Roman"/>
                <w:color w:val="0D0D0D"/>
                <w:sz w:val="18"/>
                <w:szCs w:val="18"/>
              </w:rPr>
            </w:pPr>
            <w:r w:rsidRPr="002B3B23">
              <w:rPr>
                <w:rFonts w:eastAsia="Times New Roman"/>
                <w:color w:val="0D0D0D"/>
                <w:sz w:val="18"/>
                <w:szCs w:val="18"/>
              </w:rPr>
              <w:t>25</w:t>
            </w:r>
          </w:p>
        </w:tc>
        <w:tc>
          <w:tcPr>
            <w:tcW w:w="1147" w:type="dxa"/>
            <w:tcBorders>
              <w:top w:val="nil"/>
              <w:left w:val="nil"/>
              <w:bottom w:val="single" w:sz="4" w:space="0" w:color="auto"/>
              <w:right w:val="single" w:sz="4" w:space="0" w:color="BFBFBF"/>
            </w:tcBorders>
            <w:shd w:val="clear" w:color="000000" w:fill="F2F2F2"/>
            <w:noWrap/>
            <w:vAlign w:val="center"/>
            <w:hideMark/>
          </w:tcPr>
          <w:p w14:paraId="125B8BF0" w14:textId="77777777" w:rsidR="002B3B23" w:rsidRPr="002B3B23" w:rsidRDefault="002B3B23" w:rsidP="008B19CE">
            <w:pPr>
              <w:jc w:val="right"/>
              <w:rPr>
                <w:rFonts w:eastAsia="Times New Roman"/>
                <w:color w:val="0D0D0D"/>
                <w:sz w:val="18"/>
                <w:szCs w:val="18"/>
              </w:rPr>
            </w:pPr>
            <w:r w:rsidRPr="002B3B23">
              <w:rPr>
                <w:rFonts w:eastAsia="Times New Roman"/>
                <w:color w:val="0D0D0D"/>
                <w:sz w:val="18"/>
                <w:szCs w:val="18"/>
              </w:rPr>
              <w:t>67%</w:t>
            </w:r>
          </w:p>
        </w:tc>
        <w:tc>
          <w:tcPr>
            <w:tcW w:w="1147" w:type="dxa"/>
            <w:tcBorders>
              <w:top w:val="nil"/>
              <w:left w:val="nil"/>
              <w:bottom w:val="single" w:sz="4" w:space="0" w:color="auto"/>
              <w:right w:val="single" w:sz="4" w:space="0" w:color="auto"/>
            </w:tcBorders>
            <w:shd w:val="clear" w:color="000000" w:fill="F2F2F2"/>
            <w:noWrap/>
            <w:vAlign w:val="center"/>
            <w:hideMark/>
          </w:tcPr>
          <w:p w14:paraId="5D143C78" w14:textId="77777777" w:rsidR="002B3B23" w:rsidRPr="002B3B23" w:rsidRDefault="002B3B23" w:rsidP="008B19CE">
            <w:pPr>
              <w:jc w:val="right"/>
              <w:rPr>
                <w:rFonts w:eastAsia="Times New Roman"/>
                <w:color w:val="0D0D0D"/>
                <w:sz w:val="18"/>
                <w:szCs w:val="18"/>
              </w:rPr>
            </w:pPr>
            <w:r w:rsidRPr="002B3B23">
              <w:rPr>
                <w:rFonts w:eastAsia="Times New Roman"/>
                <w:color w:val="0D0D0D"/>
                <w:sz w:val="18"/>
                <w:szCs w:val="18"/>
              </w:rPr>
              <w:t>33%</w:t>
            </w:r>
          </w:p>
        </w:tc>
        <w:tc>
          <w:tcPr>
            <w:tcW w:w="1147" w:type="dxa"/>
            <w:tcBorders>
              <w:top w:val="nil"/>
              <w:left w:val="nil"/>
              <w:bottom w:val="single" w:sz="4" w:space="0" w:color="auto"/>
              <w:right w:val="single" w:sz="4" w:space="0" w:color="BFBFBF"/>
            </w:tcBorders>
            <w:shd w:val="clear" w:color="000000" w:fill="F2F2F2"/>
            <w:noWrap/>
            <w:vAlign w:val="center"/>
            <w:hideMark/>
          </w:tcPr>
          <w:p w14:paraId="6C60AFF7" w14:textId="77777777" w:rsidR="002B3B23" w:rsidRPr="002B3B23" w:rsidRDefault="002B3B23" w:rsidP="008B19CE">
            <w:pPr>
              <w:jc w:val="right"/>
              <w:rPr>
                <w:rFonts w:eastAsia="Times New Roman"/>
                <w:color w:val="0D0D0D"/>
                <w:sz w:val="18"/>
                <w:szCs w:val="18"/>
              </w:rPr>
            </w:pPr>
            <w:r w:rsidRPr="002B3B23">
              <w:rPr>
                <w:rFonts w:eastAsia="Times New Roman"/>
                <w:color w:val="0D0D0D"/>
                <w:sz w:val="18"/>
                <w:szCs w:val="18"/>
              </w:rPr>
              <w:t>0%</w:t>
            </w:r>
          </w:p>
        </w:tc>
        <w:tc>
          <w:tcPr>
            <w:tcW w:w="1147" w:type="dxa"/>
            <w:tcBorders>
              <w:top w:val="nil"/>
              <w:left w:val="nil"/>
              <w:bottom w:val="single" w:sz="4" w:space="0" w:color="auto"/>
              <w:right w:val="single" w:sz="4" w:space="0" w:color="BFBFBF"/>
            </w:tcBorders>
            <w:shd w:val="clear" w:color="000000" w:fill="F2F2F2"/>
            <w:noWrap/>
            <w:vAlign w:val="center"/>
            <w:hideMark/>
          </w:tcPr>
          <w:p w14:paraId="544B97E8" w14:textId="77777777" w:rsidR="002B3B23" w:rsidRPr="002B3B23" w:rsidRDefault="002B3B23" w:rsidP="008B19CE">
            <w:pPr>
              <w:jc w:val="right"/>
              <w:rPr>
                <w:rFonts w:eastAsia="Times New Roman"/>
                <w:color w:val="0D0D0D"/>
                <w:sz w:val="18"/>
                <w:szCs w:val="18"/>
              </w:rPr>
            </w:pPr>
            <w:r w:rsidRPr="002B3B23">
              <w:rPr>
                <w:rFonts w:eastAsia="Times New Roman"/>
                <w:color w:val="0D0D0D"/>
                <w:sz w:val="18"/>
                <w:szCs w:val="18"/>
              </w:rPr>
              <w:t>0%</w:t>
            </w:r>
          </w:p>
        </w:tc>
        <w:tc>
          <w:tcPr>
            <w:tcW w:w="1148" w:type="dxa"/>
            <w:tcBorders>
              <w:top w:val="nil"/>
              <w:left w:val="nil"/>
              <w:bottom w:val="single" w:sz="4" w:space="0" w:color="auto"/>
              <w:right w:val="single" w:sz="4" w:space="0" w:color="auto"/>
            </w:tcBorders>
            <w:shd w:val="clear" w:color="000000" w:fill="F2F2F2"/>
            <w:noWrap/>
            <w:vAlign w:val="center"/>
            <w:hideMark/>
          </w:tcPr>
          <w:p w14:paraId="730F7ED0" w14:textId="77777777" w:rsidR="002B3B23" w:rsidRPr="002B3B23" w:rsidRDefault="002B3B23" w:rsidP="008B19CE">
            <w:pPr>
              <w:jc w:val="right"/>
              <w:rPr>
                <w:rFonts w:eastAsia="Times New Roman"/>
                <w:color w:val="0D0D0D"/>
                <w:sz w:val="18"/>
                <w:szCs w:val="18"/>
              </w:rPr>
            </w:pPr>
            <w:r w:rsidRPr="002B3B23">
              <w:rPr>
                <w:rFonts w:eastAsia="Times New Roman"/>
                <w:color w:val="0D0D0D"/>
                <w:sz w:val="18"/>
                <w:szCs w:val="18"/>
              </w:rPr>
              <w:t>0%</w:t>
            </w:r>
          </w:p>
        </w:tc>
      </w:tr>
    </w:tbl>
    <w:p w14:paraId="789F5531" w14:textId="0DC13282" w:rsidR="002B3B23" w:rsidRDefault="002324E3" w:rsidP="0023120F">
      <w:pPr>
        <w:pStyle w:val="Source"/>
      </w:pPr>
      <w:r>
        <w:t xml:space="preserve">Source: </w:t>
      </w:r>
      <w:r w:rsidR="0023120F">
        <w:t xml:space="preserve">Statistics Canada Table </w:t>
      </w:r>
      <w:r w:rsidR="0023120F" w:rsidRPr="0023120F">
        <w:t>98</w:t>
      </w:r>
      <w:r w:rsidR="0023120F">
        <w:t>-</w:t>
      </w:r>
      <w:r w:rsidR="0023120F" w:rsidRPr="0023120F">
        <w:t>10</w:t>
      </w:r>
      <w:r w:rsidR="0023120F">
        <w:t>-</w:t>
      </w:r>
      <w:r w:rsidR="0023120F" w:rsidRPr="0023120F">
        <w:t>0232</w:t>
      </w:r>
    </w:p>
    <w:p w14:paraId="1FA7CD48" w14:textId="77777777" w:rsidR="0043538E" w:rsidRDefault="0043538E" w:rsidP="007F4DC2"/>
    <w:p w14:paraId="6BB0A9DD" w14:textId="77777777" w:rsidR="00F72A2B" w:rsidRDefault="00F72A2B" w:rsidP="00F72A2B">
      <w:pPr>
        <w:jc w:val="both"/>
      </w:pPr>
      <w:r>
        <w:t>A stock heavily concentrated in single-detached homes, particularly relative to regional and provincial shares, indicates a community that has historically produced ownership-oriented, family-sized housing but may be structurally limited in its ability to serve households seeking smaller, more affordable, or rental options without new investment in multi-unit forms. A lower share of apartment and multi-unit dwellings than comparable communities signals potential gaps in rental supply, as apartments are the structural type most likely to be renter-occupied and most accessible at lower price points.</w:t>
      </w:r>
    </w:p>
    <w:p w14:paraId="41A888B8" w14:textId="77777777" w:rsidR="00F72A2B" w:rsidRDefault="00F72A2B" w:rsidP="00F72A2B">
      <w:pPr>
        <w:jc w:val="both"/>
      </w:pPr>
    </w:p>
    <w:p w14:paraId="7371630A" w14:textId="7C8F7FEF" w:rsidR="00F72A2B" w:rsidRDefault="00F72A2B" w:rsidP="00F72A2B">
      <w:pPr>
        <w:jc w:val="both"/>
      </w:pPr>
      <w:r>
        <w:t>Where movable dwellings represent a notable share of the stock, they often serve as the de facto affordable housing supply for lower-income households</w:t>
      </w:r>
      <w:r w:rsidR="002B72C1">
        <w:t>, often in a rural context</w:t>
      </w:r>
      <w:r>
        <w:t>. Their tenure insecurity and land-lease conditions represent a distinct housing vulnerability.</w:t>
      </w:r>
    </w:p>
    <w:p w14:paraId="2B289F31" w14:textId="77777777" w:rsidR="00F72A2B" w:rsidRDefault="00F72A2B" w:rsidP="00F72A2B">
      <w:pPr>
        <w:jc w:val="both"/>
      </w:pPr>
    </w:p>
    <w:p w14:paraId="73C1D89F" w14:textId="0551770A" w:rsidR="0018449D" w:rsidRDefault="00F72A2B" w:rsidP="00F72A2B">
      <w:pPr>
        <w:jc w:val="both"/>
      </w:pPr>
      <w:r>
        <w:t xml:space="preserve">High renter-occupation rates within structural types traditionally associated with ownership can indicate that affordability constraints are preventing households from transitioning into homeownership even in more accessible unit forms. </w:t>
      </w:r>
    </w:p>
    <w:p w14:paraId="0F4512D5" w14:textId="77777777" w:rsidR="00636581" w:rsidRDefault="00636581" w:rsidP="00F72A2B">
      <w:pPr>
        <w:jc w:val="both"/>
      </w:pPr>
    </w:p>
    <w:p w14:paraId="6C5A92B3" w14:textId="77777777" w:rsidR="004F2C51" w:rsidRDefault="004F2C51" w:rsidP="004F2C51">
      <w:pPr>
        <w:pStyle w:val="Heading2"/>
      </w:pPr>
      <w:bookmarkStart w:id="37" w:name="_Toc223686643"/>
      <w:bookmarkStart w:id="38" w:name="_Toc229047238"/>
      <w:r>
        <w:lastRenderedPageBreak/>
        <w:t>CONSTRUCTION ACTIVITY</w:t>
      </w:r>
      <w:bookmarkEnd w:id="37"/>
      <w:bookmarkEnd w:id="38"/>
    </w:p>
    <w:p w14:paraId="3EFA06DF" w14:textId="572E9560" w:rsidR="004F2C51" w:rsidRDefault="00AF7F64" w:rsidP="006E4A48">
      <w:pPr>
        <w:jc w:val="both"/>
      </w:pPr>
      <w:r w:rsidRPr="00AF7F64">
        <w:rPr>
          <w:rStyle w:val="Figure-textChar"/>
        </w:rPr>
        <w:fldChar w:fldCharType="begin"/>
      </w:r>
      <w:r w:rsidRPr="00AF7F64">
        <w:rPr>
          <w:rStyle w:val="Figure-textChar"/>
        </w:rPr>
        <w:instrText xml:space="preserve"> REF _Ref226035643 \h </w:instrText>
      </w:r>
      <w:r>
        <w:rPr>
          <w:rStyle w:val="Figure-textChar"/>
        </w:rPr>
        <w:instrText xml:space="preserve"> \* MERGEFORMAT </w:instrText>
      </w:r>
      <w:r w:rsidRPr="00AF7F64">
        <w:rPr>
          <w:rStyle w:val="Figure-textChar"/>
        </w:rPr>
      </w:r>
      <w:r w:rsidRPr="00AF7F64">
        <w:rPr>
          <w:rStyle w:val="Figure-textChar"/>
        </w:rPr>
        <w:fldChar w:fldCharType="separate"/>
      </w:r>
      <w:r w:rsidRPr="00AF7F64">
        <w:rPr>
          <w:rStyle w:val="Figure-textChar"/>
        </w:rPr>
        <w:t>Table 4.2</w:t>
      </w:r>
      <w:r w:rsidRPr="00AF7F64">
        <w:rPr>
          <w:rStyle w:val="Figure-textChar"/>
        </w:rPr>
        <w:fldChar w:fldCharType="end"/>
      </w:r>
      <w:r w:rsidR="006E4A48" w:rsidRPr="006E4A48">
        <w:t xml:space="preserve"> </w:t>
      </w:r>
      <w:r w:rsidR="004120C9" w:rsidRPr="004120C9">
        <w:t>shows the distribution of the housing stock by decade of construction, providing a historical profile of how the community's supply has accumulated over time and revealing periods of considerable expansion or relative inactivity.</w:t>
      </w:r>
    </w:p>
    <w:p w14:paraId="3D87F9AF" w14:textId="77777777" w:rsidR="00636581" w:rsidRDefault="00636581" w:rsidP="006E4A48">
      <w:pPr>
        <w:jc w:val="both"/>
      </w:pPr>
    </w:p>
    <w:p w14:paraId="63C86322" w14:textId="6E24881B" w:rsidR="00AF7F64" w:rsidRDefault="00AF7F64" w:rsidP="00AF7F64">
      <w:pPr>
        <w:pStyle w:val="Caption"/>
      </w:pPr>
      <w:bookmarkStart w:id="39" w:name="_Ref226035643"/>
      <w:r>
        <w:t xml:space="preserve">Table </w:t>
      </w:r>
      <w:fldSimple w:instr=" STYLEREF 1 \s ">
        <w:r w:rsidR="00EC395D">
          <w:rPr>
            <w:noProof/>
          </w:rPr>
          <w:t>4</w:t>
        </w:r>
      </w:fldSimple>
      <w:r w:rsidR="00BD4359">
        <w:t>.</w:t>
      </w:r>
      <w:fldSimple w:instr=" SEQ Table \* ARABIC \s 1 ">
        <w:r w:rsidR="00EC395D">
          <w:rPr>
            <w:noProof/>
          </w:rPr>
          <w:t>2</w:t>
        </w:r>
      </w:fldSimple>
      <w:bookmarkEnd w:id="39"/>
      <w:r>
        <w:t>: Total and share of age of construction for dwellings occupied by usual residents, 2021</w:t>
      </w:r>
    </w:p>
    <w:tbl>
      <w:tblPr>
        <w:tblW w:w="9355" w:type="dxa"/>
        <w:tblLayout w:type="fixed"/>
        <w:tblLook w:val="04A0" w:firstRow="1" w:lastRow="0" w:firstColumn="1" w:lastColumn="0" w:noHBand="0" w:noVBand="1"/>
      </w:tblPr>
      <w:tblGrid>
        <w:gridCol w:w="1075"/>
        <w:gridCol w:w="1080"/>
        <w:gridCol w:w="900"/>
        <w:gridCol w:w="900"/>
        <w:gridCol w:w="900"/>
        <w:gridCol w:w="900"/>
        <w:gridCol w:w="900"/>
        <w:gridCol w:w="900"/>
        <w:gridCol w:w="900"/>
        <w:gridCol w:w="900"/>
      </w:tblGrid>
      <w:tr w:rsidR="004512CF" w:rsidRPr="004512CF" w14:paraId="5257BDD7" w14:textId="77777777" w:rsidTr="003C59F9">
        <w:trPr>
          <w:trHeight w:val="539"/>
        </w:trPr>
        <w:tc>
          <w:tcPr>
            <w:tcW w:w="1075" w:type="dxa"/>
            <w:tcBorders>
              <w:top w:val="single" w:sz="4" w:space="0" w:color="auto"/>
              <w:left w:val="single" w:sz="4" w:space="0" w:color="auto"/>
              <w:bottom w:val="single" w:sz="4" w:space="0" w:color="auto"/>
              <w:right w:val="single" w:sz="4" w:space="0" w:color="auto"/>
            </w:tcBorders>
            <w:shd w:val="clear" w:color="auto" w:fill="42618C" w:themeFill="accent3"/>
            <w:noWrap/>
            <w:vAlign w:val="center"/>
            <w:hideMark/>
          </w:tcPr>
          <w:p w14:paraId="3E67BA3C" w14:textId="5D455C8F" w:rsidR="00304241" w:rsidRPr="004512CF" w:rsidRDefault="00F9650D" w:rsidP="00304241">
            <w:pPr>
              <w:rPr>
                <w:rFonts w:eastAsia="Times New Roman"/>
                <w:color w:val="FFFFFF" w:themeColor="background1"/>
                <w:sz w:val="18"/>
                <w:szCs w:val="18"/>
              </w:rPr>
            </w:pPr>
            <w:r w:rsidRPr="009A1B61">
              <w:rPr>
                <w:rFonts w:eastAsia="Times New Roman"/>
                <w:color w:val="FFFFFF" w:themeColor="background1"/>
                <w:sz w:val="18"/>
                <w:szCs w:val="18"/>
              </w:rPr>
              <w:t>Item</w:t>
            </w:r>
          </w:p>
        </w:tc>
        <w:tc>
          <w:tcPr>
            <w:tcW w:w="1080" w:type="dxa"/>
            <w:tcBorders>
              <w:top w:val="single" w:sz="4" w:space="0" w:color="auto"/>
              <w:left w:val="nil"/>
              <w:bottom w:val="single" w:sz="4" w:space="0" w:color="auto"/>
              <w:right w:val="single" w:sz="4" w:space="0" w:color="auto"/>
            </w:tcBorders>
            <w:shd w:val="clear" w:color="auto" w:fill="42618C" w:themeFill="accent3"/>
            <w:vAlign w:val="center"/>
            <w:hideMark/>
          </w:tcPr>
          <w:p w14:paraId="2C60728E" w14:textId="77777777" w:rsidR="004512CF" w:rsidRPr="004512CF" w:rsidRDefault="004512CF" w:rsidP="004512CF">
            <w:pPr>
              <w:jc w:val="right"/>
              <w:rPr>
                <w:rFonts w:eastAsia="Times New Roman"/>
                <w:color w:val="FFFFFF" w:themeColor="background1"/>
                <w:sz w:val="18"/>
                <w:szCs w:val="18"/>
              </w:rPr>
            </w:pPr>
            <w:r w:rsidRPr="004512CF">
              <w:rPr>
                <w:rFonts w:eastAsia="Times New Roman"/>
                <w:color w:val="FFFFFF" w:themeColor="background1"/>
                <w:sz w:val="18"/>
                <w:szCs w:val="18"/>
              </w:rPr>
              <w:t>Total</w:t>
            </w:r>
          </w:p>
        </w:tc>
        <w:tc>
          <w:tcPr>
            <w:tcW w:w="900" w:type="dxa"/>
            <w:tcBorders>
              <w:top w:val="single" w:sz="4" w:space="0" w:color="auto"/>
              <w:left w:val="nil"/>
              <w:bottom w:val="single" w:sz="4" w:space="0" w:color="auto"/>
              <w:right w:val="single" w:sz="4" w:space="0" w:color="BFBFBF" w:themeColor="background1" w:themeShade="BF"/>
            </w:tcBorders>
            <w:shd w:val="clear" w:color="auto" w:fill="42618C" w:themeFill="accent3"/>
            <w:vAlign w:val="center"/>
            <w:hideMark/>
          </w:tcPr>
          <w:p w14:paraId="0B177480" w14:textId="77777777" w:rsidR="004512CF" w:rsidRPr="004512CF" w:rsidRDefault="004512CF" w:rsidP="004512CF">
            <w:pPr>
              <w:jc w:val="right"/>
              <w:rPr>
                <w:rFonts w:eastAsia="Times New Roman"/>
                <w:color w:val="FFFFFF" w:themeColor="background1"/>
                <w:sz w:val="18"/>
                <w:szCs w:val="18"/>
              </w:rPr>
            </w:pPr>
            <w:r w:rsidRPr="004512CF">
              <w:rPr>
                <w:rFonts w:eastAsia="Times New Roman"/>
                <w:color w:val="FFFFFF" w:themeColor="background1"/>
                <w:sz w:val="18"/>
                <w:szCs w:val="18"/>
              </w:rPr>
              <w:t>&lt;1961</w:t>
            </w:r>
          </w:p>
        </w:tc>
        <w:tc>
          <w:tcPr>
            <w:tcW w:w="900" w:type="dxa"/>
            <w:tcBorders>
              <w:top w:val="single" w:sz="4" w:space="0" w:color="auto"/>
              <w:left w:val="single" w:sz="4" w:space="0" w:color="BFBFBF" w:themeColor="background1" w:themeShade="BF"/>
              <w:bottom w:val="single" w:sz="4" w:space="0" w:color="auto"/>
              <w:right w:val="single" w:sz="4" w:space="0" w:color="BFBFBF" w:themeColor="background1" w:themeShade="BF"/>
            </w:tcBorders>
            <w:shd w:val="clear" w:color="auto" w:fill="42618C" w:themeFill="accent3"/>
            <w:vAlign w:val="center"/>
            <w:hideMark/>
          </w:tcPr>
          <w:p w14:paraId="5ABA99E7" w14:textId="77777777" w:rsidR="004512CF" w:rsidRPr="009A1B61" w:rsidRDefault="004512CF" w:rsidP="004512CF">
            <w:pPr>
              <w:jc w:val="right"/>
              <w:rPr>
                <w:rFonts w:eastAsia="Times New Roman"/>
                <w:color w:val="FFFFFF" w:themeColor="background1"/>
                <w:sz w:val="18"/>
                <w:szCs w:val="18"/>
              </w:rPr>
            </w:pPr>
            <w:r w:rsidRPr="004512CF">
              <w:rPr>
                <w:rFonts w:eastAsia="Times New Roman"/>
                <w:color w:val="FFFFFF" w:themeColor="background1"/>
                <w:sz w:val="18"/>
                <w:szCs w:val="18"/>
              </w:rPr>
              <w:t xml:space="preserve">1961 </w:t>
            </w:r>
          </w:p>
          <w:p w14:paraId="1DDD0DD8" w14:textId="508007DD" w:rsidR="004512CF" w:rsidRPr="004512CF" w:rsidRDefault="004512CF" w:rsidP="004512CF">
            <w:pPr>
              <w:jc w:val="right"/>
              <w:rPr>
                <w:rFonts w:eastAsia="Times New Roman"/>
                <w:color w:val="FFFFFF" w:themeColor="background1"/>
                <w:sz w:val="18"/>
                <w:szCs w:val="18"/>
              </w:rPr>
            </w:pPr>
            <w:r w:rsidRPr="004512CF">
              <w:rPr>
                <w:rFonts w:eastAsia="Times New Roman"/>
                <w:color w:val="FFFFFF" w:themeColor="background1"/>
                <w:sz w:val="18"/>
                <w:szCs w:val="18"/>
              </w:rPr>
              <w:t>to 1980</w:t>
            </w:r>
          </w:p>
        </w:tc>
        <w:tc>
          <w:tcPr>
            <w:tcW w:w="900" w:type="dxa"/>
            <w:tcBorders>
              <w:top w:val="single" w:sz="4" w:space="0" w:color="auto"/>
              <w:left w:val="single" w:sz="4" w:space="0" w:color="BFBFBF" w:themeColor="background1" w:themeShade="BF"/>
              <w:bottom w:val="single" w:sz="4" w:space="0" w:color="auto"/>
              <w:right w:val="single" w:sz="4" w:space="0" w:color="BFBFBF" w:themeColor="background1" w:themeShade="BF"/>
            </w:tcBorders>
            <w:shd w:val="clear" w:color="auto" w:fill="42618C" w:themeFill="accent3"/>
            <w:vAlign w:val="center"/>
            <w:hideMark/>
          </w:tcPr>
          <w:p w14:paraId="2D91DFC3" w14:textId="77777777" w:rsidR="004512CF" w:rsidRPr="009A1B61" w:rsidRDefault="004512CF" w:rsidP="004512CF">
            <w:pPr>
              <w:jc w:val="right"/>
              <w:rPr>
                <w:rFonts w:eastAsia="Times New Roman"/>
                <w:color w:val="FFFFFF" w:themeColor="background1"/>
                <w:sz w:val="18"/>
                <w:szCs w:val="18"/>
              </w:rPr>
            </w:pPr>
            <w:r w:rsidRPr="004512CF">
              <w:rPr>
                <w:rFonts w:eastAsia="Times New Roman"/>
                <w:color w:val="FFFFFF" w:themeColor="background1"/>
                <w:sz w:val="18"/>
                <w:szCs w:val="18"/>
              </w:rPr>
              <w:t xml:space="preserve">1981 </w:t>
            </w:r>
          </w:p>
          <w:p w14:paraId="4468EBEA" w14:textId="105AFC00" w:rsidR="004512CF" w:rsidRPr="004512CF" w:rsidRDefault="004512CF" w:rsidP="004512CF">
            <w:pPr>
              <w:jc w:val="right"/>
              <w:rPr>
                <w:rFonts w:eastAsia="Times New Roman"/>
                <w:color w:val="FFFFFF" w:themeColor="background1"/>
                <w:sz w:val="18"/>
                <w:szCs w:val="18"/>
              </w:rPr>
            </w:pPr>
            <w:r w:rsidRPr="004512CF">
              <w:rPr>
                <w:rFonts w:eastAsia="Times New Roman"/>
                <w:color w:val="FFFFFF" w:themeColor="background1"/>
                <w:sz w:val="18"/>
                <w:szCs w:val="18"/>
              </w:rPr>
              <w:t>to 1990</w:t>
            </w:r>
          </w:p>
        </w:tc>
        <w:tc>
          <w:tcPr>
            <w:tcW w:w="900" w:type="dxa"/>
            <w:tcBorders>
              <w:top w:val="single" w:sz="4" w:space="0" w:color="auto"/>
              <w:left w:val="single" w:sz="4" w:space="0" w:color="BFBFBF" w:themeColor="background1" w:themeShade="BF"/>
              <w:bottom w:val="single" w:sz="4" w:space="0" w:color="auto"/>
              <w:right w:val="single" w:sz="4" w:space="0" w:color="BFBFBF" w:themeColor="background1" w:themeShade="BF"/>
            </w:tcBorders>
            <w:shd w:val="clear" w:color="auto" w:fill="42618C" w:themeFill="accent3"/>
            <w:vAlign w:val="center"/>
            <w:hideMark/>
          </w:tcPr>
          <w:p w14:paraId="5AD80553" w14:textId="77777777" w:rsidR="004512CF" w:rsidRPr="009A1B61" w:rsidRDefault="004512CF" w:rsidP="004512CF">
            <w:pPr>
              <w:jc w:val="right"/>
              <w:rPr>
                <w:rFonts w:eastAsia="Times New Roman"/>
                <w:color w:val="FFFFFF" w:themeColor="background1"/>
                <w:sz w:val="18"/>
                <w:szCs w:val="18"/>
              </w:rPr>
            </w:pPr>
            <w:r w:rsidRPr="004512CF">
              <w:rPr>
                <w:rFonts w:eastAsia="Times New Roman"/>
                <w:color w:val="FFFFFF" w:themeColor="background1"/>
                <w:sz w:val="18"/>
                <w:szCs w:val="18"/>
              </w:rPr>
              <w:t xml:space="preserve">1991 </w:t>
            </w:r>
          </w:p>
          <w:p w14:paraId="082F3EB0" w14:textId="0D824D31" w:rsidR="004512CF" w:rsidRPr="004512CF" w:rsidRDefault="004512CF" w:rsidP="004512CF">
            <w:pPr>
              <w:jc w:val="right"/>
              <w:rPr>
                <w:rFonts w:eastAsia="Times New Roman"/>
                <w:color w:val="FFFFFF" w:themeColor="background1"/>
                <w:sz w:val="18"/>
                <w:szCs w:val="18"/>
              </w:rPr>
            </w:pPr>
            <w:r w:rsidRPr="004512CF">
              <w:rPr>
                <w:rFonts w:eastAsia="Times New Roman"/>
                <w:color w:val="FFFFFF" w:themeColor="background1"/>
                <w:sz w:val="18"/>
                <w:szCs w:val="18"/>
              </w:rPr>
              <w:t>to 2000</w:t>
            </w:r>
          </w:p>
        </w:tc>
        <w:tc>
          <w:tcPr>
            <w:tcW w:w="900" w:type="dxa"/>
            <w:tcBorders>
              <w:top w:val="single" w:sz="4" w:space="0" w:color="auto"/>
              <w:left w:val="single" w:sz="4" w:space="0" w:color="BFBFBF" w:themeColor="background1" w:themeShade="BF"/>
              <w:bottom w:val="single" w:sz="4" w:space="0" w:color="auto"/>
              <w:right w:val="single" w:sz="4" w:space="0" w:color="BFBFBF" w:themeColor="background1" w:themeShade="BF"/>
            </w:tcBorders>
            <w:shd w:val="clear" w:color="auto" w:fill="42618C" w:themeFill="accent3"/>
            <w:vAlign w:val="center"/>
            <w:hideMark/>
          </w:tcPr>
          <w:p w14:paraId="406B1E17" w14:textId="77777777" w:rsidR="004512CF" w:rsidRPr="009A1B61" w:rsidRDefault="004512CF" w:rsidP="004512CF">
            <w:pPr>
              <w:jc w:val="right"/>
              <w:rPr>
                <w:rFonts w:eastAsia="Times New Roman"/>
                <w:color w:val="FFFFFF" w:themeColor="background1"/>
                <w:sz w:val="18"/>
                <w:szCs w:val="18"/>
              </w:rPr>
            </w:pPr>
            <w:r w:rsidRPr="004512CF">
              <w:rPr>
                <w:rFonts w:eastAsia="Times New Roman"/>
                <w:color w:val="FFFFFF" w:themeColor="background1"/>
                <w:sz w:val="18"/>
                <w:szCs w:val="18"/>
              </w:rPr>
              <w:t xml:space="preserve">2001 </w:t>
            </w:r>
          </w:p>
          <w:p w14:paraId="17848EC7" w14:textId="2C5127A8" w:rsidR="004512CF" w:rsidRPr="004512CF" w:rsidRDefault="004512CF" w:rsidP="004512CF">
            <w:pPr>
              <w:jc w:val="right"/>
              <w:rPr>
                <w:rFonts w:eastAsia="Times New Roman"/>
                <w:color w:val="FFFFFF" w:themeColor="background1"/>
                <w:sz w:val="18"/>
                <w:szCs w:val="18"/>
              </w:rPr>
            </w:pPr>
            <w:r w:rsidRPr="004512CF">
              <w:rPr>
                <w:rFonts w:eastAsia="Times New Roman"/>
                <w:color w:val="FFFFFF" w:themeColor="background1"/>
                <w:sz w:val="18"/>
                <w:szCs w:val="18"/>
              </w:rPr>
              <w:t>to 2005</w:t>
            </w:r>
          </w:p>
        </w:tc>
        <w:tc>
          <w:tcPr>
            <w:tcW w:w="900" w:type="dxa"/>
            <w:tcBorders>
              <w:top w:val="single" w:sz="4" w:space="0" w:color="auto"/>
              <w:left w:val="single" w:sz="4" w:space="0" w:color="BFBFBF" w:themeColor="background1" w:themeShade="BF"/>
              <w:bottom w:val="single" w:sz="4" w:space="0" w:color="auto"/>
              <w:right w:val="single" w:sz="4" w:space="0" w:color="BFBFBF" w:themeColor="background1" w:themeShade="BF"/>
            </w:tcBorders>
            <w:shd w:val="clear" w:color="auto" w:fill="42618C" w:themeFill="accent3"/>
            <w:vAlign w:val="center"/>
            <w:hideMark/>
          </w:tcPr>
          <w:p w14:paraId="659424D4" w14:textId="77777777" w:rsidR="004512CF" w:rsidRPr="009A1B61" w:rsidRDefault="004512CF" w:rsidP="004512CF">
            <w:pPr>
              <w:jc w:val="right"/>
              <w:rPr>
                <w:rFonts w:eastAsia="Times New Roman"/>
                <w:color w:val="FFFFFF" w:themeColor="background1"/>
                <w:sz w:val="18"/>
                <w:szCs w:val="18"/>
              </w:rPr>
            </w:pPr>
            <w:r w:rsidRPr="004512CF">
              <w:rPr>
                <w:rFonts w:eastAsia="Times New Roman"/>
                <w:color w:val="FFFFFF" w:themeColor="background1"/>
                <w:sz w:val="18"/>
                <w:szCs w:val="18"/>
              </w:rPr>
              <w:t xml:space="preserve">2006 </w:t>
            </w:r>
          </w:p>
          <w:p w14:paraId="53661B8B" w14:textId="686E2BD3" w:rsidR="004512CF" w:rsidRPr="004512CF" w:rsidRDefault="004512CF" w:rsidP="004512CF">
            <w:pPr>
              <w:jc w:val="right"/>
              <w:rPr>
                <w:rFonts w:eastAsia="Times New Roman"/>
                <w:color w:val="FFFFFF" w:themeColor="background1"/>
                <w:sz w:val="18"/>
                <w:szCs w:val="18"/>
              </w:rPr>
            </w:pPr>
            <w:r w:rsidRPr="004512CF">
              <w:rPr>
                <w:rFonts w:eastAsia="Times New Roman"/>
                <w:color w:val="FFFFFF" w:themeColor="background1"/>
                <w:sz w:val="18"/>
                <w:szCs w:val="18"/>
              </w:rPr>
              <w:t>to 2010</w:t>
            </w:r>
          </w:p>
        </w:tc>
        <w:tc>
          <w:tcPr>
            <w:tcW w:w="900" w:type="dxa"/>
            <w:tcBorders>
              <w:top w:val="single" w:sz="4" w:space="0" w:color="auto"/>
              <w:left w:val="single" w:sz="4" w:space="0" w:color="BFBFBF" w:themeColor="background1" w:themeShade="BF"/>
              <w:bottom w:val="single" w:sz="4" w:space="0" w:color="auto"/>
              <w:right w:val="single" w:sz="4" w:space="0" w:color="BFBFBF" w:themeColor="background1" w:themeShade="BF"/>
            </w:tcBorders>
            <w:shd w:val="clear" w:color="auto" w:fill="42618C" w:themeFill="accent3"/>
            <w:vAlign w:val="center"/>
            <w:hideMark/>
          </w:tcPr>
          <w:p w14:paraId="166AA558" w14:textId="77777777" w:rsidR="004512CF" w:rsidRPr="009A1B61" w:rsidRDefault="004512CF" w:rsidP="004512CF">
            <w:pPr>
              <w:jc w:val="right"/>
              <w:rPr>
                <w:rFonts w:eastAsia="Times New Roman"/>
                <w:color w:val="FFFFFF" w:themeColor="background1"/>
                <w:sz w:val="18"/>
                <w:szCs w:val="18"/>
              </w:rPr>
            </w:pPr>
            <w:r w:rsidRPr="004512CF">
              <w:rPr>
                <w:rFonts w:eastAsia="Times New Roman"/>
                <w:color w:val="FFFFFF" w:themeColor="background1"/>
                <w:sz w:val="18"/>
                <w:szCs w:val="18"/>
              </w:rPr>
              <w:t xml:space="preserve">2011 </w:t>
            </w:r>
          </w:p>
          <w:p w14:paraId="0F3B86A1" w14:textId="7F55B76C" w:rsidR="004512CF" w:rsidRPr="004512CF" w:rsidRDefault="004512CF" w:rsidP="004512CF">
            <w:pPr>
              <w:jc w:val="right"/>
              <w:rPr>
                <w:rFonts w:eastAsia="Times New Roman"/>
                <w:color w:val="FFFFFF" w:themeColor="background1"/>
                <w:sz w:val="18"/>
                <w:szCs w:val="18"/>
              </w:rPr>
            </w:pPr>
            <w:r w:rsidRPr="004512CF">
              <w:rPr>
                <w:rFonts w:eastAsia="Times New Roman"/>
                <w:color w:val="FFFFFF" w:themeColor="background1"/>
                <w:sz w:val="18"/>
                <w:szCs w:val="18"/>
              </w:rPr>
              <w:t>to 2015</w:t>
            </w:r>
          </w:p>
        </w:tc>
        <w:tc>
          <w:tcPr>
            <w:tcW w:w="900" w:type="dxa"/>
            <w:tcBorders>
              <w:top w:val="single" w:sz="4" w:space="0" w:color="auto"/>
              <w:left w:val="single" w:sz="4" w:space="0" w:color="BFBFBF" w:themeColor="background1" w:themeShade="BF"/>
              <w:bottom w:val="single" w:sz="4" w:space="0" w:color="auto"/>
              <w:right w:val="single" w:sz="4" w:space="0" w:color="auto"/>
            </w:tcBorders>
            <w:shd w:val="clear" w:color="auto" w:fill="42618C" w:themeFill="accent3"/>
            <w:vAlign w:val="center"/>
            <w:hideMark/>
          </w:tcPr>
          <w:p w14:paraId="3E47CE1E" w14:textId="77777777" w:rsidR="004512CF" w:rsidRPr="009A1B61" w:rsidRDefault="004512CF" w:rsidP="004512CF">
            <w:pPr>
              <w:jc w:val="right"/>
              <w:rPr>
                <w:rFonts w:eastAsia="Times New Roman"/>
                <w:color w:val="FFFFFF" w:themeColor="background1"/>
                <w:sz w:val="18"/>
                <w:szCs w:val="18"/>
              </w:rPr>
            </w:pPr>
            <w:r w:rsidRPr="004512CF">
              <w:rPr>
                <w:rFonts w:eastAsia="Times New Roman"/>
                <w:color w:val="FFFFFF" w:themeColor="background1"/>
                <w:sz w:val="18"/>
                <w:szCs w:val="18"/>
              </w:rPr>
              <w:t xml:space="preserve">2016 </w:t>
            </w:r>
          </w:p>
          <w:p w14:paraId="79A88DE0" w14:textId="1455E53B" w:rsidR="004512CF" w:rsidRPr="004512CF" w:rsidRDefault="004512CF" w:rsidP="004512CF">
            <w:pPr>
              <w:jc w:val="right"/>
              <w:rPr>
                <w:rFonts w:eastAsia="Times New Roman"/>
                <w:color w:val="FFFFFF" w:themeColor="background1"/>
                <w:sz w:val="18"/>
                <w:szCs w:val="18"/>
              </w:rPr>
            </w:pPr>
            <w:r w:rsidRPr="004512CF">
              <w:rPr>
                <w:rFonts w:eastAsia="Times New Roman"/>
                <w:color w:val="FFFFFF" w:themeColor="background1"/>
                <w:sz w:val="18"/>
                <w:szCs w:val="18"/>
              </w:rPr>
              <w:t>to 2021</w:t>
            </w:r>
          </w:p>
        </w:tc>
      </w:tr>
      <w:tr w:rsidR="00ED36E7" w:rsidRPr="004512CF" w14:paraId="3C83AFD0" w14:textId="77777777" w:rsidTr="00D064A6">
        <w:trPr>
          <w:trHeight w:val="470"/>
        </w:trPr>
        <w:tc>
          <w:tcPr>
            <w:tcW w:w="1075"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0B1AB780" w14:textId="2C4340D8" w:rsidR="00ED36E7" w:rsidRPr="004512CF" w:rsidRDefault="00ED36E7" w:rsidP="00ED36E7">
            <w:pPr>
              <w:rPr>
                <w:color w:val="000000"/>
                <w:sz w:val="18"/>
                <w:szCs w:val="18"/>
              </w:rPr>
            </w:pPr>
            <w:r>
              <w:rPr>
                <w:color w:val="000000"/>
                <w:sz w:val="18"/>
                <w:szCs w:val="18"/>
              </w:rPr>
              <w:t>Local units</w:t>
            </w:r>
          </w:p>
        </w:tc>
        <w:tc>
          <w:tcPr>
            <w:tcW w:w="1080"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1AFE6D8A" w14:textId="7E803F8F" w:rsidR="00ED36E7" w:rsidRPr="004512CF" w:rsidRDefault="00ED36E7" w:rsidP="00ED36E7">
            <w:pPr>
              <w:jc w:val="right"/>
              <w:rPr>
                <w:rFonts w:eastAsia="Times New Roman"/>
                <w:color w:val="000000"/>
                <w:sz w:val="18"/>
                <w:szCs w:val="18"/>
              </w:rPr>
            </w:pPr>
            <w:r>
              <w:rPr>
                <w:color w:val="000000"/>
                <w:sz w:val="18"/>
                <w:szCs w:val="18"/>
              </w:rPr>
              <w:t>17,185</w:t>
            </w:r>
          </w:p>
        </w:tc>
        <w:tc>
          <w:tcPr>
            <w:tcW w:w="900" w:type="dxa"/>
            <w:tcBorders>
              <w:top w:val="single" w:sz="4" w:space="0" w:color="auto"/>
              <w:left w:val="nil"/>
              <w:bottom w:val="single" w:sz="4" w:space="0" w:color="auto"/>
              <w:right w:val="single" w:sz="4" w:space="0" w:color="BFBFBF" w:themeColor="background1" w:themeShade="BF"/>
            </w:tcBorders>
            <w:shd w:val="clear" w:color="auto" w:fill="F2F2F2" w:themeFill="background1" w:themeFillShade="F2"/>
            <w:noWrap/>
            <w:vAlign w:val="center"/>
            <w:hideMark/>
          </w:tcPr>
          <w:p w14:paraId="2DBCF7EA" w14:textId="153CB592" w:rsidR="00ED36E7" w:rsidRPr="004512CF" w:rsidRDefault="00ED36E7" w:rsidP="00ED36E7">
            <w:pPr>
              <w:jc w:val="right"/>
              <w:rPr>
                <w:rFonts w:eastAsia="Times New Roman"/>
                <w:color w:val="000000"/>
                <w:sz w:val="18"/>
                <w:szCs w:val="18"/>
              </w:rPr>
            </w:pPr>
            <w:r>
              <w:rPr>
                <w:color w:val="000000"/>
                <w:sz w:val="18"/>
                <w:szCs w:val="18"/>
              </w:rPr>
              <w:t>3,580</w:t>
            </w:r>
          </w:p>
        </w:tc>
        <w:tc>
          <w:tcPr>
            <w:tcW w:w="900" w:type="dxa"/>
            <w:tcBorders>
              <w:top w:val="single" w:sz="4" w:space="0" w:color="auto"/>
              <w:left w:val="single" w:sz="4" w:space="0" w:color="BFBFBF" w:themeColor="background1" w:themeShade="BF"/>
              <w:bottom w:val="single" w:sz="4" w:space="0" w:color="auto"/>
              <w:right w:val="single" w:sz="4" w:space="0" w:color="BFBFBF" w:themeColor="background1" w:themeShade="BF"/>
            </w:tcBorders>
            <w:shd w:val="clear" w:color="auto" w:fill="F2F2F2" w:themeFill="background1" w:themeFillShade="F2"/>
            <w:noWrap/>
            <w:vAlign w:val="center"/>
            <w:hideMark/>
          </w:tcPr>
          <w:p w14:paraId="457F8900" w14:textId="22ED8F60" w:rsidR="00ED36E7" w:rsidRPr="004512CF" w:rsidRDefault="00ED36E7" w:rsidP="00ED36E7">
            <w:pPr>
              <w:jc w:val="right"/>
              <w:rPr>
                <w:rFonts w:eastAsia="Times New Roman"/>
                <w:color w:val="000000"/>
                <w:sz w:val="18"/>
                <w:szCs w:val="18"/>
              </w:rPr>
            </w:pPr>
            <w:r>
              <w:rPr>
                <w:color w:val="000000"/>
                <w:sz w:val="18"/>
                <w:szCs w:val="18"/>
              </w:rPr>
              <w:t>5,030</w:t>
            </w:r>
          </w:p>
        </w:tc>
        <w:tc>
          <w:tcPr>
            <w:tcW w:w="900" w:type="dxa"/>
            <w:tcBorders>
              <w:top w:val="single" w:sz="4" w:space="0" w:color="auto"/>
              <w:left w:val="single" w:sz="4" w:space="0" w:color="BFBFBF" w:themeColor="background1" w:themeShade="BF"/>
              <w:bottom w:val="single" w:sz="4" w:space="0" w:color="auto"/>
              <w:right w:val="single" w:sz="4" w:space="0" w:color="BFBFBF" w:themeColor="background1" w:themeShade="BF"/>
            </w:tcBorders>
            <w:shd w:val="clear" w:color="auto" w:fill="F2F2F2" w:themeFill="background1" w:themeFillShade="F2"/>
            <w:noWrap/>
            <w:vAlign w:val="center"/>
            <w:hideMark/>
          </w:tcPr>
          <w:p w14:paraId="48B7994B" w14:textId="7CFF48D1" w:rsidR="00ED36E7" w:rsidRPr="004512CF" w:rsidRDefault="00ED36E7" w:rsidP="00ED36E7">
            <w:pPr>
              <w:jc w:val="right"/>
              <w:rPr>
                <w:rFonts w:eastAsia="Times New Roman"/>
                <w:color w:val="000000"/>
                <w:sz w:val="18"/>
                <w:szCs w:val="18"/>
              </w:rPr>
            </w:pPr>
            <w:r>
              <w:rPr>
                <w:color w:val="000000"/>
                <w:sz w:val="18"/>
                <w:szCs w:val="18"/>
              </w:rPr>
              <w:t>2,300</w:t>
            </w:r>
          </w:p>
        </w:tc>
        <w:tc>
          <w:tcPr>
            <w:tcW w:w="900" w:type="dxa"/>
            <w:tcBorders>
              <w:top w:val="single" w:sz="4" w:space="0" w:color="auto"/>
              <w:left w:val="single" w:sz="4" w:space="0" w:color="BFBFBF" w:themeColor="background1" w:themeShade="BF"/>
              <w:bottom w:val="single" w:sz="4" w:space="0" w:color="auto"/>
              <w:right w:val="single" w:sz="4" w:space="0" w:color="BFBFBF" w:themeColor="background1" w:themeShade="BF"/>
            </w:tcBorders>
            <w:shd w:val="clear" w:color="auto" w:fill="F2F2F2" w:themeFill="background1" w:themeFillShade="F2"/>
            <w:noWrap/>
            <w:vAlign w:val="center"/>
            <w:hideMark/>
          </w:tcPr>
          <w:p w14:paraId="4680B959" w14:textId="60E6CD37" w:rsidR="00ED36E7" w:rsidRPr="004512CF" w:rsidRDefault="00ED36E7" w:rsidP="00ED36E7">
            <w:pPr>
              <w:jc w:val="right"/>
              <w:rPr>
                <w:rFonts w:eastAsia="Times New Roman"/>
                <w:color w:val="000000"/>
                <w:sz w:val="18"/>
                <w:szCs w:val="18"/>
              </w:rPr>
            </w:pPr>
            <w:r>
              <w:rPr>
                <w:color w:val="000000"/>
                <w:sz w:val="18"/>
                <w:szCs w:val="18"/>
              </w:rPr>
              <w:t>1,905</w:t>
            </w:r>
          </w:p>
        </w:tc>
        <w:tc>
          <w:tcPr>
            <w:tcW w:w="900" w:type="dxa"/>
            <w:tcBorders>
              <w:top w:val="single" w:sz="4" w:space="0" w:color="auto"/>
              <w:left w:val="single" w:sz="4" w:space="0" w:color="BFBFBF" w:themeColor="background1" w:themeShade="BF"/>
              <w:bottom w:val="single" w:sz="4" w:space="0" w:color="auto"/>
              <w:right w:val="single" w:sz="4" w:space="0" w:color="BFBFBF" w:themeColor="background1" w:themeShade="BF"/>
            </w:tcBorders>
            <w:shd w:val="clear" w:color="auto" w:fill="F2F2F2" w:themeFill="background1" w:themeFillShade="F2"/>
            <w:noWrap/>
            <w:vAlign w:val="center"/>
            <w:hideMark/>
          </w:tcPr>
          <w:p w14:paraId="535362C6" w14:textId="05618554" w:rsidR="00ED36E7" w:rsidRPr="004512CF" w:rsidRDefault="00ED36E7" w:rsidP="00ED36E7">
            <w:pPr>
              <w:jc w:val="right"/>
              <w:rPr>
                <w:rFonts w:eastAsia="Times New Roman"/>
                <w:color w:val="000000"/>
                <w:sz w:val="18"/>
                <w:szCs w:val="18"/>
              </w:rPr>
            </w:pPr>
            <w:r>
              <w:rPr>
                <w:color w:val="000000"/>
                <w:sz w:val="18"/>
                <w:szCs w:val="18"/>
              </w:rPr>
              <w:t>1,010</w:t>
            </w:r>
          </w:p>
        </w:tc>
        <w:tc>
          <w:tcPr>
            <w:tcW w:w="900" w:type="dxa"/>
            <w:tcBorders>
              <w:top w:val="single" w:sz="4" w:space="0" w:color="auto"/>
              <w:left w:val="single" w:sz="4" w:space="0" w:color="BFBFBF" w:themeColor="background1" w:themeShade="BF"/>
              <w:bottom w:val="single" w:sz="4" w:space="0" w:color="auto"/>
              <w:right w:val="single" w:sz="4" w:space="0" w:color="BFBFBF" w:themeColor="background1" w:themeShade="BF"/>
            </w:tcBorders>
            <w:shd w:val="clear" w:color="auto" w:fill="F2F2F2" w:themeFill="background1" w:themeFillShade="F2"/>
            <w:noWrap/>
            <w:vAlign w:val="center"/>
            <w:hideMark/>
          </w:tcPr>
          <w:p w14:paraId="41011ECB" w14:textId="2984A23B" w:rsidR="00ED36E7" w:rsidRPr="004512CF" w:rsidRDefault="00ED36E7" w:rsidP="00ED36E7">
            <w:pPr>
              <w:jc w:val="right"/>
              <w:rPr>
                <w:rFonts w:eastAsia="Times New Roman"/>
                <w:color w:val="000000"/>
                <w:sz w:val="18"/>
                <w:szCs w:val="18"/>
              </w:rPr>
            </w:pPr>
            <w:r>
              <w:rPr>
                <w:color w:val="000000"/>
                <w:sz w:val="18"/>
                <w:szCs w:val="18"/>
              </w:rPr>
              <w:t>1,130</w:t>
            </w:r>
          </w:p>
        </w:tc>
        <w:tc>
          <w:tcPr>
            <w:tcW w:w="900" w:type="dxa"/>
            <w:tcBorders>
              <w:top w:val="single" w:sz="4" w:space="0" w:color="auto"/>
              <w:left w:val="single" w:sz="4" w:space="0" w:color="BFBFBF" w:themeColor="background1" w:themeShade="BF"/>
              <w:bottom w:val="single" w:sz="4" w:space="0" w:color="auto"/>
              <w:right w:val="single" w:sz="4" w:space="0" w:color="BFBFBF" w:themeColor="background1" w:themeShade="BF"/>
            </w:tcBorders>
            <w:shd w:val="clear" w:color="auto" w:fill="F2F2F2" w:themeFill="background1" w:themeFillShade="F2"/>
            <w:noWrap/>
            <w:vAlign w:val="center"/>
            <w:hideMark/>
          </w:tcPr>
          <w:p w14:paraId="63073BEB" w14:textId="08CB9E58" w:rsidR="00ED36E7" w:rsidRPr="004512CF" w:rsidRDefault="00ED36E7" w:rsidP="00ED36E7">
            <w:pPr>
              <w:jc w:val="right"/>
              <w:rPr>
                <w:rFonts w:eastAsia="Times New Roman"/>
                <w:color w:val="000000"/>
                <w:sz w:val="18"/>
                <w:szCs w:val="18"/>
              </w:rPr>
            </w:pPr>
            <w:r>
              <w:rPr>
                <w:color w:val="000000"/>
                <w:sz w:val="18"/>
                <w:szCs w:val="18"/>
              </w:rPr>
              <w:t>1,160</w:t>
            </w:r>
          </w:p>
        </w:tc>
        <w:tc>
          <w:tcPr>
            <w:tcW w:w="900" w:type="dxa"/>
            <w:tcBorders>
              <w:top w:val="single" w:sz="4" w:space="0" w:color="auto"/>
              <w:left w:val="single" w:sz="4" w:space="0" w:color="BFBFBF" w:themeColor="background1" w:themeShade="BF"/>
              <w:bottom w:val="single" w:sz="4" w:space="0" w:color="auto"/>
              <w:right w:val="single" w:sz="4" w:space="0" w:color="auto"/>
            </w:tcBorders>
            <w:shd w:val="clear" w:color="auto" w:fill="F2F2F2" w:themeFill="background1" w:themeFillShade="F2"/>
            <w:noWrap/>
            <w:vAlign w:val="center"/>
            <w:hideMark/>
          </w:tcPr>
          <w:p w14:paraId="27928EF9" w14:textId="690FC855" w:rsidR="00ED36E7" w:rsidRPr="004512CF" w:rsidRDefault="00ED36E7" w:rsidP="00ED36E7">
            <w:pPr>
              <w:jc w:val="right"/>
              <w:rPr>
                <w:rFonts w:eastAsia="Times New Roman"/>
                <w:color w:val="000000"/>
                <w:sz w:val="18"/>
                <w:szCs w:val="18"/>
              </w:rPr>
            </w:pPr>
            <w:r>
              <w:rPr>
                <w:color w:val="000000"/>
                <w:sz w:val="18"/>
                <w:szCs w:val="18"/>
              </w:rPr>
              <w:t>1,070</w:t>
            </w:r>
          </w:p>
        </w:tc>
      </w:tr>
      <w:tr w:rsidR="00ED36E7" w:rsidRPr="004512CF" w14:paraId="7ED6780D" w14:textId="77777777" w:rsidTr="00D064A6">
        <w:trPr>
          <w:trHeight w:val="470"/>
        </w:trPr>
        <w:tc>
          <w:tcPr>
            <w:tcW w:w="1075" w:type="dxa"/>
            <w:tcBorders>
              <w:top w:val="single" w:sz="4" w:space="0" w:color="auto"/>
              <w:left w:val="single" w:sz="4" w:space="0" w:color="auto"/>
              <w:bottom w:val="single" w:sz="4" w:space="0" w:color="BFBFBF" w:themeColor="background1" w:themeShade="BF"/>
              <w:right w:val="single" w:sz="4" w:space="0" w:color="auto"/>
            </w:tcBorders>
            <w:noWrap/>
            <w:vAlign w:val="center"/>
            <w:hideMark/>
          </w:tcPr>
          <w:p w14:paraId="22FC91BC" w14:textId="20C8D0B6" w:rsidR="00ED36E7" w:rsidRPr="004512CF" w:rsidRDefault="00ED36E7" w:rsidP="00ED36E7">
            <w:pPr>
              <w:rPr>
                <w:rFonts w:eastAsia="Times New Roman"/>
                <w:color w:val="000000"/>
                <w:sz w:val="18"/>
                <w:szCs w:val="18"/>
              </w:rPr>
            </w:pPr>
            <w:r>
              <w:rPr>
                <w:color w:val="000000"/>
                <w:sz w:val="18"/>
                <w:szCs w:val="18"/>
              </w:rPr>
              <w:t>Local share</w:t>
            </w:r>
          </w:p>
        </w:tc>
        <w:tc>
          <w:tcPr>
            <w:tcW w:w="1080" w:type="dxa"/>
            <w:tcBorders>
              <w:top w:val="single" w:sz="4" w:space="0" w:color="auto"/>
              <w:left w:val="nil"/>
              <w:bottom w:val="single" w:sz="4" w:space="0" w:color="BFBFBF" w:themeColor="background1" w:themeShade="BF"/>
              <w:right w:val="single" w:sz="4" w:space="0" w:color="auto"/>
            </w:tcBorders>
            <w:shd w:val="clear" w:color="auto" w:fill="BFBFBF" w:themeFill="background1" w:themeFillShade="BF"/>
            <w:noWrap/>
            <w:vAlign w:val="center"/>
            <w:hideMark/>
          </w:tcPr>
          <w:p w14:paraId="4E6FA499" w14:textId="52FB8878" w:rsidR="00ED36E7" w:rsidRPr="004512CF" w:rsidRDefault="00ED36E7" w:rsidP="00ED36E7">
            <w:pPr>
              <w:jc w:val="right"/>
              <w:rPr>
                <w:rFonts w:eastAsia="Times New Roman"/>
                <w:color w:val="000000"/>
                <w:sz w:val="18"/>
                <w:szCs w:val="18"/>
              </w:rPr>
            </w:pPr>
            <w:r>
              <w:rPr>
                <w:color w:val="000000"/>
                <w:sz w:val="18"/>
                <w:szCs w:val="18"/>
              </w:rPr>
              <w:t> </w:t>
            </w:r>
          </w:p>
        </w:tc>
        <w:tc>
          <w:tcPr>
            <w:tcW w:w="900" w:type="dxa"/>
            <w:tcBorders>
              <w:top w:val="single" w:sz="4" w:space="0" w:color="auto"/>
              <w:left w:val="nil"/>
              <w:bottom w:val="single" w:sz="4" w:space="0" w:color="BFBFBF" w:themeColor="background1" w:themeShade="BF"/>
              <w:right w:val="single" w:sz="4" w:space="0" w:color="BFBFBF" w:themeColor="background1" w:themeShade="BF"/>
            </w:tcBorders>
            <w:noWrap/>
            <w:vAlign w:val="center"/>
            <w:hideMark/>
          </w:tcPr>
          <w:p w14:paraId="2C0A707A" w14:textId="5C3098DB" w:rsidR="00ED36E7" w:rsidRPr="004512CF" w:rsidRDefault="00ED36E7" w:rsidP="00ED36E7">
            <w:pPr>
              <w:jc w:val="right"/>
              <w:rPr>
                <w:rFonts w:eastAsia="Times New Roman"/>
                <w:color w:val="000000"/>
                <w:sz w:val="18"/>
                <w:szCs w:val="18"/>
              </w:rPr>
            </w:pPr>
            <w:r>
              <w:rPr>
                <w:color w:val="000000"/>
                <w:sz w:val="18"/>
                <w:szCs w:val="18"/>
              </w:rPr>
              <w:t>21%</w:t>
            </w:r>
          </w:p>
        </w:tc>
        <w:tc>
          <w:tcPr>
            <w:tcW w:w="900"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789CB91" w14:textId="6F9F2D41" w:rsidR="00ED36E7" w:rsidRPr="004512CF" w:rsidRDefault="00ED36E7" w:rsidP="00ED36E7">
            <w:pPr>
              <w:jc w:val="right"/>
              <w:rPr>
                <w:rFonts w:eastAsia="Times New Roman"/>
                <w:color w:val="000000"/>
                <w:sz w:val="18"/>
                <w:szCs w:val="18"/>
              </w:rPr>
            </w:pPr>
            <w:r>
              <w:rPr>
                <w:color w:val="000000"/>
                <w:sz w:val="18"/>
                <w:szCs w:val="18"/>
              </w:rPr>
              <w:t>29%</w:t>
            </w:r>
          </w:p>
        </w:tc>
        <w:tc>
          <w:tcPr>
            <w:tcW w:w="900"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C534BF2" w14:textId="0BEFB5DA" w:rsidR="00ED36E7" w:rsidRPr="004512CF" w:rsidRDefault="00ED36E7" w:rsidP="00ED36E7">
            <w:pPr>
              <w:jc w:val="right"/>
              <w:rPr>
                <w:rFonts w:eastAsia="Times New Roman"/>
                <w:color w:val="000000"/>
                <w:sz w:val="18"/>
                <w:szCs w:val="18"/>
              </w:rPr>
            </w:pPr>
            <w:r>
              <w:rPr>
                <w:color w:val="000000"/>
                <w:sz w:val="18"/>
                <w:szCs w:val="18"/>
              </w:rPr>
              <w:t>13%</w:t>
            </w:r>
          </w:p>
        </w:tc>
        <w:tc>
          <w:tcPr>
            <w:tcW w:w="900"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2956DB0" w14:textId="19017FF2" w:rsidR="00ED36E7" w:rsidRPr="004512CF" w:rsidRDefault="00ED36E7" w:rsidP="00ED36E7">
            <w:pPr>
              <w:jc w:val="right"/>
              <w:rPr>
                <w:rFonts w:eastAsia="Times New Roman"/>
                <w:color w:val="000000"/>
                <w:sz w:val="18"/>
                <w:szCs w:val="18"/>
              </w:rPr>
            </w:pPr>
            <w:r>
              <w:rPr>
                <w:color w:val="000000"/>
                <w:sz w:val="18"/>
                <w:szCs w:val="18"/>
              </w:rPr>
              <w:t>11%</w:t>
            </w:r>
          </w:p>
        </w:tc>
        <w:tc>
          <w:tcPr>
            <w:tcW w:w="900"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99DCCA2" w14:textId="3E48A275" w:rsidR="00ED36E7" w:rsidRPr="004512CF" w:rsidRDefault="00ED36E7" w:rsidP="00ED36E7">
            <w:pPr>
              <w:jc w:val="right"/>
              <w:rPr>
                <w:rFonts w:eastAsia="Times New Roman"/>
                <w:color w:val="000000"/>
                <w:sz w:val="18"/>
                <w:szCs w:val="18"/>
              </w:rPr>
            </w:pPr>
            <w:r>
              <w:rPr>
                <w:color w:val="000000"/>
                <w:sz w:val="18"/>
                <w:szCs w:val="18"/>
              </w:rPr>
              <w:t>6%</w:t>
            </w:r>
          </w:p>
        </w:tc>
        <w:tc>
          <w:tcPr>
            <w:tcW w:w="900"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5C03892" w14:textId="5C7BEBB3" w:rsidR="00ED36E7" w:rsidRPr="004512CF" w:rsidRDefault="00ED36E7" w:rsidP="00ED36E7">
            <w:pPr>
              <w:jc w:val="right"/>
              <w:rPr>
                <w:rFonts w:eastAsia="Times New Roman"/>
                <w:color w:val="000000"/>
                <w:sz w:val="18"/>
                <w:szCs w:val="18"/>
              </w:rPr>
            </w:pPr>
            <w:r>
              <w:rPr>
                <w:color w:val="000000"/>
                <w:sz w:val="18"/>
                <w:szCs w:val="18"/>
              </w:rPr>
              <w:t>7%</w:t>
            </w:r>
          </w:p>
        </w:tc>
        <w:tc>
          <w:tcPr>
            <w:tcW w:w="900"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A470B15" w14:textId="4D14DC5C" w:rsidR="00ED36E7" w:rsidRPr="004512CF" w:rsidRDefault="00ED36E7" w:rsidP="00ED36E7">
            <w:pPr>
              <w:jc w:val="right"/>
              <w:rPr>
                <w:rFonts w:eastAsia="Times New Roman"/>
                <w:color w:val="000000"/>
                <w:sz w:val="18"/>
                <w:szCs w:val="18"/>
              </w:rPr>
            </w:pPr>
            <w:r>
              <w:rPr>
                <w:color w:val="000000"/>
                <w:sz w:val="18"/>
                <w:szCs w:val="18"/>
              </w:rPr>
              <w:t>7%</w:t>
            </w:r>
          </w:p>
        </w:tc>
        <w:tc>
          <w:tcPr>
            <w:tcW w:w="900" w:type="dxa"/>
            <w:tcBorders>
              <w:top w:val="single" w:sz="4" w:space="0" w:color="auto"/>
              <w:left w:val="single" w:sz="4" w:space="0" w:color="BFBFBF" w:themeColor="background1" w:themeShade="BF"/>
              <w:bottom w:val="single" w:sz="4" w:space="0" w:color="BFBFBF" w:themeColor="background1" w:themeShade="BF"/>
              <w:right w:val="single" w:sz="4" w:space="0" w:color="auto"/>
            </w:tcBorders>
            <w:noWrap/>
            <w:vAlign w:val="center"/>
            <w:hideMark/>
          </w:tcPr>
          <w:p w14:paraId="128120DD" w14:textId="793B5E11" w:rsidR="00ED36E7" w:rsidRPr="004512CF" w:rsidRDefault="00ED36E7" w:rsidP="00ED36E7">
            <w:pPr>
              <w:jc w:val="right"/>
              <w:rPr>
                <w:rFonts w:eastAsia="Times New Roman"/>
                <w:color w:val="000000"/>
                <w:sz w:val="18"/>
                <w:szCs w:val="18"/>
              </w:rPr>
            </w:pPr>
            <w:r>
              <w:rPr>
                <w:color w:val="000000"/>
                <w:sz w:val="18"/>
                <w:szCs w:val="18"/>
              </w:rPr>
              <w:t>6%</w:t>
            </w:r>
          </w:p>
        </w:tc>
      </w:tr>
      <w:tr w:rsidR="00ED36E7" w:rsidRPr="004512CF" w14:paraId="63CFD535" w14:textId="77777777" w:rsidTr="00D064A6">
        <w:trPr>
          <w:trHeight w:val="470"/>
        </w:trPr>
        <w:tc>
          <w:tcPr>
            <w:tcW w:w="1075" w:type="dxa"/>
            <w:tcBorders>
              <w:top w:val="single" w:sz="4" w:space="0" w:color="BFBFBF" w:themeColor="background1" w:themeShade="BF"/>
              <w:left w:val="single" w:sz="4" w:space="0" w:color="auto"/>
              <w:bottom w:val="single" w:sz="4" w:space="0" w:color="BFBFBF" w:themeColor="background1" w:themeShade="BF"/>
              <w:right w:val="single" w:sz="4" w:space="0" w:color="auto"/>
            </w:tcBorders>
            <w:shd w:val="clear" w:color="auto" w:fill="F2F2F2" w:themeFill="background1" w:themeFillShade="F2"/>
            <w:noWrap/>
            <w:vAlign w:val="center"/>
            <w:hideMark/>
          </w:tcPr>
          <w:p w14:paraId="04C88CA7" w14:textId="64106A78" w:rsidR="00ED36E7" w:rsidRPr="004512CF" w:rsidRDefault="00ED36E7" w:rsidP="00ED36E7">
            <w:pPr>
              <w:rPr>
                <w:rFonts w:eastAsia="Times New Roman"/>
                <w:color w:val="000000"/>
                <w:sz w:val="18"/>
                <w:szCs w:val="18"/>
              </w:rPr>
            </w:pPr>
            <w:r>
              <w:rPr>
                <w:color w:val="000000"/>
                <w:sz w:val="18"/>
                <w:szCs w:val="18"/>
              </w:rPr>
              <w:t>Regional share</w:t>
            </w:r>
          </w:p>
        </w:tc>
        <w:tc>
          <w:tcPr>
            <w:tcW w:w="1080" w:type="dxa"/>
            <w:tcBorders>
              <w:top w:val="single" w:sz="4" w:space="0" w:color="BFBFBF" w:themeColor="background1" w:themeShade="BF"/>
              <w:left w:val="nil"/>
              <w:bottom w:val="single" w:sz="4" w:space="0" w:color="BFBFBF" w:themeColor="background1" w:themeShade="BF"/>
              <w:right w:val="single" w:sz="4" w:space="0" w:color="auto"/>
            </w:tcBorders>
            <w:shd w:val="clear" w:color="auto" w:fill="BFBFBF" w:themeFill="background1" w:themeFillShade="BF"/>
            <w:noWrap/>
            <w:vAlign w:val="center"/>
            <w:hideMark/>
          </w:tcPr>
          <w:p w14:paraId="1CC894F3" w14:textId="64D16ECF" w:rsidR="00ED36E7" w:rsidRPr="004512CF" w:rsidRDefault="00ED36E7" w:rsidP="00ED36E7">
            <w:pPr>
              <w:jc w:val="right"/>
              <w:rPr>
                <w:rFonts w:eastAsia="Times New Roman"/>
                <w:color w:val="000000"/>
                <w:sz w:val="18"/>
                <w:szCs w:val="18"/>
              </w:rPr>
            </w:pPr>
            <w:r>
              <w:rPr>
                <w:color w:val="000000"/>
                <w:sz w:val="18"/>
                <w:szCs w:val="18"/>
              </w:rPr>
              <w:t> </w:t>
            </w:r>
          </w:p>
        </w:tc>
        <w:tc>
          <w:tcPr>
            <w:tcW w:w="90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noWrap/>
            <w:vAlign w:val="center"/>
            <w:hideMark/>
          </w:tcPr>
          <w:p w14:paraId="5606DD2E" w14:textId="586133E9" w:rsidR="00ED36E7" w:rsidRPr="004512CF" w:rsidRDefault="00ED36E7" w:rsidP="00ED36E7">
            <w:pPr>
              <w:jc w:val="right"/>
              <w:rPr>
                <w:rFonts w:eastAsia="Times New Roman"/>
                <w:color w:val="000000"/>
                <w:sz w:val="18"/>
                <w:szCs w:val="18"/>
              </w:rPr>
            </w:pPr>
            <w:r>
              <w:rPr>
                <w:color w:val="000000"/>
                <w:sz w:val="18"/>
                <w:szCs w:val="18"/>
              </w:rPr>
              <w:t>19%</w:t>
            </w:r>
          </w:p>
        </w:tc>
        <w:tc>
          <w:tcPr>
            <w:tcW w:w="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vAlign w:val="center"/>
            <w:hideMark/>
          </w:tcPr>
          <w:p w14:paraId="606022AC" w14:textId="4AD0D472" w:rsidR="00ED36E7" w:rsidRPr="004512CF" w:rsidRDefault="00ED36E7" w:rsidP="00ED36E7">
            <w:pPr>
              <w:jc w:val="right"/>
              <w:rPr>
                <w:rFonts w:eastAsia="Times New Roman"/>
                <w:color w:val="000000"/>
                <w:sz w:val="18"/>
                <w:szCs w:val="18"/>
              </w:rPr>
            </w:pPr>
            <w:r>
              <w:rPr>
                <w:color w:val="000000"/>
                <w:sz w:val="18"/>
                <w:szCs w:val="18"/>
              </w:rPr>
              <w:t>25%</w:t>
            </w:r>
          </w:p>
        </w:tc>
        <w:tc>
          <w:tcPr>
            <w:tcW w:w="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vAlign w:val="center"/>
            <w:hideMark/>
          </w:tcPr>
          <w:p w14:paraId="631F0F14" w14:textId="7D43F246" w:rsidR="00ED36E7" w:rsidRPr="004512CF" w:rsidRDefault="00ED36E7" w:rsidP="00ED36E7">
            <w:pPr>
              <w:jc w:val="right"/>
              <w:rPr>
                <w:rFonts w:eastAsia="Times New Roman"/>
                <w:color w:val="000000"/>
                <w:sz w:val="18"/>
                <w:szCs w:val="18"/>
              </w:rPr>
            </w:pPr>
            <w:r>
              <w:rPr>
                <w:color w:val="000000"/>
                <w:sz w:val="18"/>
                <w:szCs w:val="18"/>
              </w:rPr>
              <w:t>13%</w:t>
            </w:r>
          </w:p>
        </w:tc>
        <w:tc>
          <w:tcPr>
            <w:tcW w:w="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vAlign w:val="center"/>
            <w:hideMark/>
          </w:tcPr>
          <w:p w14:paraId="39925000" w14:textId="7F477A27" w:rsidR="00ED36E7" w:rsidRPr="004512CF" w:rsidRDefault="00ED36E7" w:rsidP="00ED36E7">
            <w:pPr>
              <w:jc w:val="right"/>
              <w:rPr>
                <w:rFonts w:eastAsia="Times New Roman"/>
                <w:color w:val="000000"/>
                <w:sz w:val="18"/>
                <w:szCs w:val="18"/>
              </w:rPr>
            </w:pPr>
            <w:r>
              <w:rPr>
                <w:color w:val="000000"/>
                <w:sz w:val="18"/>
                <w:szCs w:val="18"/>
              </w:rPr>
              <w:t>13%</w:t>
            </w:r>
          </w:p>
        </w:tc>
        <w:tc>
          <w:tcPr>
            <w:tcW w:w="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vAlign w:val="center"/>
            <w:hideMark/>
          </w:tcPr>
          <w:p w14:paraId="3D13F2C2" w14:textId="75FAFE6D" w:rsidR="00ED36E7" w:rsidRPr="004512CF" w:rsidRDefault="00ED36E7" w:rsidP="00ED36E7">
            <w:pPr>
              <w:jc w:val="right"/>
              <w:rPr>
                <w:rFonts w:eastAsia="Times New Roman"/>
                <w:color w:val="000000"/>
                <w:sz w:val="18"/>
                <w:szCs w:val="18"/>
              </w:rPr>
            </w:pPr>
            <w:r>
              <w:rPr>
                <w:color w:val="000000"/>
                <w:sz w:val="18"/>
                <w:szCs w:val="18"/>
              </w:rPr>
              <w:t>6%</w:t>
            </w:r>
          </w:p>
        </w:tc>
        <w:tc>
          <w:tcPr>
            <w:tcW w:w="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vAlign w:val="center"/>
            <w:hideMark/>
          </w:tcPr>
          <w:p w14:paraId="4154BF63" w14:textId="4164D515" w:rsidR="00ED36E7" w:rsidRPr="004512CF" w:rsidRDefault="00ED36E7" w:rsidP="00ED36E7">
            <w:pPr>
              <w:jc w:val="right"/>
              <w:rPr>
                <w:rFonts w:eastAsia="Times New Roman"/>
                <w:color w:val="000000"/>
                <w:sz w:val="18"/>
                <w:szCs w:val="18"/>
              </w:rPr>
            </w:pPr>
            <w:r>
              <w:rPr>
                <w:color w:val="000000"/>
                <w:sz w:val="18"/>
                <w:szCs w:val="18"/>
              </w:rPr>
              <w:t>8%</w:t>
            </w:r>
          </w:p>
        </w:tc>
        <w:tc>
          <w:tcPr>
            <w:tcW w:w="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vAlign w:val="center"/>
            <w:hideMark/>
          </w:tcPr>
          <w:p w14:paraId="6B3F1AAB" w14:textId="02AADEFD" w:rsidR="00ED36E7" w:rsidRPr="004512CF" w:rsidRDefault="00ED36E7" w:rsidP="00ED36E7">
            <w:pPr>
              <w:jc w:val="right"/>
              <w:rPr>
                <w:rFonts w:eastAsia="Times New Roman"/>
                <w:color w:val="000000"/>
                <w:sz w:val="18"/>
                <w:szCs w:val="18"/>
              </w:rPr>
            </w:pPr>
            <w:r>
              <w:rPr>
                <w:color w:val="000000"/>
                <w:sz w:val="18"/>
                <w:szCs w:val="18"/>
              </w:rPr>
              <w:t>7%</w:t>
            </w:r>
          </w:p>
        </w:tc>
        <w:tc>
          <w:tcPr>
            <w:tcW w:w="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auto"/>
            </w:tcBorders>
            <w:shd w:val="clear" w:color="auto" w:fill="F2F2F2" w:themeFill="background1" w:themeFillShade="F2"/>
            <w:noWrap/>
            <w:vAlign w:val="center"/>
            <w:hideMark/>
          </w:tcPr>
          <w:p w14:paraId="6EEF0CED" w14:textId="5E28F22A" w:rsidR="00ED36E7" w:rsidRPr="004512CF" w:rsidRDefault="00ED36E7" w:rsidP="00ED36E7">
            <w:pPr>
              <w:jc w:val="right"/>
              <w:rPr>
                <w:rFonts w:eastAsia="Times New Roman"/>
                <w:color w:val="000000"/>
                <w:sz w:val="18"/>
                <w:szCs w:val="18"/>
              </w:rPr>
            </w:pPr>
            <w:r>
              <w:rPr>
                <w:color w:val="000000"/>
                <w:sz w:val="18"/>
                <w:szCs w:val="18"/>
              </w:rPr>
              <w:t>9%</w:t>
            </w:r>
          </w:p>
        </w:tc>
      </w:tr>
      <w:tr w:rsidR="00ED36E7" w:rsidRPr="004512CF" w14:paraId="76CC7B87" w14:textId="77777777" w:rsidTr="00D064A6">
        <w:trPr>
          <w:trHeight w:val="470"/>
        </w:trPr>
        <w:tc>
          <w:tcPr>
            <w:tcW w:w="1075" w:type="dxa"/>
            <w:tcBorders>
              <w:top w:val="single" w:sz="4" w:space="0" w:color="BFBFBF" w:themeColor="background1" w:themeShade="BF"/>
              <w:left w:val="single" w:sz="4" w:space="0" w:color="auto"/>
              <w:bottom w:val="single" w:sz="4" w:space="0" w:color="auto"/>
              <w:right w:val="single" w:sz="4" w:space="0" w:color="auto"/>
            </w:tcBorders>
            <w:noWrap/>
            <w:vAlign w:val="center"/>
            <w:hideMark/>
          </w:tcPr>
          <w:p w14:paraId="37334EDC" w14:textId="03F90E38" w:rsidR="00ED36E7" w:rsidRPr="004512CF" w:rsidRDefault="00ED36E7" w:rsidP="00ED36E7">
            <w:pPr>
              <w:rPr>
                <w:rFonts w:eastAsia="Times New Roman"/>
                <w:color w:val="000000"/>
                <w:sz w:val="18"/>
                <w:szCs w:val="18"/>
              </w:rPr>
            </w:pPr>
            <w:r>
              <w:rPr>
                <w:color w:val="000000"/>
                <w:sz w:val="18"/>
                <w:szCs w:val="18"/>
              </w:rPr>
              <w:t>Provincial share</w:t>
            </w:r>
          </w:p>
        </w:tc>
        <w:tc>
          <w:tcPr>
            <w:tcW w:w="1080" w:type="dxa"/>
            <w:tcBorders>
              <w:top w:val="single" w:sz="4" w:space="0" w:color="BFBFBF" w:themeColor="background1" w:themeShade="BF"/>
              <w:left w:val="nil"/>
              <w:bottom w:val="single" w:sz="4" w:space="0" w:color="auto"/>
              <w:right w:val="single" w:sz="4" w:space="0" w:color="auto"/>
            </w:tcBorders>
            <w:shd w:val="clear" w:color="auto" w:fill="BFBFBF" w:themeFill="background1" w:themeFillShade="BF"/>
            <w:noWrap/>
            <w:vAlign w:val="center"/>
            <w:hideMark/>
          </w:tcPr>
          <w:p w14:paraId="46652A62" w14:textId="04A31B3E" w:rsidR="00ED36E7" w:rsidRPr="004512CF" w:rsidRDefault="00ED36E7" w:rsidP="00ED36E7">
            <w:pPr>
              <w:jc w:val="right"/>
              <w:rPr>
                <w:rFonts w:eastAsia="Times New Roman"/>
                <w:color w:val="000000"/>
                <w:sz w:val="18"/>
                <w:szCs w:val="18"/>
              </w:rPr>
            </w:pPr>
            <w:r>
              <w:rPr>
                <w:color w:val="000000"/>
                <w:sz w:val="18"/>
                <w:szCs w:val="18"/>
              </w:rPr>
              <w:t> </w:t>
            </w:r>
          </w:p>
        </w:tc>
        <w:tc>
          <w:tcPr>
            <w:tcW w:w="900" w:type="dxa"/>
            <w:tcBorders>
              <w:top w:val="single" w:sz="4" w:space="0" w:color="BFBFBF" w:themeColor="background1" w:themeShade="BF"/>
              <w:left w:val="nil"/>
              <w:bottom w:val="single" w:sz="4" w:space="0" w:color="auto"/>
              <w:right w:val="single" w:sz="4" w:space="0" w:color="BFBFBF" w:themeColor="background1" w:themeShade="BF"/>
            </w:tcBorders>
            <w:noWrap/>
            <w:vAlign w:val="center"/>
            <w:hideMark/>
          </w:tcPr>
          <w:p w14:paraId="3217D0FD" w14:textId="683EFBDF" w:rsidR="00ED36E7" w:rsidRPr="004512CF" w:rsidRDefault="00ED36E7" w:rsidP="00ED36E7">
            <w:pPr>
              <w:jc w:val="right"/>
              <w:rPr>
                <w:rFonts w:eastAsia="Times New Roman"/>
                <w:color w:val="000000"/>
                <w:sz w:val="18"/>
                <w:szCs w:val="18"/>
              </w:rPr>
            </w:pPr>
            <w:r>
              <w:rPr>
                <w:color w:val="000000"/>
                <w:sz w:val="18"/>
                <w:szCs w:val="18"/>
              </w:rPr>
              <w:t>23%</w:t>
            </w:r>
          </w:p>
        </w:tc>
        <w:tc>
          <w:tcPr>
            <w:tcW w:w="900" w:type="dxa"/>
            <w:tcBorders>
              <w:top w:val="single" w:sz="4" w:space="0" w:color="BFBFBF" w:themeColor="background1" w:themeShade="BF"/>
              <w:left w:val="single" w:sz="4" w:space="0" w:color="BFBFBF" w:themeColor="background1" w:themeShade="BF"/>
              <w:bottom w:val="single" w:sz="4" w:space="0" w:color="auto"/>
              <w:right w:val="single" w:sz="4" w:space="0" w:color="BFBFBF" w:themeColor="background1" w:themeShade="BF"/>
            </w:tcBorders>
            <w:noWrap/>
            <w:vAlign w:val="center"/>
            <w:hideMark/>
          </w:tcPr>
          <w:p w14:paraId="56B93627" w14:textId="786BA004" w:rsidR="00ED36E7" w:rsidRPr="004512CF" w:rsidRDefault="00ED36E7" w:rsidP="00ED36E7">
            <w:pPr>
              <w:jc w:val="right"/>
              <w:rPr>
                <w:rFonts w:eastAsia="Times New Roman"/>
                <w:color w:val="000000"/>
                <w:sz w:val="18"/>
                <w:szCs w:val="18"/>
              </w:rPr>
            </w:pPr>
            <w:r>
              <w:rPr>
                <w:color w:val="000000"/>
                <w:sz w:val="18"/>
                <w:szCs w:val="18"/>
              </w:rPr>
              <w:t>25%</w:t>
            </w:r>
          </w:p>
        </w:tc>
        <w:tc>
          <w:tcPr>
            <w:tcW w:w="900" w:type="dxa"/>
            <w:tcBorders>
              <w:top w:val="single" w:sz="4" w:space="0" w:color="BFBFBF" w:themeColor="background1" w:themeShade="BF"/>
              <w:left w:val="single" w:sz="4" w:space="0" w:color="BFBFBF" w:themeColor="background1" w:themeShade="BF"/>
              <w:bottom w:val="single" w:sz="4" w:space="0" w:color="auto"/>
              <w:right w:val="single" w:sz="4" w:space="0" w:color="BFBFBF" w:themeColor="background1" w:themeShade="BF"/>
            </w:tcBorders>
            <w:noWrap/>
            <w:vAlign w:val="center"/>
            <w:hideMark/>
          </w:tcPr>
          <w:p w14:paraId="1A5F5182" w14:textId="53CC669B" w:rsidR="00ED36E7" w:rsidRPr="004512CF" w:rsidRDefault="00ED36E7" w:rsidP="00ED36E7">
            <w:pPr>
              <w:jc w:val="right"/>
              <w:rPr>
                <w:rFonts w:eastAsia="Times New Roman"/>
                <w:color w:val="000000"/>
                <w:sz w:val="18"/>
                <w:szCs w:val="18"/>
              </w:rPr>
            </w:pPr>
            <w:r>
              <w:rPr>
                <w:color w:val="000000"/>
                <w:sz w:val="18"/>
                <w:szCs w:val="18"/>
              </w:rPr>
              <w:t>13%</w:t>
            </w:r>
          </w:p>
        </w:tc>
        <w:tc>
          <w:tcPr>
            <w:tcW w:w="900" w:type="dxa"/>
            <w:tcBorders>
              <w:top w:val="single" w:sz="4" w:space="0" w:color="BFBFBF" w:themeColor="background1" w:themeShade="BF"/>
              <w:left w:val="single" w:sz="4" w:space="0" w:color="BFBFBF" w:themeColor="background1" w:themeShade="BF"/>
              <w:bottom w:val="single" w:sz="4" w:space="0" w:color="auto"/>
              <w:right w:val="single" w:sz="4" w:space="0" w:color="BFBFBF" w:themeColor="background1" w:themeShade="BF"/>
            </w:tcBorders>
            <w:noWrap/>
            <w:vAlign w:val="center"/>
            <w:hideMark/>
          </w:tcPr>
          <w:p w14:paraId="55C6ABD0" w14:textId="1E858244" w:rsidR="00ED36E7" w:rsidRPr="004512CF" w:rsidRDefault="00ED36E7" w:rsidP="00ED36E7">
            <w:pPr>
              <w:jc w:val="right"/>
              <w:rPr>
                <w:rFonts w:eastAsia="Times New Roman"/>
                <w:color w:val="000000"/>
                <w:sz w:val="18"/>
                <w:szCs w:val="18"/>
              </w:rPr>
            </w:pPr>
            <w:r>
              <w:rPr>
                <w:color w:val="000000"/>
                <w:sz w:val="18"/>
                <w:szCs w:val="18"/>
              </w:rPr>
              <w:t>13%</w:t>
            </w:r>
          </w:p>
        </w:tc>
        <w:tc>
          <w:tcPr>
            <w:tcW w:w="900" w:type="dxa"/>
            <w:tcBorders>
              <w:top w:val="single" w:sz="4" w:space="0" w:color="BFBFBF" w:themeColor="background1" w:themeShade="BF"/>
              <w:left w:val="single" w:sz="4" w:space="0" w:color="BFBFBF" w:themeColor="background1" w:themeShade="BF"/>
              <w:bottom w:val="single" w:sz="4" w:space="0" w:color="auto"/>
              <w:right w:val="single" w:sz="4" w:space="0" w:color="BFBFBF" w:themeColor="background1" w:themeShade="BF"/>
            </w:tcBorders>
            <w:noWrap/>
            <w:vAlign w:val="center"/>
            <w:hideMark/>
          </w:tcPr>
          <w:p w14:paraId="41BA1E42" w14:textId="5DD2FED7" w:rsidR="00ED36E7" w:rsidRPr="004512CF" w:rsidRDefault="00ED36E7" w:rsidP="00ED36E7">
            <w:pPr>
              <w:jc w:val="right"/>
              <w:rPr>
                <w:rFonts w:eastAsia="Times New Roman"/>
                <w:color w:val="000000"/>
                <w:sz w:val="18"/>
                <w:szCs w:val="18"/>
              </w:rPr>
            </w:pPr>
            <w:r>
              <w:rPr>
                <w:color w:val="000000"/>
                <w:sz w:val="18"/>
                <w:szCs w:val="18"/>
              </w:rPr>
              <w:t>6%</w:t>
            </w:r>
          </w:p>
        </w:tc>
        <w:tc>
          <w:tcPr>
            <w:tcW w:w="900" w:type="dxa"/>
            <w:tcBorders>
              <w:top w:val="single" w:sz="4" w:space="0" w:color="BFBFBF" w:themeColor="background1" w:themeShade="BF"/>
              <w:left w:val="single" w:sz="4" w:space="0" w:color="BFBFBF" w:themeColor="background1" w:themeShade="BF"/>
              <w:bottom w:val="single" w:sz="4" w:space="0" w:color="auto"/>
              <w:right w:val="single" w:sz="4" w:space="0" w:color="BFBFBF" w:themeColor="background1" w:themeShade="BF"/>
            </w:tcBorders>
            <w:noWrap/>
            <w:vAlign w:val="center"/>
            <w:hideMark/>
          </w:tcPr>
          <w:p w14:paraId="1C279FB2" w14:textId="1D70E5A7" w:rsidR="00ED36E7" w:rsidRPr="004512CF" w:rsidRDefault="00ED36E7" w:rsidP="00ED36E7">
            <w:pPr>
              <w:jc w:val="right"/>
              <w:rPr>
                <w:rFonts w:eastAsia="Times New Roman"/>
                <w:color w:val="000000"/>
                <w:sz w:val="18"/>
                <w:szCs w:val="18"/>
              </w:rPr>
            </w:pPr>
            <w:r>
              <w:rPr>
                <w:color w:val="000000"/>
                <w:sz w:val="18"/>
                <w:szCs w:val="18"/>
              </w:rPr>
              <w:t>7%</w:t>
            </w:r>
          </w:p>
        </w:tc>
        <w:tc>
          <w:tcPr>
            <w:tcW w:w="900" w:type="dxa"/>
            <w:tcBorders>
              <w:top w:val="single" w:sz="4" w:space="0" w:color="BFBFBF" w:themeColor="background1" w:themeShade="BF"/>
              <w:left w:val="single" w:sz="4" w:space="0" w:color="BFBFBF" w:themeColor="background1" w:themeShade="BF"/>
              <w:bottom w:val="single" w:sz="4" w:space="0" w:color="auto"/>
              <w:right w:val="single" w:sz="4" w:space="0" w:color="BFBFBF" w:themeColor="background1" w:themeShade="BF"/>
            </w:tcBorders>
            <w:noWrap/>
            <w:vAlign w:val="center"/>
            <w:hideMark/>
          </w:tcPr>
          <w:p w14:paraId="372641B6" w14:textId="63E6C9CE" w:rsidR="00ED36E7" w:rsidRPr="004512CF" w:rsidRDefault="00ED36E7" w:rsidP="00ED36E7">
            <w:pPr>
              <w:jc w:val="right"/>
              <w:rPr>
                <w:rFonts w:eastAsia="Times New Roman"/>
                <w:color w:val="000000"/>
                <w:sz w:val="18"/>
                <w:szCs w:val="18"/>
              </w:rPr>
            </w:pPr>
            <w:r>
              <w:rPr>
                <w:color w:val="000000"/>
                <w:sz w:val="18"/>
                <w:szCs w:val="18"/>
              </w:rPr>
              <w:t>6%</w:t>
            </w:r>
          </w:p>
        </w:tc>
        <w:tc>
          <w:tcPr>
            <w:tcW w:w="900" w:type="dxa"/>
            <w:tcBorders>
              <w:top w:val="single" w:sz="4" w:space="0" w:color="BFBFBF" w:themeColor="background1" w:themeShade="BF"/>
              <w:left w:val="single" w:sz="4" w:space="0" w:color="BFBFBF" w:themeColor="background1" w:themeShade="BF"/>
              <w:bottom w:val="single" w:sz="4" w:space="0" w:color="auto"/>
              <w:right w:val="single" w:sz="4" w:space="0" w:color="auto"/>
            </w:tcBorders>
            <w:noWrap/>
            <w:vAlign w:val="center"/>
            <w:hideMark/>
          </w:tcPr>
          <w:p w14:paraId="51B3B8FC" w14:textId="410B465B" w:rsidR="00ED36E7" w:rsidRPr="004512CF" w:rsidRDefault="00ED36E7" w:rsidP="00ED36E7">
            <w:pPr>
              <w:jc w:val="right"/>
              <w:rPr>
                <w:rFonts w:eastAsia="Times New Roman"/>
                <w:color w:val="000000"/>
                <w:sz w:val="18"/>
                <w:szCs w:val="18"/>
              </w:rPr>
            </w:pPr>
            <w:r>
              <w:rPr>
                <w:color w:val="000000"/>
                <w:sz w:val="18"/>
                <w:szCs w:val="18"/>
              </w:rPr>
              <w:t>7%</w:t>
            </w:r>
          </w:p>
        </w:tc>
      </w:tr>
    </w:tbl>
    <w:p w14:paraId="22FA014E" w14:textId="2D3A04A9" w:rsidR="004F2C51" w:rsidRPr="00F92F20" w:rsidRDefault="004F2C51" w:rsidP="004F2C51">
      <w:pPr>
        <w:pStyle w:val="Source"/>
      </w:pPr>
      <w:r w:rsidRPr="00F92F20">
        <w:t>Source: Statistics Canada 2021 Census Profile</w:t>
      </w:r>
    </w:p>
    <w:p w14:paraId="46F70C9E" w14:textId="77777777" w:rsidR="00F92F20" w:rsidRDefault="00F92F20" w:rsidP="00F92F20">
      <w:pPr>
        <w:pStyle w:val="NoSpacing"/>
        <w:jc w:val="both"/>
      </w:pPr>
    </w:p>
    <w:p w14:paraId="7EBADF3A" w14:textId="60A59C49" w:rsidR="004120C9" w:rsidRDefault="004120C9" w:rsidP="004120C9">
      <w:pPr>
        <w:pStyle w:val="NoSpacing"/>
        <w:jc w:val="both"/>
      </w:pPr>
      <w:r>
        <w:t xml:space="preserve">A stock concentrated in older construction periods may face growing habitability, accessibility, and energy efficiency challenges. Units built before modern building codes may require notable investment to remain suitable, particularly for aging residents and households </w:t>
      </w:r>
      <w:r w:rsidR="00366B08">
        <w:t>including a person or persons with a disability</w:t>
      </w:r>
      <w:r>
        <w:t>.</w:t>
      </w:r>
    </w:p>
    <w:p w14:paraId="3675C15E" w14:textId="77777777" w:rsidR="004120C9" w:rsidRDefault="004120C9" w:rsidP="004120C9">
      <w:pPr>
        <w:pStyle w:val="NoSpacing"/>
        <w:jc w:val="both"/>
      </w:pPr>
    </w:p>
    <w:p w14:paraId="565B2499" w14:textId="6B27F01A" w:rsidR="00F92F20" w:rsidRDefault="004120C9" w:rsidP="004120C9">
      <w:pPr>
        <w:pStyle w:val="NoSpacing"/>
        <w:jc w:val="both"/>
      </w:pPr>
      <w:r>
        <w:t>A high share of recently constructed dwellings may signal considerable recent growth, though newer units are not necessarily more affordable and may skew toward higher price points if constructed primarily as market-rate ownership housing</w:t>
      </w:r>
      <w:r w:rsidR="00F92F20" w:rsidRPr="00C55320">
        <w:t xml:space="preserve">. </w:t>
      </w:r>
    </w:p>
    <w:p w14:paraId="0197F7AC" w14:textId="77777777" w:rsidR="00F92F20" w:rsidRDefault="00F92F20" w:rsidP="00F92F20">
      <w:pPr>
        <w:pStyle w:val="NoSpacing"/>
        <w:jc w:val="both"/>
      </w:pPr>
    </w:p>
    <w:p w14:paraId="3E053F27" w14:textId="2EC0F0CA" w:rsidR="00F92F20" w:rsidRPr="00C55320" w:rsidRDefault="00AD1041" w:rsidP="00F92F20">
      <w:pPr>
        <w:pStyle w:val="NoSpacing"/>
        <w:jc w:val="both"/>
      </w:pPr>
      <w:r w:rsidRPr="00AD1041">
        <w:rPr>
          <w:rStyle w:val="Figure-textChar"/>
        </w:rPr>
        <w:fldChar w:fldCharType="begin"/>
      </w:r>
      <w:r w:rsidRPr="00AD1041">
        <w:rPr>
          <w:rStyle w:val="Figure-textChar"/>
        </w:rPr>
        <w:instrText xml:space="preserve"> REF _Ref226036076 \h </w:instrText>
      </w:r>
      <w:r>
        <w:rPr>
          <w:rStyle w:val="Figure-textChar"/>
        </w:rPr>
        <w:instrText xml:space="preserve"> \* MERGEFORMAT </w:instrText>
      </w:r>
      <w:r w:rsidRPr="00AD1041">
        <w:rPr>
          <w:rStyle w:val="Figure-textChar"/>
        </w:rPr>
      </w:r>
      <w:r w:rsidRPr="00AD1041">
        <w:rPr>
          <w:rStyle w:val="Figure-textChar"/>
        </w:rPr>
        <w:fldChar w:fldCharType="separate"/>
      </w:r>
      <w:r w:rsidRPr="00AD1041">
        <w:rPr>
          <w:rStyle w:val="Figure-textChar"/>
        </w:rPr>
        <w:t>Table 4.3</w:t>
      </w:r>
      <w:r w:rsidRPr="00AD1041">
        <w:rPr>
          <w:rStyle w:val="Figure-textChar"/>
        </w:rPr>
        <w:fldChar w:fldCharType="end"/>
      </w:r>
      <w:r w:rsidR="00F92F20">
        <w:t xml:space="preserve"> </w:t>
      </w:r>
      <w:r w:rsidR="003B3FF1" w:rsidRPr="003B3FF1">
        <w:t>tracks the volume and structural composition of building permits issued in recent years, providing an indicator of local construction activity and the degree to which new supply is aligned with identified housing needs.</w:t>
      </w:r>
    </w:p>
    <w:p w14:paraId="59DD8D4B" w14:textId="77777777" w:rsidR="004F2C51" w:rsidRPr="00F92F20" w:rsidRDefault="004F2C51" w:rsidP="00F92F20">
      <w:pPr>
        <w:pStyle w:val="NoSpacing"/>
        <w:jc w:val="both"/>
      </w:pPr>
    </w:p>
    <w:p w14:paraId="09A2AFE0" w14:textId="43499D99" w:rsidR="00D969BD" w:rsidRDefault="00D969BD" w:rsidP="00D969BD">
      <w:pPr>
        <w:pStyle w:val="Caption"/>
      </w:pPr>
      <w:bookmarkStart w:id="40" w:name="_Ref226036076"/>
      <w:r>
        <w:t xml:space="preserve">Table </w:t>
      </w:r>
      <w:fldSimple w:instr=" STYLEREF 1 \s ">
        <w:r w:rsidR="00EC395D">
          <w:rPr>
            <w:noProof/>
          </w:rPr>
          <w:t>4</w:t>
        </w:r>
      </w:fldSimple>
      <w:r w:rsidR="00BD4359">
        <w:t>.</w:t>
      </w:r>
      <w:fldSimple w:instr=" SEQ Table \* ARABIC \s 1 ">
        <w:r w:rsidR="00EC395D">
          <w:rPr>
            <w:noProof/>
          </w:rPr>
          <w:t>3</w:t>
        </w:r>
      </w:fldSimple>
      <w:bookmarkEnd w:id="40"/>
      <w:r>
        <w:t>:Recent historical permits by structure type and percent of total dwellings</w:t>
      </w:r>
    </w:p>
    <w:tbl>
      <w:tblPr>
        <w:tblW w:w="9350" w:type="dxa"/>
        <w:tblLayout w:type="fixed"/>
        <w:tblLook w:val="04A0" w:firstRow="1" w:lastRow="0" w:firstColumn="1" w:lastColumn="0" w:noHBand="0" w:noVBand="1"/>
      </w:tblPr>
      <w:tblGrid>
        <w:gridCol w:w="1975"/>
        <w:gridCol w:w="1229"/>
        <w:gridCol w:w="1229"/>
        <w:gridCol w:w="1229"/>
        <w:gridCol w:w="1229"/>
        <w:gridCol w:w="1229"/>
        <w:gridCol w:w="1230"/>
      </w:tblGrid>
      <w:tr w:rsidR="004D26BD" w:rsidRPr="00DB50AC" w14:paraId="7AB70AF0" w14:textId="77777777" w:rsidTr="003C59F9">
        <w:trPr>
          <w:trHeight w:val="402"/>
        </w:trPr>
        <w:tc>
          <w:tcPr>
            <w:tcW w:w="1975" w:type="dxa"/>
            <w:tcBorders>
              <w:top w:val="single" w:sz="4" w:space="0" w:color="auto"/>
              <w:left w:val="single" w:sz="4" w:space="0" w:color="auto"/>
              <w:bottom w:val="single" w:sz="4" w:space="0" w:color="auto"/>
              <w:right w:val="single" w:sz="4" w:space="0" w:color="auto"/>
            </w:tcBorders>
            <w:shd w:val="clear" w:color="auto" w:fill="42618C" w:themeFill="accent3"/>
            <w:noWrap/>
            <w:vAlign w:val="center"/>
            <w:hideMark/>
          </w:tcPr>
          <w:p w14:paraId="2DA8321E" w14:textId="67BAB926" w:rsidR="004D26BD" w:rsidRPr="00DB50AC" w:rsidRDefault="004D26BD" w:rsidP="004D26BD">
            <w:pPr>
              <w:rPr>
                <w:rFonts w:eastAsia="Times New Roman"/>
                <w:color w:val="FFFFFF"/>
                <w:sz w:val="18"/>
                <w:szCs w:val="18"/>
              </w:rPr>
            </w:pPr>
            <w:r>
              <w:rPr>
                <w:color w:val="FFFFFF"/>
                <w:sz w:val="18"/>
                <w:szCs w:val="18"/>
              </w:rPr>
              <w:t>Structure type</w:t>
            </w:r>
          </w:p>
        </w:tc>
        <w:tc>
          <w:tcPr>
            <w:tcW w:w="1229" w:type="dxa"/>
            <w:tcBorders>
              <w:top w:val="single" w:sz="4" w:space="0" w:color="auto"/>
              <w:left w:val="nil"/>
              <w:bottom w:val="single" w:sz="4" w:space="0" w:color="auto"/>
              <w:right w:val="single" w:sz="4" w:space="0" w:color="BFBFBF"/>
            </w:tcBorders>
            <w:shd w:val="clear" w:color="auto" w:fill="42618C" w:themeFill="accent3"/>
            <w:noWrap/>
            <w:vAlign w:val="center"/>
            <w:hideMark/>
          </w:tcPr>
          <w:p w14:paraId="28977A1F" w14:textId="76B0B4A9" w:rsidR="004D26BD" w:rsidRPr="00DB50AC" w:rsidRDefault="004D26BD" w:rsidP="004D26BD">
            <w:pPr>
              <w:jc w:val="right"/>
              <w:rPr>
                <w:rFonts w:eastAsia="Times New Roman"/>
                <w:color w:val="FFFFFF"/>
                <w:sz w:val="18"/>
                <w:szCs w:val="18"/>
              </w:rPr>
            </w:pPr>
            <w:r>
              <w:rPr>
                <w:color w:val="FFFFFF"/>
                <w:sz w:val="18"/>
                <w:szCs w:val="18"/>
              </w:rPr>
              <w:t>2018</w:t>
            </w:r>
          </w:p>
        </w:tc>
        <w:tc>
          <w:tcPr>
            <w:tcW w:w="1229" w:type="dxa"/>
            <w:tcBorders>
              <w:top w:val="single" w:sz="4" w:space="0" w:color="auto"/>
              <w:left w:val="nil"/>
              <w:bottom w:val="single" w:sz="4" w:space="0" w:color="auto"/>
              <w:right w:val="single" w:sz="4" w:space="0" w:color="BFBFBF"/>
            </w:tcBorders>
            <w:shd w:val="clear" w:color="auto" w:fill="42618C" w:themeFill="accent3"/>
            <w:noWrap/>
            <w:vAlign w:val="center"/>
            <w:hideMark/>
          </w:tcPr>
          <w:p w14:paraId="5634CD34" w14:textId="1A64F5EF" w:rsidR="004D26BD" w:rsidRPr="00DB50AC" w:rsidRDefault="004D26BD" w:rsidP="004D26BD">
            <w:pPr>
              <w:jc w:val="right"/>
              <w:rPr>
                <w:rFonts w:eastAsia="Times New Roman"/>
                <w:color w:val="FFFFFF"/>
                <w:sz w:val="18"/>
                <w:szCs w:val="18"/>
              </w:rPr>
            </w:pPr>
            <w:r>
              <w:rPr>
                <w:color w:val="FFFFFF"/>
                <w:sz w:val="18"/>
                <w:szCs w:val="18"/>
              </w:rPr>
              <w:t>2019</w:t>
            </w:r>
          </w:p>
        </w:tc>
        <w:tc>
          <w:tcPr>
            <w:tcW w:w="1229" w:type="dxa"/>
            <w:tcBorders>
              <w:top w:val="single" w:sz="4" w:space="0" w:color="auto"/>
              <w:left w:val="nil"/>
              <w:bottom w:val="single" w:sz="4" w:space="0" w:color="auto"/>
              <w:right w:val="single" w:sz="4" w:space="0" w:color="BFBFBF"/>
            </w:tcBorders>
            <w:shd w:val="clear" w:color="auto" w:fill="42618C" w:themeFill="accent3"/>
            <w:noWrap/>
            <w:vAlign w:val="center"/>
            <w:hideMark/>
          </w:tcPr>
          <w:p w14:paraId="42B12AD8" w14:textId="3F724A3F" w:rsidR="004D26BD" w:rsidRPr="00DB50AC" w:rsidRDefault="004D26BD" w:rsidP="004D26BD">
            <w:pPr>
              <w:jc w:val="right"/>
              <w:rPr>
                <w:rFonts w:eastAsia="Times New Roman"/>
                <w:color w:val="FFFFFF"/>
                <w:sz w:val="18"/>
                <w:szCs w:val="18"/>
              </w:rPr>
            </w:pPr>
            <w:r>
              <w:rPr>
                <w:color w:val="FFFFFF"/>
                <w:sz w:val="18"/>
                <w:szCs w:val="18"/>
              </w:rPr>
              <w:t>2020</w:t>
            </w:r>
          </w:p>
        </w:tc>
        <w:tc>
          <w:tcPr>
            <w:tcW w:w="1229" w:type="dxa"/>
            <w:tcBorders>
              <w:top w:val="single" w:sz="4" w:space="0" w:color="auto"/>
              <w:left w:val="nil"/>
              <w:bottom w:val="single" w:sz="4" w:space="0" w:color="auto"/>
              <w:right w:val="single" w:sz="4" w:space="0" w:color="BFBFBF"/>
            </w:tcBorders>
            <w:shd w:val="clear" w:color="auto" w:fill="42618C" w:themeFill="accent3"/>
            <w:noWrap/>
            <w:vAlign w:val="center"/>
            <w:hideMark/>
          </w:tcPr>
          <w:p w14:paraId="21C569FA" w14:textId="253D540B" w:rsidR="004D26BD" w:rsidRPr="00DB50AC" w:rsidRDefault="004D26BD" w:rsidP="004D26BD">
            <w:pPr>
              <w:jc w:val="right"/>
              <w:rPr>
                <w:rFonts w:eastAsia="Times New Roman"/>
                <w:color w:val="FFFFFF"/>
                <w:sz w:val="18"/>
                <w:szCs w:val="18"/>
              </w:rPr>
            </w:pPr>
            <w:r>
              <w:rPr>
                <w:color w:val="FFFFFF"/>
                <w:sz w:val="18"/>
                <w:szCs w:val="18"/>
              </w:rPr>
              <w:t>2021</w:t>
            </w:r>
          </w:p>
        </w:tc>
        <w:tc>
          <w:tcPr>
            <w:tcW w:w="1229" w:type="dxa"/>
            <w:tcBorders>
              <w:top w:val="single" w:sz="4" w:space="0" w:color="auto"/>
              <w:left w:val="nil"/>
              <w:bottom w:val="single" w:sz="4" w:space="0" w:color="auto"/>
              <w:right w:val="single" w:sz="4" w:space="0" w:color="BFBFBF"/>
            </w:tcBorders>
            <w:shd w:val="clear" w:color="auto" w:fill="42618C" w:themeFill="accent3"/>
            <w:noWrap/>
            <w:vAlign w:val="center"/>
            <w:hideMark/>
          </w:tcPr>
          <w:p w14:paraId="2D7F5691" w14:textId="41F26E67" w:rsidR="004D26BD" w:rsidRPr="00DB50AC" w:rsidRDefault="004D26BD" w:rsidP="004D26BD">
            <w:pPr>
              <w:jc w:val="right"/>
              <w:rPr>
                <w:rFonts w:eastAsia="Times New Roman"/>
                <w:color w:val="FFFFFF"/>
                <w:sz w:val="18"/>
                <w:szCs w:val="18"/>
              </w:rPr>
            </w:pPr>
            <w:r>
              <w:rPr>
                <w:color w:val="FFFFFF"/>
                <w:sz w:val="18"/>
                <w:szCs w:val="18"/>
              </w:rPr>
              <w:t>2022</w:t>
            </w:r>
          </w:p>
        </w:tc>
        <w:tc>
          <w:tcPr>
            <w:tcW w:w="1230" w:type="dxa"/>
            <w:tcBorders>
              <w:top w:val="single" w:sz="4" w:space="0" w:color="auto"/>
              <w:left w:val="nil"/>
              <w:bottom w:val="single" w:sz="4" w:space="0" w:color="auto"/>
              <w:right w:val="single" w:sz="4" w:space="0" w:color="auto"/>
            </w:tcBorders>
            <w:shd w:val="clear" w:color="auto" w:fill="42618C" w:themeFill="accent3"/>
            <w:noWrap/>
            <w:vAlign w:val="center"/>
            <w:hideMark/>
          </w:tcPr>
          <w:p w14:paraId="0928BBBE" w14:textId="7CBE8D44" w:rsidR="004D26BD" w:rsidRPr="00DB50AC" w:rsidRDefault="004D26BD" w:rsidP="004D26BD">
            <w:pPr>
              <w:jc w:val="right"/>
              <w:rPr>
                <w:rFonts w:eastAsia="Times New Roman"/>
                <w:color w:val="FFFFFF"/>
                <w:sz w:val="18"/>
                <w:szCs w:val="18"/>
              </w:rPr>
            </w:pPr>
            <w:r>
              <w:rPr>
                <w:color w:val="FFFFFF"/>
                <w:sz w:val="18"/>
                <w:szCs w:val="18"/>
              </w:rPr>
              <w:t>2023</w:t>
            </w:r>
          </w:p>
        </w:tc>
      </w:tr>
      <w:tr w:rsidR="004D26BD" w:rsidRPr="00DB50AC" w14:paraId="1CC96EC3" w14:textId="77777777" w:rsidTr="00DB50AC">
        <w:trPr>
          <w:trHeight w:val="402"/>
        </w:trPr>
        <w:tc>
          <w:tcPr>
            <w:tcW w:w="1975" w:type="dxa"/>
            <w:tcBorders>
              <w:top w:val="nil"/>
              <w:left w:val="single" w:sz="4" w:space="0" w:color="auto"/>
              <w:bottom w:val="single" w:sz="4" w:space="0" w:color="auto"/>
              <w:right w:val="single" w:sz="4" w:space="0" w:color="auto"/>
            </w:tcBorders>
            <w:shd w:val="clear" w:color="000000" w:fill="F2F2F2"/>
            <w:noWrap/>
            <w:vAlign w:val="center"/>
            <w:hideMark/>
          </w:tcPr>
          <w:p w14:paraId="5B2B8BC0" w14:textId="33C599CF" w:rsidR="004D26BD" w:rsidRPr="00DB50AC" w:rsidRDefault="004D26BD" w:rsidP="004D26BD">
            <w:pPr>
              <w:rPr>
                <w:rFonts w:eastAsia="Times New Roman"/>
                <w:color w:val="000000"/>
                <w:sz w:val="18"/>
                <w:szCs w:val="18"/>
              </w:rPr>
            </w:pPr>
            <w:r>
              <w:rPr>
                <w:color w:val="000000"/>
                <w:sz w:val="18"/>
                <w:szCs w:val="18"/>
              </w:rPr>
              <w:t>Total</w:t>
            </w:r>
          </w:p>
        </w:tc>
        <w:tc>
          <w:tcPr>
            <w:tcW w:w="1229" w:type="dxa"/>
            <w:tcBorders>
              <w:top w:val="nil"/>
              <w:left w:val="nil"/>
              <w:bottom w:val="single" w:sz="4" w:space="0" w:color="auto"/>
              <w:right w:val="single" w:sz="4" w:space="0" w:color="BFBFBF"/>
            </w:tcBorders>
            <w:shd w:val="clear" w:color="000000" w:fill="F2F2F2"/>
            <w:noWrap/>
            <w:vAlign w:val="center"/>
            <w:hideMark/>
          </w:tcPr>
          <w:p w14:paraId="309D3A9D" w14:textId="2AAE66C4" w:rsidR="004D26BD" w:rsidRPr="00DB50AC" w:rsidRDefault="004D26BD" w:rsidP="004D26BD">
            <w:pPr>
              <w:jc w:val="right"/>
              <w:rPr>
                <w:rFonts w:eastAsia="Times New Roman"/>
                <w:color w:val="000000"/>
                <w:sz w:val="18"/>
                <w:szCs w:val="18"/>
              </w:rPr>
            </w:pPr>
            <w:r>
              <w:rPr>
                <w:color w:val="000000"/>
                <w:sz w:val="18"/>
                <w:szCs w:val="18"/>
              </w:rPr>
              <w:t>331</w:t>
            </w:r>
          </w:p>
        </w:tc>
        <w:tc>
          <w:tcPr>
            <w:tcW w:w="1229" w:type="dxa"/>
            <w:tcBorders>
              <w:top w:val="nil"/>
              <w:left w:val="nil"/>
              <w:bottom w:val="single" w:sz="4" w:space="0" w:color="auto"/>
              <w:right w:val="single" w:sz="4" w:space="0" w:color="BFBFBF"/>
            </w:tcBorders>
            <w:shd w:val="clear" w:color="000000" w:fill="F2F2F2"/>
            <w:noWrap/>
            <w:vAlign w:val="center"/>
            <w:hideMark/>
          </w:tcPr>
          <w:p w14:paraId="1ADE6829" w14:textId="1929046D" w:rsidR="004D26BD" w:rsidRPr="00DB50AC" w:rsidRDefault="004D26BD" w:rsidP="004D26BD">
            <w:pPr>
              <w:jc w:val="right"/>
              <w:rPr>
                <w:rFonts w:eastAsia="Times New Roman"/>
                <w:color w:val="000000"/>
                <w:sz w:val="18"/>
                <w:szCs w:val="18"/>
              </w:rPr>
            </w:pPr>
            <w:r>
              <w:rPr>
                <w:color w:val="000000"/>
                <w:sz w:val="18"/>
                <w:szCs w:val="18"/>
              </w:rPr>
              <w:t>401</w:t>
            </w:r>
          </w:p>
        </w:tc>
        <w:tc>
          <w:tcPr>
            <w:tcW w:w="1229" w:type="dxa"/>
            <w:tcBorders>
              <w:top w:val="nil"/>
              <w:left w:val="nil"/>
              <w:bottom w:val="single" w:sz="4" w:space="0" w:color="auto"/>
              <w:right w:val="single" w:sz="4" w:space="0" w:color="BFBFBF"/>
            </w:tcBorders>
            <w:shd w:val="clear" w:color="000000" w:fill="F2F2F2"/>
            <w:noWrap/>
            <w:vAlign w:val="center"/>
            <w:hideMark/>
          </w:tcPr>
          <w:p w14:paraId="614EBF8A" w14:textId="494251C3" w:rsidR="004D26BD" w:rsidRPr="00DB50AC" w:rsidRDefault="004D26BD" w:rsidP="004D26BD">
            <w:pPr>
              <w:jc w:val="right"/>
              <w:rPr>
                <w:rFonts w:eastAsia="Times New Roman"/>
                <w:color w:val="000000"/>
                <w:sz w:val="18"/>
                <w:szCs w:val="18"/>
              </w:rPr>
            </w:pPr>
            <w:r>
              <w:rPr>
                <w:color w:val="000000"/>
                <w:sz w:val="18"/>
                <w:szCs w:val="18"/>
              </w:rPr>
              <w:t>482</w:t>
            </w:r>
          </w:p>
        </w:tc>
        <w:tc>
          <w:tcPr>
            <w:tcW w:w="1229" w:type="dxa"/>
            <w:tcBorders>
              <w:top w:val="nil"/>
              <w:left w:val="nil"/>
              <w:bottom w:val="single" w:sz="4" w:space="0" w:color="auto"/>
              <w:right w:val="single" w:sz="4" w:space="0" w:color="BFBFBF"/>
            </w:tcBorders>
            <w:shd w:val="clear" w:color="000000" w:fill="F2F2F2"/>
            <w:noWrap/>
            <w:vAlign w:val="center"/>
            <w:hideMark/>
          </w:tcPr>
          <w:p w14:paraId="2516F863" w14:textId="24C2E7D0" w:rsidR="004D26BD" w:rsidRPr="00DB50AC" w:rsidRDefault="004D26BD" w:rsidP="004D26BD">
            <w:pPr>
              <w:jc w:val="right"/>
              <w:rPr>
                <w:rFonts w:eastAsia="Times New Roman"/>
                <w:color w:val="000000"/>
                <w:sz w:val="18"/>
                <w:szCs w:val="18"/>
              </w:rPr>
            </w:pPr>
            <w:r>
              <w:rPr>
                <w:color w:val="000000"/>
                <w:sz w:val="18"/>
                <w:szCs w:val="18"/>
              </w:rPr>
              <w:t>442</w:t>
            </w:r>
          </w:p>
        </w:tc>
        <w:tc>
          <w:tcPr>
            <w:tcW w:w="1229" w:type="dxa"/>
            <w:tcBorders>
              <w:top w:val="nil"/>
              <w:left w:val="nil"/>
              <w:bottom w:val="single" w:sz="4" w:space="0" w:color="auto"/>
              <w:right w:val="single" w:sz="4" w:space="0" w:color="BFBFBF"/>
            </w:tcBorders>
            <w:shd w:val="clear" w:color="000000" w:fill="F2F2F2"/>
            <w:noWrap/>
            <w:vAlign w:val="center"/>
            <w:hideMark/>
          </w:tcPr>
          <w:p w14:paraId="7D43ACFA" w14:textId="19AA5C4A" w:rsidR="004D26BD" w:rsidRPr="00DB50AC" w:rsidRDefault="004D26BD" w:rsidP="004D26BD">
            <w:pPr>
              <w:jc w:val="right"/>
              <w:rPr>
                <w:rFonts w:eastAsia="Times New Roman"/>
                <w:color w:val="000000"/>
                <w:sz w:val="18"/>
                <w:szCs w:val="18"/>
              </w:rPr>
            </w:pPr>
            <w:r>
              <w:rPr>
                <w:color w:val="000000"/>
                <w:sz w:val="18"/>
                <w:szCs w:val="18"/>
              </w:rPr>
              <w:t>517</w:t>
            </w:r>
          </w:p>
        </w:tc>
        <w:tc>
          <w:tcPr>
            <w:tcW w:w="1230" w:type="dxa"/>
            <w:tcBorders>
              <w:top w:val="nil"/>
              <w:left w:val="nil"/>
              <w:bottom w:val="single" w:sz="4" w:space="0" w:color="auto"/>
              <w:right w:val="single" w:sz="4" w:space="0" w:color="auto"/>
            </w:tcBorders>
            <w:shd w:val="clear" w:color="000000" w:fill="F2F2F2"/>
            <w:noWrap/>
            <w:vAlign w:val="center"/>
            <w:hideMark/>
          </w:tcPr>
          <w:p w14:paraId="284FE9CF" w14:textId="0AA5C1E4" w:rsidR="004D26BD" w:rsidRPr="00DB50AC" w:rsidRDefault="004D26BD" w:rsidP="004D26BD">
            <w:pPr>
              <w:jc w:val="right"/>
              <w:rPr>
                <w:rFonts w:eastAsia="Times New Roman"/>
                <w:color w:val="000000"/>
                <w:sz w:val="18"/>
                <w:szCs w:val="18"/>
              </w:rPr>
            </w:pPr>
            <w:r>
              <w:rPr>
                <w:color w:val="000000"/>
                <w:sz w:val="18"/>
                <w:szCs w:val="18"/>
              </w:rPr>
              <w:t>320</w:t>
            </w:r>
          </w:p>
        </w:tc>
      </w:tr>
      <w:tr w:rsidR="004D26BD" w:rsidRPr="00DB50AC" w14:paraId="6F009309" w14:textId="77777777" w:rsidTr="00DB50AC">
        <w:trPr>
          <w:trHeight w:val="402"/>
        </w:trPr>
        <w:tc>
          <w:tcPr>
            <w:tcW w:w="1975" w:type="dxa"/>
            <w:tcBorders>
              <w:top w:val="nil"/>
              <w:left w:val="single" w:sz="4" w:space="0" w:color="auto"/>
              <w:bottom w:val="single" w:sz="4" w:space="0" w:color="BFBFBF"/>
              <w:right w:val="single" w:sz="4" w:space="0" w:color="auto"/>
            </w:tcBorders>
            <w:noWrap/>
            <w:vAlign w:val="center"/>
            <w:hideMark/>
          </w:tcPr>
          <w:p w14:paraId="76AAEA08" w14:textId="2C63DD9C" w:rsidR="004D26BD" w:rsidRPr="00DB50AC" w:rsidRDefault="004D26BD" w:rsidP="004D26BD">
            <w:pPr>
              <w:rPr>
                <w:rFonts w:eastAsia="Times New Roman"/>
                <w:color w:val="000000"/>
                <w:sz w:val="18"/>
                <w:szCs w:val="18"/>
              </w:rPr>
            </w:pPr>
            <w:r>
              <w:rPr>
                <w:color w:val="000000"/>
                <w:sz w:val="18"/>
                <w:szCs w:val="18"/>
              </w:rPr>
              <w:t>Apartment</w:t>
            </w:r>
          </w:p>
        </w:tc>
        <w:tc>
          <w:tcPr>
            <w:tcW w:w="1229" w:type="dxa"/>
            <w:tcBorders>
              <w:top w:val="nil"/>
              <w:left w:val="nil"/>
              <w:bottom w:val="single" w:sz="4" w:space="0" w:color="BFBFBF"/>
              <w:right w:val="single" w:sz="4" w:space="0" w:color="BFBFBF"/>
            </w:tcBorders>
            <w:noWrap/>
            <w:vAlign w:val="center"/>
            <w:hideMark/>
          </w:tcPr>
          <w:p w14:paraId="15E121C8" w14:textId="4EBF128A" w:rsidR="004D26BD" w:rsidRPr="00DB50AC" w:rsidRDefault="004D26BD" w:rsidP="004D26BD">
            <w:pPr>
              <w:jc w:val="right"/>
              <w:rPr>
                <w:rFonts w:eastAsia="Times New Roman"/>
                <w:color w:val="000000"/>
                <w:sz w:val="18"/>
                <w:szCs w:val="18"/>
              </w:rPr>
            </w:pPr>
            <w:r>
              <w:rPr>
                <w:color w:val="000000"/>
                <w:sz w:val="18"/>
                <w:szCs w:val="18"/>
              </w:rPr>
              <w:t>258</w:t>
            </w:r>
          </w:p>
        </w:tc>
        <w:tc>
          <w:tcPr>
            <w:tcW w:w="1229" w:type="dxa"/>
            <w:tcBorders>
              <w:top w:val="nil"/>
              <w:left w:val="nil"/>
              <w:bottom w:val="single" w:sz="4" w:space="0" w:color="BFBFBF"/>
              <w:right w:val="single" w:sz="4" w:space="0" w:color="BFBFBF"/>
            </w:tcBorders>
            <w:noWrap/>
            <w:vAlign w:val="center"/>
            <w:hideMark/>
          </w:tcPr>
          <w:p w14:paraId="78D9A648" w14:textId="41F0182F" w:rsidR="004D26BD" w:rsidRPr="00DB50AC" w:rsidRDefault="004D26BD" w:rsidP="004D26BD">
            <w:pPr>
              <w:jc w:val="right"/>
              <w:rPr>
                <w:rFonts w:eastAsia="Times New Roman"/>
                <w:color w:val="000000"/>
                <w:sz w:val="18"/>
                <w:szCs w:val="18"/>
              </w:rPr>
            </w:pPr>
            <w:r>
              <w:rPr>
                <w:color w:val="000000"/>
                <w:sz w:val="18"/>
                <w:szCs w:val="18"/>
              </w:rPr>
              <w:t>264</w:t>
            </w:r>
          </w:p>
        </w:tc>
        <w:tc>
          <w:tcPr>
            <w:tcW w:w="1229" w:type="dxa"/>
            <w:tcBorders>
              <w:top w:val="nil"/>
              <w:left w:val="nil"/>
              <w:bottom w:val="single" w:sz="4" w:space="0" w:color="BFBFBF"/>
              <w:right w:val="single" w:sz="4" w:space="0" w:color="BFBFBF"/>
            </w:tcBorders>
            <w:noWrap/>
            <w:vAlign w:val="center"/>
            <w:hideMark/>
          </w:tcPr>
          <w:p w14:paraId="50CD13F0" w14:textId="51A82F45" w:rsidR="004D26BD" w:rsidRPr="00DB50AC" w:rsidRDefault="004D26BD" w:rsidP="004D26BD">
            <w:pPr>
              <w:jc w:val="right"/>
              <w:rPr>
                <w:rFonts w:eastAsia="Times New Roman"/>
                <w:color w:val="000000"/>
                <w:sz w:val="18"/>
                <w:szCs w:val="18"/>
              </w:rPr>
            </w:pPr>
            <w:r>
              <w:rPr>
                <w:color w:val="000000"/>
                <w:sz w:val="18"/>
                <w:szCs w:val="18"/>
              </w:rPr>
              <w:t>338</w:t>
            </w:r>
          </w:p>
        </w:tc>
        <w:tc>
          <w:tcPr>
            <w:tcW w:w="1229" w:type="dxa"/>
            <w:tcBorders>
              <w:top w:val="nil"/>
              <w:left w:val="nil"/>
              <w:bottom w:val="single" w:sz="4" w:space="0" w:color="BFBFBF"/>
              <w:right w:val="single" w:sz="4" w:space="0" w:color="BFBFBF"/>
            </w:tcBorders>
            <w:noWrap/>
            <w:vAlign w:val="center"/>
            <w:hideMark/>
          </w:tcPr>
          <w:p w14:paraId="6682BAB9" w14:textId="3CD22913" w:rsidR="004D26BD" w:rsidRPr="00DB50AC" w:rsidRDefault="004D26BD" w:rsidP="004D26BD">
            <w:pPr>
              <w:jc w:val="right"/>
              <w:rPr>
                <w:rFonts w:eastAsia="Times New Roman"/>
                <w:color w:val="000000"/>
                <w:sz w:val="18"/>
                <w:szCs w:val="18"/>
              </w:rPr>
            </w:pPr>
            <w:r>
              <w:rPr>
                <w:color w:val="000000"/>
                <w:sz w:val="18"/>
                <w:szCs w:val="18"/>
              </w:rPr>
              <w:t>198</w:t>
            </w:r>
          </w:p>
        </w:tc>
        <w:tc>
          <w:tcPr>
            <w:tcW w:w="1229" w:type="dxa"/>
            <w:tcBorders>
              <w:top w:val="nil"/>
              <w:left w:val="nil"/>
              <w:bottom w:val="single" w:sz="4" w:space="0" w:color="BFBFBF"/>
              <w:right w:val="single" w:sz="4" w:space="0" w:color="BFBFBF"/>
            </w:tcBorders>
            <w:noWrap/>
            <w:vAlign w:val="center"/>
            <w:hideMark/>
          </w:tcPr>
          <w:p w14:paraId="4042318F" w14:textId="43373537" w:rsidR="004D26BD" w:rsidRPr="00DB50AC" w:rsidRDefault="004D26BD" w:rsidP="004D26BD">
            <w:pPr>
              <w:jc w:val="right"/>
              <w:rPr>
                <w:rFonts w:eastAsia="Times New Roman"/>
                <w:color w:val="000000"/>
                <w:sz w:val="18"/>
                <w:szCs w:val="18"/>
              </w:rPr>
            </w:pPr>
            <w:r>
              <w:rPr>
                <w:color w:val="000000"/>
                <w:sz w:val="18"/>
                <w:szCs w:val="18"/>
              </w:rPr>
              <w:t>368</w:t>
            </w:r>
          </w:p>
        </w:tc>
        <w:tc>
          <w:tcPr>
            <w:tcW w:w="1230" w:type="dxa"/>
            <w:tcBorders>
              <w:top w:val="nil"/>
              <w:left w:val="nil"/>
              <w:bottom w:val="single" w:sz="4" w:space="0" w:color="BFBFBF"/>
              <w:right w:val="single" w:sz="4" w:space="0" w:color="auto"/>
            </w:tcBorders>
            <w:noWrap/>
            <w:vAlign w:val="center"/>
            <w:hideMark/>
          </w:tcPr>
          <w:p w14:paraId="4674196F" w14:textId="260709FB" w:rsidR="004D26BD" w:rsidRPr="00DB50AC" w:rsidRDefault="004D26BD" w:rsidP="004D26BD">
            <w:pPr>
              <w:jc w:val="right"/>
              <w:rPr>
                <w:rFonts w:eastAsia="Times New Roman"/>
                <w:color w:val="000000"/>
                <w:sz w:val="18"/>
                <w:szCs w:val="18"/>
              </w:rPr>
            </w:pPr>
            <w:r>
              <w:rPr>
                <w:color w:val="000000"/>
                <w:sz w:val="18"/>
                <w:szCs w:val="18"/>
              </w:rPr>
              <w:t>183</w:t>
            </w:r>
          </w:p>
        </w:tc>
      </w:tr>
      <w:tr w:rsidR="004D26BD" w:rsidRPr="00DB50AC" w14:paraId="21A590D0" w14:textId="77777777" w:rsidTr="00DB50AC">
        <w:trPr>
          <w:trHeight w:val="402"/>
        </w:trPr>
        <w:tc>
          <w:tcPr>
            <w:tcW w:w="1975" w:type="dxa"/>
            <w:tcBorders>
              <w:top w:val="nil"/>
              <w:left w:val="single" w:sz="4" w:space="0" w:color="auto"/>
              <w:bottom w:val="single" w:sz="4" w:space="0" w:color="BFBFBF"/>
              <w:right w:val="single" w:sz="4" w:space="0" w:color="auto"/>
            </w:tcBorders>
            <w:shd w:val="clear" w:color="000000" w:fill="F2F2F2"/>
            <w:noWrap/>
            <w:vAlign w:val="center"/>
            <w:hideMark/>
          </w:tcPr>
          <w:p w14:paraId="0415A6B3" w14:textId="3C329B21" w:rsidR="004D26BD" w:rsidRPr="00DB50AC" w:rsidRDefault="004D26BD" w:rsidP="004D26BD">
            <w:pPr>
              <w:rPr>
                <w:rFonts w:eastAsia="Times New Roman"/>
                <w:color w:val="000000"/>
                <w:sz w:val="18"/>
                <w:szCs w:val="18"/>
              </w:rPr>
            </w:pPr>
            <w:r>
              <w:rPr>
                <w:color w:val="000000"/>
                <w:sz w:val="18"/>
                <w:szCs w:val="18"/>
              </w:rPr>
              <w:t>Duplex</w:t>
            </w:r>
          </w:p>
        </w:tc>
        <w:tc>
          <w:tcPr>
            <w:tcW w:w="1229" w:type="dxa"/>
            <w:tcBorders>
              <w:top w:val="nil"/>
              <w:left w:val="nil"/>
              <w:bottom w:val="single" w:sz="4" w:space="0" w:color="BFBFBF"/>
              <w:right w:val="single" w:sz="4" w:space="0" w:color="BFBFBF"/>
            </w:tcBorders>
            <w:shd w:val="clear" w:color="000000" w:fill="F2F2F2"/>
            <w:noWrap/>
            <w:vAlign w:val="center"/>
            <w:hideMark/>
          </w:tcPr>
          <w:p w14:paraId="4DA8E031" w14:textId="5BD2F2F6" w:rsidR="004D26BD" w:rsidRPr="00DB50AC" w:rsidRDefault="004D26BD" w:rsidP="004D26BD">
            <w:pPr>
              <w:jc w:val="right"/>
              <w:rPr>
                <w:rFonts w:eastAsia="Times New Roman"/>
                <w:color w:val="000000"/>
                <w:sz w:val="18"/>
                <w:szCs w:val="18"/>
              </w:rPr>
            </w:pPr>
            <w:r>
              <w:rPr>
                <w:color w:val="000000"/>
                <w:sz w:val="18"/>
                <w:szCs w:val="18"/>
              </w:rPr>
              <w:t>18</w:t>
            </w:r>
          </w:p>
        </w:tc>
        <w:tc>
          <w:tcPr>
            <w:tcW w:w="1229" w:type="dxa"/>
            <w:tcBorders>
              <w:top w:val="nil"/>
              <w:left w:val="nil"/>
              <w:bottom w:val="single" w:sz="4" w:space="0" w:color="BFBFBF"/>
              <w:right w:val="single" w:sz="4" w:space="0" w:color="BFBFBF"/>
            </w:tcBorders>
            <w:shd w:val="clear" w:color="000000" w:fill="F2F2F2"/>
            <w:noWrap/>
            <w:vAlign w:val="center"/>
            <w:hideMark/>
          </w:tcPr>
          <w:p w14:paraId="62AD965C" w14:textId="4047C38C" w:rsidR="004D26BD" w:rsidRPr="00DB50AC" w:rsidRDefault="004D26BD" w:rsidP="004D26BD">
            <w:pPr>
              <w:jc w:val="right"/>
              <w:rPr>
                <w:rFonts w:eastAsia="Times New Roman"/>
                <w:color w:val="000000"/>
                <w:sz w:val="18"/>
                <w:szCs w:val="18"/>
              </w:rPr>
            </w:pPr>
            <w:r>
              <w:rPr>
                <w:color w:val="000000"/>
                <w:sz w:val="18"/>
                <w:szCs w:val="18"/>
              </w:rPr>
              <w:t>38</w:t>
            </w:r>
          </w:p>
        </w:tc>
        <w:tc>
          <w:tcPr>
            <w:tcW w:w="1229" w:type="dxa"/>
            <w:tcBorders>
              <w:top w:val="nil"/>
              <w:left w:val="nil"/>
              <w:bottom w:val="single" w:sz="4" w:space="0" w:color="BFBFBF"/>
              <w:right w:val="single" w:sz="4" w:space="0" w:color="BFBFBF"/>
            </w:tcBorders>
            <w:shd w:val="clear" w:color="000000" w:fill="F2F2F2"/>
            <w:noWrap/>
            <w:vAlign w:val="center"/>
            <w:hideMark/>
          </w:tcPr>
          <w:p w14:paraId="386E2A1A" w14:textId="6C3303F5" w:rsidR="004D26BD" w:rsidRPr="00DB50AC" w:rsidRDefault="004D26BD" w:rsidP="004D26BD">
            <w:pPr>
              <w:jc w:val="right"/>
              <w:rPr>
                <w:rFonts w:eastAsia="Times New Roman"/>
                <w:color w:val="000000"/>
                <w:sz w:val="18"/>
                <w:szCs w:val="18"/>
              </w:rPr>
            </w:pPr>
            <w:r>
              <w:rPr>
                <w:color w:val="000000"/>
                <w:sz w:val="18"/>
                <w:szCs w:val="18"/>
              </w:rPr>
              <w:t>40</w:t>
            </w:r>
          </w:p>
        </w:tc>
        <w:tc>
          <w:tcPr>
            <w:tcW w:w="1229" w:type="dxa"/>
            <w:tcBorders>
              <w:top w:val="nil"/>
              <w:left w:val="nil"/>
              <w:bottom w:val="single" w:sz="4" w:space="0" w:color="BFBFBF"/>
              <w:right w:val="single" w:sz="4" w:space="0" w:color="BFBFBF"/>
            </w:tcBorders>
            <w:shd w:val="clear" w:color="000000" w:fill="F2F2F2"/>
            <w:noWrap/>
            <w:vAlign w:val="center"/>
            <w:hideMark/>
          </w:tcPr>
          <w:p w14:paraId="755209C0" w14:textId="32FDCDC4" w:rsidR="004D26BD" w:rsidRPr="00DB50AC" w:rsidRDefault="004D26BD" w:rsidP="004D26BD">
            <w:pPr>
              <w:jc w:val="right"/>
              <w:rPr>
                <w:rFonts w:eastAsia="Times New Roman"/>
                <w:color w:val="000000"/>
                <w:sz w:val="18"/>
                <w:szCs w:val="18"/>
              </w:rPr>
            </w:pPr>
            <w:r>
              <w:rPr>
                <w:color w:val="000000"/>
                <w:sz w:val="18"/>
                <w:szCs w:val="18"/>
              </w:rPr>
              <w:t>88</w:t>
            </w:r>
          </w:p>
        </w:tc>
        <w:tc>
          <w:tcPr>
            <w:tcW w:w="1229" w:type="dxa"/>
            <w:tcBorders>
              <w:top w:val="nil"/>
              <w:left w:val="nil"/>
              <w:bottom w:val="single" w:sz="4" w:space="0" w:color="BFBFBF"/>
              <w:right w:val="single" w:sz="4" w:space="0" w:color="BFBFBF"/>
            </w:tcBorders>
            <w:shd w:val="clear" w:color="000000" w:fill="F2F2F2"/>
            <w:noWrap/>
            <w:vAlign w:val="center"/>
            <w:hideMark/>
          </w:tcPr>
          <w:p w14:paraId="674CF093" w14:textId="1A7A21AC" w:rsidR="004D26BD" w:rsidRPr="00DB50AC" w:rsidRDefault="004D26BD" w:rsidP="004D26BD">
            <w:pPr>
              <w:jc w:val="right"/>
              <w:rPr>
                <w:rFonts w:eastAsia="Times New Roman"/>
                <w:color w:val="000000"/>
                <w:sz w:val="18"/>
                <w:szCs w:val="18"/>
              </w:rPr>
            </w:pPr>
            <w:r>
              <w:rPr>
                <w:color w:val="000000"/>
                <w:sz w:val="18"/>
                <w:szCs w:val="18"/>
              </w:rPr>
              <w:t>59</w:t>
            </w:r>
          </w:p>
        </w:tc>
        <w:tc>
          <w:tcPr>
            <w:tcW w:w="1230" w:type="dxa"/>
            <w:tcBorders>
              <w:top w:val="nil"/>
              <w:left w:val="nil"/>
              <w:bottom w:val="single" w:sz="4" w:space="0" w:color="BFBFBF"/>
              <w:right w:val="single" w:sz="4" w:space="0" w:color="auto"/>
            </w:tcBorders>
            <w:shd w:val="clear" w:color="000000" w:fill="F2F2F2"/>
            <w:noWrap/>
            <w:vAlign w:val="center"/>
            <w:hideMark/>
          </w:tcPr>
          <w:p w14:paraId="0DB631EA" w14:textId="41514DD1" w:rsidR="004D26BD" w:rsidRPr="00DB50AC" w:rsidRDefault="004D26BD" w:rsidP="004D26BD">
            <w:pPr>
              <w:jc w:val="right"/>
              <w:rPr>
                <w:rFonts w:eastAsia="Times New Roman"/>
                <w:color w:val="000000"/>
                <w:sz w:val="18"/>
                <w:szCs w:val="18"/>
              </w:rPr>
            </w:pPr>
            <w:r>
              <w:rPr>
                <w:color w:val="000000"/>
                <w:sz w:val="18"/>
                <w:szCs w:val="18"/>
              </w:rPr>
              <w:t>67</w:t>
            </w:r>
          </w:p>
        </w:tc>
      </w:tr>
      <w:tr w:rsidR="004D26BD" w:rsidRPr="00DB50AC" w14:paraId="0D622F61" w14:textId="77777777" w:rsidTr="00DB50AC">
        <w:trPr>
          <w:trHeight w:val="402"/>
        </w:trPr>
        <w:tc>
          <w:tcPr>
            <w:tcW w:w="1975" w:type="dxa"/>
            <w:tcBorders>
              <w:top w:val="nil"/>
              <w:left w:val="single" w:sz="4" w:space="0" w:color="auto"/>
              <w:bottom w:val="single" w:sz="4" w:space="0" w:color="BFBFBF"/>
              <w:right w:val="single" w:sz="4" w:space="0" w:color="auto"/>
            </w:tcBorders>
            <w:noWrap/>
            <w:vAlign w:val="center"/>
            <w:hideMark/>
          </w:tcPr>
          <w:p w14:paraId="67B134E1" w14:textId="4829DD30" w:rsidR="004D26BD" w:rsidRPr="00DB50AC" w:rsidRDefault="004D26BD" w:rsidP="004D26BD">
            <w:pPr>
              <w:rPr>
                <w:rFonts w:eastAsia="Times New Roman"/>
                <w:color w:val="000000"/>
                <w:sz w:val="18"/>
                <w:szCs w:val="18"/>
              </w:rPr>
            </w:pPr>
            <w:r>
              <w:rPr>
                <w:color w:val="000000"/>
                <w:sz w:val="18"/>
                <w:szCs w:val="18"/>
              </w:rPr>
              <w:t>Mobile</w:t>
            </w:r>
          </w:p>
        </w:tc>
        <w:tc>
          <w:tcPr>
            <w:tcW w:w="1229" w:type="dxa"/>
            <w:tcBorders>
              <w:top w:val="nil"/>
              <w:left w:val="nil"/>
              <w:bottom w:val="single" w:sz="4" w:space="0" w:color="BFBFBF"/>
              <w:right w:val="single" w:sz="4" w:space="0" w:color="BFBFBF"/>
            </w:tcBorders>
            <w:noWrap/>
            <w:vAlign w:val="center"/>
            <w:hideMark/>
          </w:tcPr>
          <w:p w14:paraId="14469A38" w14:textId="60172D4E" w:rsidR="004D26BD" w:rsidRPr="00DB50AC" w:rsidRDefault="004D26BD" w:rsidP="004D26BD">
            <w:pPr>
              <w:jc w:val="right"/>
              <w:rPr>
                <w:rFonts w:eastAsia="Times New Roman"/>
                <w:color w:val="000000"/>
                <w:sz w:val="18"/>
                <w:szCs w:val="18"/>
              </w:rPr>
            </w:pPr>
            <w:r>
              <w:rPr>
                <w:color w:val="000000"/>
                <w:sz w:val="18"/>
                <w:szCs w:val="18"/>
              </w:rPr>
              <w:t>1</w:t>
            </w:r>
          </w:p>
        </w:tc>
        <w:tc>
          <w:tcPr>
            <w:tcW w:w="1229" w:type="dxa"/>
            <w:tcBorders>
              <w:top w:val="nil"/>
              <w:left w:val="nil"/>
              <w:bottom w:val="single" w:sz="4" w:space="0" w:color="BFBFBF"/>
              <w:right w:val="single" w:sz="4" w:space="0" w:color="BFBFBF"/>
            </w:tcBorders>
            <w:noWrap/>
            <w:vAlign w:val="center"/>
            <w:hideMark/>
          </w:tcPr>
          <w:p w14:paraId="73972132" w14:textId="3E03CC0C" w:rsidR="004D26BD" w:rsidRPr="00DB50AC" w:rsidRDefault="004D26BD" w:rsidP="004D26BD">
            <w:pPr>
              <w:jc w:val="right"/>
              <w:rPr>
                <w:rFonts w:eastAsia="Times New Roman"/>
                <w:color w:val="000000"/>
                <w:sz w:val="18"/>
                <w:szCs w:val="18"/>
              </w:rPr>
            </w:pPr>
            <w:r>
              <w:rPr>
                <w:color w:val="000000"/>
                <w:sz w:val="18"/>
                <w:szCs w:val="18"/>
              </w:rPr>
              <w:t>1</w:t>
            </w:r>
          </w:p>
        </w:tc>
        <w:tc>
          <w:tcPr>
            <w:tcW w:w="1229" w:type="dxa"/>
            <w:tcBorders>
              <w:top w:val="nil"/>
              <w:left w:val="nil"/>
              <w:bottom w:val="single" w:sz="4" w:space="0" w:color="BFBFBF"/>
              <w:right w:val="single" w:sz="4" w:space="0" w:color="BFBFBF"/>
            </w:tcBorders>
            <w:noWrap/>
            <w:vAlign w:val="center"/>
            <w:hideMark/>
          </w:tcPr>
          <w:p w14:paraId="07E1669D" w14:textId="4EAD6FAE" w:rsidR="004D26BD" w:rsidRPr="00DB50AC" w:rsidRDefault="004D26BD" w:rsidP="004D26BD">
            <w:pPr>
              <w:jc w:val="right"/>
              <w:rPr>
                <w:rFonts w:eastAsia="Times New Roman"/>
                <w:color w:val="000000"/>
                <w:sz w:val="18"/>
                <w:szCs w:val="18"/>
              </w:rPr>
            </w:pPr>
            <w:r>
              <w:rPr>
                <w:color w:val="000000"/>
                <w:sz w:val="18"/>
                <w:szCs w:val="18"/>
              </w:rPr>
              <w:t>0</w:t>
            </w:r>
          </w:p>
        </w:tc>
        <w:tc>
          <w:tcPr>
            <w:tcW w:w="1229" w:type="dxa"/>
            <w:tcBorders>
              <w:top w:val="nil"/>
              <w:left w:val="nil"/>
              <w:bottom w:val="single" w:sz="4" w:space="0" w:color="BFBFBF"/>
              <w:right w:val="single" w:sz="4" w:space="0" w:color="BFBFBF"/>
            </w:tcBorders>
            <w:noWrap/>
            <w:vAlign w:val="center"/>
            <w:hideMark/>
          </w:tcPr>
          <w:p w14:paraId="6D2A5ACA" w14:textId="64B61F68" w:rsidR="004D26BD" w:rsidRPr="00DB50AC" w:rsidRDefault="004D26BD" w:rsidP="004D26BD">
            <w:pPr>
              <w:jc w:val="right"/>
              <w:rPr>
                <w:rFonts w:eastAsia="Times New Roman"/>
                <w:color w:val="000000"/>
                <w:sz w:val="18"/>
                <w:szCs w:val="18"/>
              </w:rPr>
            </w:pPr>
            <w:r>
              <w:rPr>
                <w:color w:val="000000"/>
                <w:sz w:val="18"/>
                <w:szCs w:val="18"/>
              </w:rPr>
              <w:t>0</w:t>
            </w:r>
          </w:p>
        </w:tc>
        <w:tc>
          <w:tcPr>
            <w:tcW w:w="1229" w:type="dxa"/>
            <w:tcBorders>
              <w:top w:val="nil"/>
              <w:left w:val="nil"/>
              <w:bottom w:val="single" w:sz="4" w:space="0" w:color="BFBFBF"/>
              <w:right w:val="single" w:sz="4" w:space="0" w:color="BFBFBF"/>
            </w:tcBorders>
            <w:noWrap/>
            <w:vAlign w:val="center"/>
            <w:hideMark/>
          </w:tcPr>
          <w:p w14:paraId="0CE9FBB6" w14:textId="575B3DD8" w:rsidR="004D26BD" w:rsidRPr="00DB50AC" w:rsidRDefault="004D26BD" w:rsidP="004D26BD">
            <w:pPr>
              <w:jc w:val="right"/>
              <w:rPr>
                <w:rFonts w:eastAsia="Times New Roman"/>
                <w:color w:val="000000"/>
                <w:sz w:val="18"/>
                <w:szCs w:val="18"/>
              </w:rPr>
            </w:pPr>
            <w:r>
              <w:rPr>
                <w:color w:val="000000"/>
                <w:sz w:val="18"/>
                <w:szCs w:val="18"/>
              </w:rPr>
              <w:t>0</w:t>
            </w:r>
          </w:p>
        </w:tc>
        <w:tc>
          <w:tcPr>
            <w:tcW w:w="1230" w:type="dxa"/>
            <w:tcBorders>
              <w:top w:val="nil"/>
              <w:left w:val="nil"/>
              <w:bottom w:val="single" w:sz="4" w:space="0" w:color="BFBFBF"/>
              <w:right w:val="single" w:sz="4" w:space="0" w:color="auto"/>
            </w:tcBorders>
            <w:noWrap/>
            <w:vAlign w:val="center"/>
            <w:hideMark/>
          </w:tcPr>
          <w:p w14:paraId="076A2034" w14:textId="28AF8C49" w:rsidR="004D26BD" w:rsidRPr="00DB50AC" w:rsidRDefault="004D26BD" w:rsidP="004D26BD">
            <w:pPr>
              <w:jc w:val="right"/>
              <w:rPr>
                <w:rFonts w:eastAsia="Times New Roman"/>
                <w:color w:val="000000"/>
                <w:sz w:val="18"/>
                <w:szCs w:val="18"/>
              </w:rPr>
            </w:pPr>
            <w:r>
              <w:rPr>
                <w:color w:val="000000"/>
                <w:sz w:val="18"/>
                <w:szCs w:val="18"/>
              </w:rPr>
              <w:t>6</w:t>
            </w:r>
          </w:p>
        </w:tc>
      </w:tr>
      <w:tr w:rsidR="004D26BD" w:rsidRPr="00DB50AC" w14:paraId="2D6CF1A6" w14:textId="77777777" w:rsidTr="00DB50AC">
        <w:trPr>
          <w:trHeight w:val="402"/>
        </w:trPr>
        <w:tc>
          <w:tcPr>
            <w:tcW w:w="1975" w:type="dxa"/>
            <w:tcBorders>
              <w:top w:val="nil"/>
              <w:left w:val="single" w:sz="4" w:space="0" w:color="auto"/>
              <w:bottom w:val="single" w:sz="4" w:space="0" w:color="BFBFBF"/>
              <w:right w:val="single" w:sz="4" w:space="0" w:color="auto"/>
            </w:tcBorders>
            <w:shd w:val="clear" w:color="000000" w:fill="F2F2F2"/>
            <w:noWrap/>
            <w:vAlign w:val="center"/>
            <w:hideMark/>
          </w:tcPr>
          <w:p w14:paraId="0AC05078" w14:textId="7606A17A" w:rsidR="004D26BD" w:rsidRPr="00DB50AC" w:rsidRDefault="004D26BD" w:rsidP="004D26BD">
            <w:pPr>
              <w:rPr>
                <w:rFonts w:eastAsia="Times New Roman"/>
                <w:color w:val="000000"/>
                <w:sz w:val="18"/>
                <w:szCs w:val="18"/>
              </w:rPr>
            </w:pPr>
            <w:r>
              <w:rPr>
                <w:color w:val="000000"/>
                <w:sz w:val="18"/>
                <w:szCs w:val="18"/>
              </w:rPr>
              <w:t>Row</w:t>
            </w:r>
          </w:p>
        </w:tc>
        <w:tc>
          <w:tcPr>
            <w:tcW w:w="1229" w:type="dxa"/>
            <w:tcBorders>
              <w:top w:val="nil"/>
              <w:left w:val="nil"/>
              <w:bottom w:val="single" w:sz="4" w:space="0" w:color="BFBFBF"/>
              <w:right w:val="single" w:sz="4" w:space="0" w:color="BFBFBF"/>
            </w:tcBorders>
            <w:shd w:val="clear" w:color="000000" w:fill="F2F2F2"/>
            <w:noWrap/>
            <w:vAlign w:val="center"/>
            <w:hideMark/>
          </w:tcPr>
          <w:p w14:paraId="0EDBAFDD" w14:textId="484282CF" w:rsidR="004D26BD" w:rsidRPr="00DB50AC" w:rsidRDefault="004D26BD" w:rsidP="004D26BD">
            <w:pPr>
              <w:jc w:val="right"/>
              <w:rPr>
                <w:rFonts w:eastAsia="Times New Roman"/>
                <w:color w:val="000000"/>
                <w:sz w:val="18"/>
                <w:szCs w:val="18"/>
              </w:rPr>
            </w:pPr>
            <w:r>
              <w:rPr>
                <w:color w:val="000000"/>
                <w:sz w:val="18"/>
                <w:szCs w:val="18"/>
              </w:rPr>
              <w:t>8</w:t>
            </w:r>
          </w:p>
        </w:tc>
        <w:tc>
          <w:tcPr>
            <w:tcW w:w="1229" w:type="dxa"/>
            <w:tcBorders>
              <w:top w:val="nil"/>
              <w:left w:val="nil"/>
              <w:bottom w:val="single" w:sz="4" w:space="0" w:color="BFBFBF"/>
              <w:right w:val="single" w:sz="4" w:space="0" w:color="BFBFBF"/>
            </w:tcBorders>
            <w:shd w:val="clear" w:color="000000" w:fill="F2F2F2"/>
            <w:noWrap/>
            <w:vAlign w:val="center"/>
            <w:hideMark/>
          </w:tcPr>
          <w:p w14:paraId="1CF66177" w14:textId="4F227F22" w:rsidR="004D26BD" w:rsidRPr="00DB50AC" w:rsidRDefault="004D26BD" w:rsidP="004D26BD">
            <w:pPr>
              <w:jc w:val="right"/>
              <w:rPr>
                <w:rFonts w:eastAsia="Times New Roman"/>
                <w:color w:val="000000"/>
                <w:sz w:val="18"/>
                <w:szCs w:val="18"/>
              </w:rPr>
            </w:pPr>
            <w:r>
              <w:rPr>
                <w:color w:val="000000"/>
                <w:sz w:val="18"/>
                <w:szCs w:val="18"/>
              </w:rPr>
              <w:t>39</w:t>
            </w:r>
          </w:p>
        </w:tc>
        <w:tc>
          <w:tcPr>
            <w:tcW w:w="1229" w:type="dxa"/>
            <w:tcBorders>
              <w:top w:val="nil"/>
              <w:left w:val="nil"/>
              <w:bottom w:val="single" w:sz="4" w:space="0" w:color="BFBFBF"/>
              <w:right w:val="single" w:sz="4" w:space="0" w:color="BFBFBF"/>
            </w:tcBorders>
            <w:shd w:val="clear" w:color="000000" w:fill="F2F2F2"/>
            <w:noWrap/>
            <w:vAlign w:val="center"/>
            <w:hideMark/>
          </w:tcPr>
          <w:p w14:paraId="3305E434" w14:textId="78E461DC" w:rsidR="004D26BD" w:rsidRPr="00DB50AC" w:rsidRDefault="004D26BD" w:rsidP="004D26BD">
            <w:pPr>
              <w:jc w:val="right"/>
              <w:rPr>
                <w:rFonts w:eastAsia="Times New Roman"/>
                <w:color w:val="000000"/>
                <w:sz w:val="18"/>
                <w:szCs w:val="18"/>
              </w:rPr>
            </w:pPr>
            <w:r>
              <w:rPr>
                <w:color w:val="000000"/>
                <w:sz w:val="18"/>
                <w:szCs w:val="18"/>
              </w:rPr>
              <w:t>57</w:t>
            </w:r>
          </w:p>
        </w:tc>
        <w:tc>
          <w:tcPr>
            <w:tcW w:w="1229" w:type="dxa"/>
            <w:tcBorders>
              <w:top w:val="nil"/>
              <w:left w:val="nil"/>
              <w:bottom w:val="single" w:sz="4" w:space="0" w:color="BFBFBF"/>
              <w:right w:val="single" w:sz="4" w:space="0" w:color="BFBFBF"/>
            </w:tcBorders>
            <w:shd w:val="clear" w:color="000000" w:fill="F2F2F2"/>
            <w:noWrap/>
            <w:vAlign w:val="center"/>
            <w:hideMark/>
          </w:tcPr>
          <w:p w14:paraId="04106DCB" w14:textId="34FD4D4D" w:rsidR="004D26BD" w:rsidRPr="00DB50AC" w:rsidRDefault="004D26BD" w:rsidP="004D26BD">
            <w:pPr>
              <w:jc w:val="right"/>
              <w:rPr>
                <w:rFonts w:eastAsia="Times New Roman"/>
                <w:color w:val="000000"/>
                <w:sz w:val="18"/>
                <w:szCs w:val="18"/>
              </w:rPr>
            </w:pPr>
            <w:r>
              <w:rPr>
                <w:color w:val="000000"/>
                <w:sz w:val="18"/>
                <w:szCs w:val="18"/>
              </w:rPr>
              <w:t>62</w:t>
            </w:r>
          </w:p>
        </w:tc>
        <w:tc>
          <w:tcPr>
            <w:tcW w:w="1229" w:type="dxa"/>
            <w:tcBorders>
              <w:top w:val="nil"/>
              <w:left w:val="nil"/>
              <w:bottom w:val="single" w:sz="4" w:space="0" w:color="BFBFBF"/>
              <w:right w:val="single" w:sz="4" w:space="0" w:color="BFBFBF"/>
            </w:tcBorders>
            <w:shd w:val="clear" w:color="000000" w:fill="F2F2F2"/>
            <w:noWrap/>
            <w:vAlign w:val="center"/>
            <w:hideMark/>
          </w:tcPr>
          <w:p w14:paraId="0550C27E" w14:textId="2168E9C1" w:rsidR="004D26BD" w:rsidRPr="00DB50AC" w:rsidRDefault="004D26BD" w:rsidP="004D26BD">
            <w:pPr>
              <w:jc w:val="right"/>
              <w:rPr>
                <w:rFonts w:eastAsia="Times New Roman"/>
                <w:color w:val="000000"/>
                <w:sz w:val="18"/>
                <w:szCs w:val="18"/>
              </w:rPr>
            </w:pPr>
            <w:r>
              <w:rPr>
                <w:color w:val="000000"/>
                <w:sz w:val="18"/>
                <w:szCs w:val="18"/>
              </w:rPr>
              <w:t>35</w:t>
            </w:r>
          </w:p>
        </w:tc>
        <w:tc>
          <w:tcPr>
            <w:tcW w:w="1230" w:type="dxa"/>
            <w:tcBorders>
              <w:top w:val="nil"/>
              <w:left w:val="nil"/>
              <w:bottom w:val="single" w:sz="4" w:space="0" w:color="BFBFBF"/>
              <w:right w:val="single" w:sz="4" w:space="0" w:color="auto"/>
            </w:tcBorders>
            <w:shd w:val="clear" w:color="000000" w:fill="F2F2F2"/>
            <w:noWrap/>
            <w:vAlign w:val="center"/>
            <w:hideMark/>
          </w:tcPr>
          <w:p w14:paraId="064202AA" w14:textId="2FAD0A98" w:rsidR="004D26BD" w:rsidRPr="00DB50AC" w:rsidRDefault="004D26BD" w:rsidP="004D26BD">
            <w:pPr>
              <w:jc w:val="right"/>
              <w:rPr>
                <w:rFonts w:eastAsia="Times New Roman"/>
                <w:color w:val="000000"/>
                <w:sz w:val="18"/>
                <w:szCs w:val="18"/>
              </w:rPr>
            </w:pPr>
            <w:r>
              <w:rPr>
                <w:color w:val="000000"/>
                <w:sz w:val="18"/>
                <w:szCs w:val="18"/>
              </w:rPr>
              <w:t>12</w:t>
            </w:r>
          </w:p>
        </w:tc>
      </w:tr>
      <w:tr w:rsidR="004D26BD" w:rsidRPr="00DB50AC" w14:paraId="4EDCBEA1" w14:textId="77777777" w:rsidTr="003C59F9">
        <w:trPr>
          <w:trHeight w:val="402"/>
        </w:trPr>
        <w:tc>
          <w:tcPr>
            <w:tcW w:w="1975" w:type="dxa"/>
            <w:tcBorders>
              <w:top w:val="nil"/>
              <w:left w:val="single" w:sz="4" w:space="0" w:color="auto"/>
              <w:bottom w:val="single" w:sz="4" w:space="0" w:color="auto"/>
              <w:right w:val="single" w:sz="4" w:space="0" w:color="auto"/>
            </w:tcBorders>
            <w:noWrap/>
            <w:vAlign w:val="center"/>
            <w:hideMark/>
          </w:tcPr>
          <w:p w14:paraId="477F487E" w14:textId="64E93658" w:rsidR="004D26BD" w:rsidRPr="00DB50AC" w:rsidRDefault="004D26BD" w:rsidP="004D26BD">
            <w:pPr>
              <w:rPr>
                <w:rFonts w:eastAsia="Times New Roman"/>
                <w:color w:val="000000"/>
                <w:sz w:val="18"/>
                <w:szCs w:val="18"/>
              </w:rPr>
            </w:pPr>
            <w:r>
              <w:rPr>
                <w:color w:val="000000"/>
                <w:sz w:val="18"/>
                <w:szCs w:val="18"/>
              </w:rPr>
              <w:t>Single</w:t>
            </w:r>
          </w:p>
        </w:tc>
        <w:tc>
          <w:tcPr>
            <w:tcW w:w="1229" w:type="dxa"/>
            <w:tcBorders>
              <w:top w:val="nil"/>
              <w:left w:val="nil"/>
              <w:bottom w:val="single" w:sz="4" w:space="0" w:color="auto"/>
              <w:right w:val="single" w:sz="4" w:space="0" w:color="BFBFBF"/>
            </w:tcBorders>
            <w:noWrap/>
            <w:vAlign w:val="center"/>
            <w:hideMark/>
          </w:tcPr>
          <w:p w14:paraId="790CE5C8" w14:textId="0790CC98" w:rsidR="004D26BD" w:rsidRPr="00DB50AC" w:rsidRDefault="004D26BD" w:rsidP="004D26BD">
            <w:pPr>
              <w:jc w:val="right"/>
              <w:rPr>
                <w:rFonts w:eastAsia="Times New Roman"/>
                <w:color w:val="000000"/>
                <w:sz w:val="18"/>
                <w:szCs w:val="18"/>
              </w:rPr>
            </w:pPr>
            <w:r>
              <w:rPr>
                <w:color w:val="000000"/>
                <w:sz w:val="18"/>
                <w:szCs w:val="18"/>
              </w:rPr>
              <w:t>46</w:t>
            </w:r>
          </w:p>
        </w:tc>
        <w:tc>
          <w:tcPr>
            <w:tcW w:w="1229" w:type="dxa"/>
            <w:tcBorders>
              <w:top w:val="nil"/>
              <w:left w:val="nil"/>
              <w:bottom w:val="single" w:sz="4" w:space="0" w:color="auto"/>
              <w:right w:val="single" w:sz="4" w:space="0" w:color="BFBFBF"/>
            </w:tcBorders>
            <w:noWrap/>
            <w:vAlign w:val="center"/>
            <w:hideMark/>
          </w:tcPr>
          <w:p w14:paraId="7ED82BF4" w14:textId="44E64E2F" w:rsidR="004D26BD" w:rsidRPr="00DB50AC" w:rsidRDefault="004D26BD" w:rsidP="004D26BD">
            <w:pPr>
              <w:jc w:val="right"/>
              <w:rPr>
                <w:rFonts w:eastAsia="Times New Roman"/>
                <w:color w:val="000000"/>
                <w:sz w:val="18"/>
                <w:szCs w:val="18"/>
              </w:rPr>
            </w:pPr>
            <w:r>
              <w:rPr>
                <w:color w:val="000000"/>
                <w:sz w:val="18"/>
                <w:szCs w:val="18"/>
              </w:rPr>
              <w:t>59</w:t>
            </w:r>
          </w:p>
        </w:tc>
        <w:tc>
          <w:tcPr>
            <w:tcW w:w="1229" w:type="dxa"/>
            <w:tcBorders>
              <w:top w:val="nil"/>
              <w:left w:val="nil"/>
              <w:bottom w:val="single" w:sz="4" w:space="0" w:color="auto"/>
              <w:right w:val="single" w:sz="4" w:space="0" w:color="BFBFBF"/>
            </w:tcBorders>
            <w:noWrap/>
            <w:vAlign w:val="center"/>
            <w:hideMark/>
          </w:tcPr>
          <w:p w14:paraId="461B2B0C" w14:textId="36970119" w:rsidR="004D26BD" w:rsidRPr="00DB50AC" w:rsidRDefault="004D26BD" w:rsidP="004D26BD">
            <w:pPr>
              <w:jc w:val="right"/>
              <w:rPr>
                <w:rFonts w:eastAsia="Times New Roman"/>
                <w:color w:val="000000"/>
                <w:sz w:val="18"/>
                <w:szCs w:val="18"/>
              </w:rPr>
            </w:pPr>
            <w:r>
              <w:rPr>
                <w:color w:val="000000"/>
                <w:sz w:val="18"/>
                <w:szCs w:val="18"/>
              </w:rPr>
              <w:t>47</w:t>
            </w:r>
          </w:p>
        </w:tc>
        <w:tc>
          <w:tcPr>
            <w:tcW w:w="1229" w:type="dxa"/>
            <w:tcBorders>
              <w:top w:val="nil"/>
              <w:left w:val="nil"/>
              <w:bottom w:val="single" w:sz="4" w:space="0" w:color="auto"/>
              <w:right w:val="single" w:sz="4" w:space="0" w:color="BFBFBF"/>
            </w:tcBorders>
            <w:noWrap/>
            <w:vAlign w:val="center"/>
            <w:hideMark/>
          </w:tcPr>
          <w:p w14:paraId="1B4F4B7F" w14:textId="7A0F1EB4" w:rsidR="004D26BD" w:rsidRPr="00DB50AC" w:rsidRDefault="004D26BD" w:rsidP="004D26BD">
            <w:pPr>
              <w:jc w:val="right"/>
              <w:rPr>
                <w:rFonts w:eastAsia="Times New Roman"/>
                <w:color w:val="000000"/>
                <w:sz w:val="18"/>
                <w:szCs w:val="18"/>
              </w:rPr>
            </w:pPr>
            <w:r>
              <w:rPr>
                <w:color w:val="000000"/>
                <w:sz w:val="18"/>
                <w:szCs w:val="18"/>
              </w:rPr>
              <w:t>94</w:t>
            </w:r>
          </w:p>
        </w:tc>
        <w:tc>
          <w:tcPr>
            <w:tcW w:w="1229" w:type="dxa"/>
            <w:tcBorders>
              <w:top w:val="nil"/>
              <w:left w:val="nil"/>
              <w:bottom w:val="single" w:sz="4" w:space="0" w:color="auto"/>
              <w:right w:val="single" w:sz="4" w:space="0" w:color="BFBFBF"/>
            </w:tcBorders>
            <w:noWrap/>
            <w:vAlign w:val="center"/>
            <w:hideMark/>
          </w:tcPr>
          <w:p w14:paraId="4C0FFC56" w14:textId="457340B2" w:rsidR="004D26BD" w:rsidRPr="00DB50AC" w:rsidRDefault="004D26BD" w:rsidP="004D26BD">
            <w:pPr>
              <w:jc w:val="right"/>
              <w:rPr>
                <w:rFonts w:eastAsia="Times New Roman"/>
                <w:color w:val="000000"/>
                <w:sz w:val="18"/>
                <w:szCs w:val="18"/>
              </w:rPr>
            </w:pPr>
            <w:r>
              <w:rPr>
                <w:color w:val="000000"/>
                <w:sz w:val="18"/>
                <w:szCs w:val="18"/>
              </w:rPr>
              <w:t>55</w:t>
            </w:r>
          </w:p>
        </w:tc>
        <w:tc>
          <w:tcPr>
            <w:tcW w:w="1230" w:type="dxa"/>
            <w:tcBorders>
              <w:top w:val="nil"/>
              <w:left w:val="nil"/>
              <w:bottom w:val="single" w:sz="4" w:space="0" w:color="auto"/>
              <w:right w:val="single" w:sz="4" w:space="0" w:color="auto"/>
            </w:tcBorders>
            <w:noWrap/>
            <w:vAlign w:val="center"/>
            <w:hideMark/>
          </w:tcPr>
          <w:p w14:paraId="1C5047BC" w14:textId="3242C9E0" w:rsidR="004D26BD" w:rsidRPr="00DB50AC" w:rsidRDefault="004D26BD" w:rsidP="004D26BD">
            <w:pPr>
              <w:jc w:val="right"/>
              <w:rPr>
                <w:rFonts w:eastAsia="Times New Roman"/>
                <w:color w:val="000000"/>
                <w:sz w:val="18"/>
                <w:szCs w:val="18"/>
              </w:rPr>
            </w:pPr>
            <w:r>
              <w:rPr>
                <w:color w:val="000000"/>
                <w:sz w:val="18"/>
                <w:szCs w:val="18"/>
              </w:rPr>
              <w:t>52</w:t>
            </w:r>
          </w:p>
        </w:tc>
      </w:tr>
      <w:tr w:rsidR="0078270F" w:rsidRPr="00DB50AC" w14:paraId="362F8544" w14:textId="77777777" w:rsidTr="003C59F9">
        <w:trPr>
          <w:trHeight w:val="402"/>
        </w:trPr>
        <w:tc>
          <w:tcPr>
            <w:tcW w:w="1975"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0589FD56" w14:textId="42923ABE" w:rsidR="0078270F" w:rsidRPr="00DB50AC" w:rsidRDefault="0078270F" w:rsidP="0078270F">
            <w:pPr>
              <w:rPr>
                <w:rFonts w:eastAsia="Times New Roman"/>
                <w:color w:val="000000"/>
                <w:sz w:val="18"/>
                <w:szCs w:val="18"/>
              </w:rPr>
            </w:pPr>
            <w:r>
              <w:rPr>
                <w:color w:val="000000"/>
                <w:sz w:val="18"/>
                <w:szCs w:val="18"/>
              </w:rPr>
              <w:t>% of total dwellings</w:t>
            </w:r>
          </w:p>
        </w:tc>
        <w:tc>
          <w:tcPr>
            <w:tcW w:w="1229" w:type="dxa"/>
            <w:tcBorders>
              <w:top w:val="single" w:sz="4" w:space="0" w:color="auto"/>
              <w:left w:val="nil"/>
              <w:bottom w:val="single" w:sz="4" w:space="0" w:color="auto"/>
              <w:right w:val="single" w:sz="4" w:space="0" w:color="BFBFBF"/>
            </w:tcBorders>
            <w:shd w:val="clear" w:color="000000" w:fill="F2F2F2"/>
            <w:noWrap/>
            <w:vAlign w:val="center"/>
            <w:hideMark/>
          </w:tcPr>
          <w:p w14:paraId="19C86D5D" w14:textId="1D1D8B84" w:rsidR="0078270F" w:rsidRPr="00DB50AC" w:rsidRDefault="0078270F" w:rsidP="0078270F">
            <w:pPr>
              <w:jc w:val="right"/>
              <w:rPr>
                <w:rFonts w:eastAsia="Times New Roman"/>
                <w:color w:val="000000"/>
                <w:sz w:val="18"/>
                <w:szCs w:val="18"/>
              </w:rPr>
            </w:pPr>
            <w:r>
              <w:rPr>
                <w:color w:val="000000"/>
                <w:sz w:val="18"/>
                <w:szCs w:val="18"/>
              </w:rPr>
              <w:t>1.8%</w:t>
            </w:r>
          </w:p>
        </w:tc>
        <w:tc>
          <w:tcPr>
            <w:tcW w:w="1229" w:type="dxa"/>
            <w:tcBorders>
              <w:top w:val="single" w:sz="4" w:space="0" w:color="auto"/>
              <w:left w:val="nil"/>
              <w:bottom w:val="single" w:sz="4" w:space="0" w:color="auto"/>
              <w:right w:val="single" w:sz="4" w:space="0" w:color="BFBFBF"/>
            </w:tcBorders>
            <w:shd w:val="clear" w:color="000000" w:fill="F2F2F2"/>
            <w:noWrap/>
            <w:vAlign w:val="center"/>
            <w:hideMark/>
          </w:tcPr>
          <w:p w14:paraId="39184734" w14:textId="2CF0F21D" w:rsidR="0078270F" w:rsidRPr="00DB50AC" w:rsidRDefault="0078270F" w:rsidP="0078270F">
            <w:pPr>
              <w:jc w:val="right"/>
              <w:rPr>
                <w:rFonts w:eastAsia="Times New Roman"/>
                <w:color w:val="000000"/>
                <w:sz w:val="18"/>
                <w:szCs w:val="18"/>
              </w:rPr>
            </w:pPr>
            <w:r>
              <w:rPr>
                <w:color w:val="000000"/>
                <w:sz w:val="18"/>
                <w:szCs w:val="18"/>
              </w:rPr>
              <w:t>2.2%</w:t>
            </w:r>
          </w:p>
        </w:tc>
        <w:tc>
          <w:tcPr>
            <w:tcW w:w="1229" w:type="dxa"/>
            <w:tcBorders>
              <w:top w:val="single" w:sz="4" w:space="0" w:color="auto"/>
              <w:left w:val="nil"/>
              <w:bottom w:val="single" w:sz="4" w:space="0" w:color="auto"/>
              <w:right w:val="single" w:sz="4" w:space="0" w:color="BFBFBF"/>
            </w:tcBorders>
            <w:shd w:val="clear" w:color="000000" w:fill="F2F2F2"/>
            <w:noWrap/>
            <w:vAlign w:val="center"/>
            <w:hideMark/>
          </w:tcPr>
          <w:p w14:paraId="73705521" w14:textId="32E15720" w:rsidR="0078270F" w:rsidRPr="00DB50AC" w:rsidRDefault="0078270F" w:rsidP="0078270F">
            <w:pPr>
              <w:jc w:val="right"/>
              <w:rPr>
                <w:rFonts w:eastAsia="Times New Roman"/>
                <w:color w:val="000000"/>
                <w:sz w:val="18"/>
                <w:szCs w:val="18"/>
              </w:rPr>
            </w:pPr>
            <w:r>
              <w:rPr>
                <w:color w:val="000000"/>
                <w:sz w:val="18"/>
                <w:szCs w:val="18"/>
              </w:rPr>
              <w:t>2.6%</w:t>
            </w:r>
          </w:p>
        </w:tc>
        <w:tc>
          <w:tcPr>
            <w:tcW w:w="1229" w:type="dxa"/>
            <w:tcBorders>
              <w:top w:val="single" w:sz="4" w:space="0" w:color="auto"/>
              <w:left w:val="nil"/>
              <w:bottom w:val="single" w:sz="4" w:space="0" w:color="auto"/>
              <w:right w:val="single" w:sz="4" w:space="0" w:color="BFBFBF"/>
            </w:tcBorders>
            <w:shd w:val="clear" w:color="000000" w:fill="F2F2F2"/>
            <w:noWrap/>
            <w:vAlign w:val="center"/>
            <w:hideMark/>
          </w:tcPr>
          <w:p w14:paraId="377EB884" w14:textId="444593E8" w:rsidR="0078270F" w:rsidRPr="00DB50AC" w:rsidRDefault="0078270F" w:rsidP="0078270F">
            <w:pPr>
              <w:jc w:val="right"/>
              <w:rPr>
                <w:rFonts w:eastAsia="Times New Roman"/>
                <w:color w:val="000000"/>
                <w:sz w:val="18"/>
                <w:szCs w:val="18"/>
              </w:rPr>
            </w:pPr>
            <w:r>
              <w:rPr>
                <w:color w:val="000000"/>
                <w:sz w:val="18"/>
                <w:szCs w:val="18"/>
              </w:rPr>
              <w:t>2.4%</w:t>
            </w:r>
          </w:p>
        </w:tc>
        <w:tc>
          <w:tcPr>
            <w:tcW w:w="1229" w:type="dxa"/>
            <w:tcBorders>
              <w:top w:val="single" w:sz="4" w:space="0" w:color="auto"/>
              <w:left w:val="nil"/>
              <w:bottom w:val="single" w:sz="4" w:space="0" w:color="auto"/>
              <w:right w:val="single" w:sz="4" w:space="0" w:color="BFBFBF"/>
            </w:tcBorders>
            <w:shd w:val="clear" w:color="000000" w:fill="F2F2F2"/>
            <w:noWrap/>
            <w:vAlign w:val="center"/>
            <w:hideMark/>
          </w:tcPr>
          <w:p w14:paraId="13797E97" w14:textId="341B6F5D" w:rsidR="0078270F" w:rsidRPr="00DB50AC" w:rsidRDefault="0078270F" w:rsidP="0078270F">
            <w:pPr>
              <w:jc w:val="right"/>
              <w:rPr>
                <w:rFonts w:eastAsia="Times New Roman"/>
                <w:color w:val="000000"/>
                <w:sz w:val="18"/>
                <w:szCs w:val="18"/>
              </w:rPr>
            </w:pPr>
            <w:r>
              <w:rPr>
                <w:color w:val="000000"/>
                <w:sz w:val="18"/>
                <w:szCs w:val="18"/>
              </w:rPr>
              <w:t>2.8%</w:t>
            </w:r>
          </w:p>
        </w:tc>
        <w:tc>
          <w:tcPr>
            <w:tcW w:w="1230" w:type="dxa"/>
            <w:tcBorders>
              <w:top w:val="single" w:sz="4" w:space="0" w:color="auto"/>
              <w:left w:val="nil"/>
              <w:bottom w:val="single" w:sz="4" w:space="0" w:color="auto"/>
              <w:right w:val="single" w:sz="4" w:space="0" w:color="auto"/>
            </w:tcBorders>
            <w:shd w:val="clear" w:color="000000" w:fill="F2F2F2"/>
            <w:noWrap/>
            <w:vAlign w:val="center"/>
            <w:hideMark/>
          </w:tcPr>
          <w:p w14:paraId="36FA2A24" w14:textId="66C613BB" w:rsidR="0078270F" w:rsidRPr="00DB50AC" w:rsidRDefault="0078270F" w:rsidP="0078270F">
            <w:pPr>
              <w:jc w:val="right"/>
              <w:rPr>
                <w:rFonts w:eastAsia="Times New Roman"/>
                <w:color w:val="000000"/>
                <w:sz w:val="18"/>
                <w:szCs w:val="18"/>
              </w:rPr>
            </w:pPr>
            <w:r>
              <w:rPr>
                <w:color w:val="000000"/>
                <w:sz w:val="18"/>
                <w:szCs w:val="18"/>
              </w:rPr>
              <w:t>1.7%</w:t>
            </w:r>
          </w:p>
        </w:tc>
      </w:tr>
    </w:tbl>
    <w:p w14:paraId="60DB89AA" w14:textId="77777777" w:rsidR="004F2C51" w:rsidRDefault="004F2C51" w:rsidP="004F2C51">
      <w:pPr>
        <w:pStyle w:val="Source"/>
      </w:pPr>
      <w:r>
        <w:t xml:space="preserve">Source: derived from Statistics Canada Table </w:t>
      </w:r>
      <w:r w:rsidRPr="00E05CEA">
        <w:t>46</w:t>
      </w:r>
      <w:r>
        <w:t>-</w:t>
      </w:r>
      <w:r w:rsidRPr="00E05CEA">
        <w:t>10</w:t>
      </w:r>
      <w:r>
        <w:t>-</w:t>
      </w:r>
      <w:r w:rsidRPr="00E05CEA">
        <w:t>0087</w:t>
      </w:r>
    </w:p>
    <w:p w14:paraId="18B9114B" w14:textId="77777777" w:rsidR="004F2C51" w:rsidRDefault="004F2C51" w:rsidP="001B13F9">
      <w:pPr>
        <w:jc w:val="both"/>
      </w:pPr>
    </w:p>
    <w:p w14:paraId="59D3675E" w14:textId="28EC9FBE" w:rsidR="001B13F9" w:rsidRDefault="001B13F9" w:rsidP="001B13F9">
      <w:pPr>
        <w:jc w:val="both"/>
      </w:pPr>
      <w:r>
        <w:t xml:space="preserve">The breakdown of permits by structural type reveals whether recent construction has favoured ownership-oriented single-detached housing or whether the multi-unit segment, more likely to </w:t>
      </w:r>
      <w:r>
        <w:lastRenderedPageBreak/>
        <w:t>produce rental and entry-level ownership options, has represented a growing or declining share of overall activity.</w:t>
      </w:r>
    </w:p>
    <w:p w14:paraId="25253DE2" w14:textId="77777777" w:rsidR="001B13F9" w:rsidRDefault="001B13F9" w:rsidP="001B13F9">
      <w:pPr>
        <w:jc w:val="both"/>
      </w:pPr>
    </w:p>
    <w:p w14:paraId="3D57C4F6" w14:textId="4C698B57" w:rsidR="00371D87" w:rsidRDefault="001B13F9" w:rsidP="001B13F9">
      <w:pPr>
        <w:jc w:val="both"/>
      </w:pPr>
      <w:r>
        <w:t xml:space="preserve">Year-over-year volatility in permit volumes may reflect the influence of a small number of large developments rather than a stable, broad-based construction pipeline; interpreting trend lines requires distinguishing structural patterns from one-time projects. A persistent absence of apartment or multi-unit permits in a community with identified rental supply gaps </w:t>
      </w:r>
      <w:r w:rsidR="000C1339">
        <w:t>could</w:t>
      </w:r>
      <w:r>
        <w:t xml:space="preserve"> signal market difficulty responding to need.</w:t>
      </w:r>
    </w:p>
    <w:p w14:paraId="469B459D" w14:textId="77777777" w:rsidR="001B13F9" w:rsidRDefault="001B13F9" w:rsidP="001B13F9"/>
    <w:p w14:paraId="02BF5A65" w14:textId="19844BE6" w:rsidR="0043538E" w:rsidRDefault="00072A93">
      <w:pPr>
        <w:pStyle w:val="Heading2"/>
      </w:pPr>
      <w:bookmarkStart w:id="41" w:name="_Toc223686644"/>
      <w:bookmarkStart w:id="42" w:name="_Toc229047239"/>
      <w:r>
        <w:t>RENTAL MARKET</w:t>
      </w:r>
      <w:bookmarkEnd w:id="41"/>
      <w:bookmarkEnd w:id="42"/>
    </w:p>
    <w:p w14:paraId="0B4CE67C" w14:textId="4A788320" w:rsidR="00E45BF6" w:rsidRDefault="00CC67AC" w:rsidP="00CC67AC">
      <w:pPr>
        <w:jc w:val="both"/>
      </w:pPr>
      <w:r w:rsidRPr="00CC67AC">
        <w:t xml:space="preserve">The rental market is often where housing vulnerability is most acute and most quickly transmitted to households. Renters are disproportionately represented in core housing need across Canada, and rental market conditions </w:t>
      </w:r>
      <w:r w:rsidR="0029376C">
        <w:t>(</w:t>
      </w:r>
      <w:r w:rsidRPr="00CC67AC">
        <w:t>particularly</w:t>
      </w:r>
      <w:r w:rsidR="0029376C">
        <w:t>,</w:t>
      </w:r>
      <w:r w:rsidRPr="00CC67AC">
        <w:t xml:space="preserve"> low vacancy rates and rent escalation</w:t>
      </w:r>
      <w:r w:rsidR="0029376C">
        <w:t>)</w:t>
      </w:r>
      <w:r w:rsidRPr="00CC67AC">
        <w:t xml:space="preserve"> are among the most direct drivers of housing precarity. A vacancy rate below 3% is widely recognized as indicative of a market under stress, and sustained rent growth that outpaces income growth creates an escalating affordability deficit.</w:t>
      </w:r>
    </w:p>
    <w:p w14:paraId="382B6D76" w14:textId="77777777" w:rsidR="00CC67AC" w:rsidRDefault="00CC67AC" w:rsidP="00E45BF6"/>
    <w:p w14:paraId="002F3738" w14:textId="4EE6E786" w:rsidR="00986A13" w:rsidRPr="009865C9" w:rsidRDefault="00986A13" w:rsidP="00966186">
      <w:pPr>
        <w:pStyle w:val="Heading3"/>
      </w:pPr>
      <w:r w:rsidRPr="009865C9">
        <w:t>Market Type</w:t>
      </w:r>
    </w:p>
    <w:p w14:paraId="4F0E1B8F" w14:textId="0B15E062" w:rsidR="00E45BF6" w:rsidRDefault="003F7DFF" w:rsidP="003F7DFF">
      <w:pPr>
        <w:jc w:val="both"/>
      </w:pPr>
      <w:r w:rsidRPr="009865C9">
        <w:rPr>
          <w:rStyle w:val="Figure-textChar"/>
        </w:rPr>
        <w:fldChar w:fldCharType="begin"/>
      </w:r>
      <w:r w:rsidRPr="009865C9">
        <w:rPr>
          <w:rStyle w:val="Figure-textChar"/>
        </w:rPr>
        <w:instrText xml:space="preserve"> REF _Ref223425977 \h  \* MERGEFORMAT </w:instrText>
      </w:r>
      <w:r w:rsidRPr="009865C9">
        <w:rPr>
          <w:rStyle w:val="Figure-textChar"/>
        </w:rPr>
      </w:r>
      <w:r w:rsidRPr="009865C9">
        <w:rPr>
          <w:rStyle w:val="Figure-textChar"/>
        </w:rPr>
        <w:fldChar w:fldCharType="separate"/>
      </w:r>
      <w:r w:rsidRPr="009865C9">
        <w:rPr>
          <w:rStyle w:val="Figure-textChar"/>
        </w:rPr>
        <w:t xml:space="preserve">Table </w:t>
      </w:r>
      <w:r w:rsidR="00CA5CAD" w:rsidRPr="00CA5CAD">
        <w:rPr>
          <w:rStyle w:val="Figure-textChar"/>
        </w:rPr>
        <w:t>4</w:t>
      </w:r>
      <w:r w:rsidRPr="009865C9">
        <w:rPr>
          <w:rStyle w:val="Figure-textChar"/>
        </w:rPr>
        <w:t>.</w:t>
      </w:r>
      <w:r w:rsidR="00540FD1" w:rsidRPr="00540FD1">
        <w:rPr>
          <w:rStyle w:val="Figure-textChar"/>
        </w:rPr>
        <w:t>4</w:t>
      </w:r>
      <w:r w:rsidRPr="009865C9">
        <w:rPr>
          <w:rStyle w:val="Figure-textChar"/>
        </w:rPr>
        <w:fldChar w:fldCharType="end"/>
      </w:r>
      <w:r w:rsidR="00660C23" w:rsidRPr="00660C23">
        <w:t xml:space="preserve"> </w:t>
      </w:r>
      <w:r w:rsidR="00C57374" w:rsidRPr="00C57374">
        <w:t>breaks down the primary and secondary rental markets by dwelling size, comparing the local distribution of rental unit types against the provincial profile. Provincial data is particularly important when local primary market data is unavailable, as broader results can be used to illustrate potential changes.</w:t>
      </w:r>
    </w:p>
    <w:p w14:paraId="51EFD12A" w14:textId="77777777" w:rsidR="00660C23" w:rsidRDefault="00660C23" w:rsidP="00161E89"/>
    <w:p w14:paraId="6AA5FECF" w14:textId="75364102" w:rsidR="00CF4F0C" w:rsidRDefault="00CF4F0C" w:rsidP="00CF4F0C">
      <w:pPr>
        <w:pStyle w:val="Caption"/>
      </w:pPr>
      <w:bookmarkStart w:id="43" w:name="_Ref223425977"/>
      <w:r>
        <w:t xml:space="preserve">Table </w:t>
      </w:r>
      <w:fldSimple w:instr=" STYLEREF 1 \s ">
        <w:r w:rsidR="00EC395D">
          <w:rPr>
            <w:noProof/>
          </w:rPr>
          <w:t>4</w:t>
        </w:r>
      </w:fldSimple>
      <w:r w:rsidR="00BD4359">
        <w:t>.</w:t>
      </w:r>
      <w:fldSimple w:instr=" SEQ Table \* ARABIC \s 1 ">
        <w:r w:rsidR="00EC395D">
          <w:rPr>
            <w:noProof/>
          </w:rPr>
          <w:t>4</w:t>
        </w:r>
      </w:fldSimple>
      <w:bookmarkEnd w:id="43"/>
      <w:r>
        <w:t>: Primary and secondary rental markets by dwelling size share and geography, 2021</w:t>
      </w:r>
    </w:p>
    <w:tbl>
      <w:tblPr>
        <w:tblW w:w="9360" w:type="dxa"/>
        <w:tblLayout w:type="fixed"/>
        <w:tblLook w:val="04A0" w:firstRow="1" w:lastRow="0" w:firstColumn="1" w:lastColumn="0" w:noHBand="0" w:noVBand="1"/>
      </w:tblPr>
      <w:tblGrid>
        <w:gridCol w:w="3420"/>
        <w:gridCol w:w="1485"/>
        <w:gridCol w:w="1485"/>
        <w:gridCol w:w="1485"/>
        <w:gridCol w:w="1485"/>
      </w:tblGrid>
      <w:tr w:rsidR="00B83366" w:rsidRPr="00B83366" w14:paraId="51AF2180" w14:textId="77777777" w:rsidTr="003C59F9">
        <w:trPr>
          <w:trHeight w:val="402"/>
          <w:tblHeader/>
        </w:trPr>
        <w:tc>
          <w:tcPr>
            <w:tcW w:w="3420" w:type="dxa"/>
            <w:tcBorders>
              <w:top w:val="nil"/>
              <w:left w:val="nil"/>
              <w:bottom w:val="nil"/>
              <w:right w:val="nil"/>
            </w:tcBorders>
            <w:noWrap/>
            <w:vAlign w:val="center"/>
            <w:hideMark/>
          </w:tcPr>
          <w:p w14:paraId="36A3DA95" w14:textId="77777777" w:rsidR="00B83366" w:rsidRPr="00B83366" w:rsidRDefault="00B83366" w:rsidP="00B83366">
            <w:pPr>
              <w:rPr>
                <w:rFonts w:ascii="Times New Roman" w:eastAsia="Times New Roman" w:hAnsi="Times New Roman" w:cs="Times New Roman"/>
                <w:sz w:val="24"/>
                <w:szCs w:val="24"/>
              </w:rPr>
            </w:pPr>
          </w:p>
        </w:tc>
        <w:tc>
          <w:tcPr>
            <w:tcW w:w="2970" w:type="dxa"/>
            <w:gridSpan w:val="2"/>
            <w:tcBorders>
              <w:top w:val="single" w:sz="4" w:space="0" w:color="auto"/>
              <w:left w:val="single" w:sz="4" w:space="0" w:color="auto"/>
              <w:bottom w:val="single" w:sz="4" w:space="0" w:color="auto"/>
              <w:right w:val="single" w:sz="4" w:space="0" w:color="000000"/>
            </w:tcBorders>
            <w:shd w:val="clear" w:color="auto" w:fill="006B5F" w:themeFill="accent2"/>
            <w:noWrap/>
            <w:vAlign w:val="center"/>
            <w:hideMark/>
          </w:tcPr>
          <w:p w14:paraId="470560B8" w14:textId="77777777" w:rsidR="00B83366" w:rsidRPr="00B83366" w:rsidRDefault="00B83366" w:rsidP="00B83366">
            <w:pPr>
              <w:jc w:val="center"/>
              <w:rPr>
                <w:rFonts w:eastAsia="Times New Roman"/>
                <w:color w:val="FFFFFF"/>
                <w:sz w:val="18"/>
                <w:szCs w:val="18"/>
              </w:rPr>
            </w:pPr>
            <w:r w:rsidRPr="00B83366">
              <w:rPr>
                <w:rFonts w:eastAsia="Times New Roman"/>
                <w:color w:val="FFFFFF"/>
                <w:sz w:val="18"/>
                <w:szCs w:val="18"/>
              </w:rPr>
              <w:t>Local</w:t>
            </w:r>
          </w:p>
        </w:tc>
        <w:tc>
          <w:tcPr>
            <w:tcW w:w="2970" w:type="dxa"/>
            <w:gridSpan w:val="2"/>
            <w:tcBorders>
              <w:top w:val="single" w:sz="4" w:space="0" w:color="auto"/>
              <w:left w:val="nil"/>
              <w:bottom w:val="single" w:sz="4" w:space="0" w:color="auto"/>
              <w:right w:val="single" w:sz="4" w:space="0" w:color="000000"/>
            </w:tcBorders>
            <w:shd w:val="clear" w:color="auto" w:fill="080314" w:themeFill="accent4"/>
            <w:noWrap/>
            <w:vAlign w:val="center"/>
            <w:hideMark/>
          </w:tcPr>
          <w:p w14:paraId="345C3D79" w14:textId="77777777" w:rsidR="00B83366" w:rsidRPr="00B83366" w:rsidRDefault="00B83366" w:rsidP="00B83366">
            <w:pPr>
              <w:jc w:val="center"/>
              <w:rPr>
                <w:rFonts w:eastAsia="Times New Roman"/>
                <w:color w:val="FFFFFF"/>
                <w:sz w:val="18"/>
                <w:szCs w:val="18"/>
              </w:rPr>
            </w:pPr>
            <w:r w:rsidRPr="00B83366">
              <w:rPr>
                <w:rFonts w:eastAsia="Times New Roman"/>
                <w:color w:val="FFFFFF"/>
                <w:sz w:val="18"/>
                <w:szCs w:val="18"/>
              </w:rPr>
              <w:t>Province</w:t>
            </w:r>
          </w:p>
        </w:tc>
      </w:tr>
      <w:tr w:rsidR="00B83366" w:rsidRPr="00B83366" w14:paraId="7A3E595E" w14:textId="77777777" w:rsidTr="003C59F9">
        <w:trPr>
          <w:trHeight w:val="494"/>
          <w:tblHeader/>
        </w:trPr>
        <w:tc>
          <w:tcPr>
            <w:tcW w:w="3420" w:type="dxa"/>
            <w:tcBorders>
              <w:top w:val="single" w:sz="4" w:space="0" w:color="auto"/>
              <w:left w:val="single" w:sz="4" w:space="0" w:color="auto"/>
              <w:bottom w:val="single" w:sz="4" w:space="0" w:color="auto"/>
              <w:right w:val="single" w:sz="4" w:space="0" w:color="auto"/>
            </w:tcBorders>
            <w:shd w:val="clear" w:color="auto" w:fill="42618C" w:themeFill="accent3"/>
            <w:noWrap/>
            <w:vAlign w:val="center"/>
            <w:hideMark/>
          </w:tcPr>
          <w:p w14:paraId="46A4FD79" w14:textId="77777777" w:rsidR="00B83366" w:rsidRPr="00B83366" w:rsidRDefault="00B83366" w:rsidP="00B83366">
            <w:pPr>
              <w:rPr>
                <w:rFonts w:eastAsia="Times New Roman"/>
                <w:color w:val="FFFFFF"/>
                <w:sz w:val="18"/>
                <w:szCs w:val="18"/>
              </w:rPr>
            </w:pPr>
            <w:r w:rsidRPr="00B83366">
              <w:rPr>
                <w:rFonts w:eastAsia="Times New Roman"/>
                <w:color w:val="FFFFFF"/>
                <w:sz w:val="18"/>
                <w:szCs w:val="18"/>
              </w:rPr>
              <w:t>Dwelling size</w:t>
            </w:r>
          </w:p>
        </w:tc>
        <w:tc>
          <w:tcPr>
            <w:tcW w:w="1485" w:type="dxa"/>
            <w:tcBorders>
              <w:top w:val="nil"/>
              <w:left w:val="nil"/>
              <w:bottom w:val="single" w:sz="4" w:space="0" w:color="auto"/>
              <w:right w:val="single" w:sz="4" w:space="0" w:color="BFBFBF"/>
            </w:tcBorders>
            <w:shd w:val="clear" w:color="auto" w:fill="CFD9E3" w:themeFill="accent1"/>
            <w:noWrap/>
            <w:vAlign w:val="center"/>
            <w:hideMark/>
          </w:tcPr>
          <w:p w14:paraId="429CD9DB" w14:textId="77777777" w:rsidR="00B83366" w:rsidRPr="00B83366" w:rsidRDefault="00B83366" w:rsidP="00B83366">
            <w:pPr>
              <w:jc w:val="right"/>
              <w:rPr>
                <w:rFonts w:eastAsia="Times New Roman"/>
                <w:color w:val="000000"/>
                <w:sz w:val="18"/>
                <w:szCs w:val="18"/>
              </w:rPr>
            </w:pPr>
            <w:r w:rsidRPr="00B83366">
              <w:rPr>
                <w:rFonts w:eastAsia="Times New Roman"/>
                <w:color w:val="000000"/>
                <w:sz w:val="18"/>
                <w:szCs w:val="18"/>
              </w:rPr>
              <w:t>Primary market</w:t>
            </w:r>
          </w:p>
        </w:tc>
        <w:tc>
          <w:tcPr>
            <w:tcW w:w="1485" w:type="dxa"/>
            <w:tcBorders>
              <w:top w:val="nil"/>
              <w:left w:val="nil"/>
              <w:bottom w:val="single" w:sz="4" w:space="0" w:color="auto"/>
              <w:right w:val="single" w:sz="4" w:space="0" w:color="auto"/>
            </w:tcBorders>
            <w:shd w:val="clear" w:color="auto" w:fill="CFD9E3" w:themeFill="accent1"/>
            <w:noWrap/>
            <w:vAlign w:val="center"/>
            <w:hideMark/>
          </w:tcPr>
          <w:p w14:paraId="165E8AAA" w14:textId="77777777" w:rsidR="00B83366" w:rsidRPr="00B83366" w:rsidRDefault="00B83366" w:rsidP="00B83366">
            <w:pPr>
              <w:jc w:val="right"/>
              <w:rPr>
                <w:rFonts w:eastAsia="Times New Roman"/>
                <w:color w:val="000000"/>
                <w:sz w:val="18"/>
                <w:szCs w:val="18"/>
              </w:rPr>
            </w:pPr>
            <w:r w:rsidRPr="00B83366">
              <w:rPr>
                <w:rFonts w:eastAsia="Times New Roman"/>
                <w:color w:val="000000"/>
                <w:sz w:val="18"/>
                <w:szCs w:val="18"/>
              </w:rPr>
              <w:t>Secondary market</w:t>
            </w:r>
          </w:p>
        </w:tc>
        <w:tc>
          <w:tcPr>
            <w:tcW w:w="1485" w:type="dxa"/>
            <w:tcBorders>
              <w:top w:val="nil"/>
              <w:left w:val="nil"/>
              <w:bottom w:val="single" w:sz="4" w:space="0" w:color="auto"/>
              <w:right w:val="single" w:sz="4" w:space="0" w:color="BFBFBF"/>
            </w:tcBorders>
            <w:shd w:val="clear" w:color="auto" w:fill="DED3F8" w:themeFill="accent4" w:themeFillTint="1A"/>
            <w:noWrap/>
            <w:vAlign w:val="center"/>
            <w:hideMark/>
          </w:tcPr>
          <w:p w14:paraId="43FA6902" w14:textId="77777777" w:rsidR="00B83366" w:rsidRPr="00B83366" w:rsidRDefault="00B83366" w:rsidP="00B83366">
            <w:pPr>
              <w:jc w:val="right"/>
              <w:rPr>
                <w:rFonts w:eastAsia="Times New Roman"/>
                <w:color w:val="000000"/>
                <w:sz w:val="18"/>
                <w:szCs w:val="18"/>
              </w:rPr>
            </w:pPr>
            <w:r w:rsidRPr="00B83366">
              <w:rPr>
                <w:rFonts w:eastAsia="Times New Roman"/>
                <w:color w:val="000000"/>
                <w:sz w:val="18"/>
                <w:szCs w:val="18"/>
              </w:rPr>
              <w:t>Primary market</w:t>
            </w:r>
          </w:p>
        </w:tc>
        <w:tc>
          <w:tcPr>
            <w:tcW w:w="1485" w:type="dxa"/>
            <w:tcBorders>
              <w:top w:val="nil"/>
              <w:left w:val="nil"/>
              <w:bottom w:val="single" w:sz="4" w:space="0" w:color="auto"/>
              <w:right w:val="single" w:sz="4" w:space="0" w:color="auto"/>
            </w:tcBorders>
            <w:shd w:val="clear" w:color="auto" w:fill="DED3F8" w:themeFill="accent4" w:themeFillTint="1A"/>
            <w:noWrap/>
            <w:vAlign w:val="center"/>
            <w:hideMark/>
          </w:tcPr>
          <w:p w14:paraId="789B55FA" w14:textId="77777777" w:rsidR="00B83366" w:rsidRPr="00B83366" w:rsidRDefault="00B83366" w:rsidP="00B83366">
            <w:pPr>
              <w:jc w:val="right"/>
              <w:rPr>
                <w:rFonts w:eastAsia="Times New Roman"/>
                <w:color w:val="000000"/>
                <w:sz w:val="18"/>
                <w:szCs w:val="18"/>
              </w:rPr>
            </w:pPr>
            <w:r w:rsidRPr="00B83366">
              <w:rPr>
                <w:rFonts w:eastAsia="Times New Roman"/>
                <w:color w:val="000000"/>
                <w:sz w:val="18"/>
                <w:szCs w:val="18"/>
              </w:rPr>
              <w:t>Secondary market</w:t>
            </w:r>
          </w:p>
        </w:tc>
      </w:tr>
      <w:tr w:rsidR="002A3C4A" w:rsidRPr="00B83366" w14:paraId="3D0BFDD5" w14:textId="77777777" w:rsidTr="00B83366">
        <w:trPr>
          <w:trHeight w:val="402"/>
        </w:trPr>
        <w:tc>
          <w:tcPr>
            <w:tcW w:w="3420" w:type="dxa"/>
            <w:tcBorders>
              <w:top w:val="nil"/>
              <w:left w:val="single" w:sz="4" w:space="0" w:color="auto"/>
              <w:bottom w:val="single" w:sz="4" w:space="0" w:color="auto"/>
              <w:right w:val="single" w:sz="4" w:space="0" w:color="auto"/>
            </w:tcBorders>
            <w:shd w:val="clear" w:color="000000" w:fill="F2F2F2"/>
            <w:noWrap/>
            <w:vAlign w:val="center"/>
            <w:hideMark/>
          </w:tcPr>
          <w:p w14:paraId="44F76D99" w14:textId="22BE9FDE" w:rsidR="002A3C4A" w:rsidRPr="00B83366" w:rsidRDefault="002A3C4A" w:rsidP="002A3C4A">
            <w:pPr>
              <w:rPr>
                <w:rFonts w:eastAsia="Times New Roman"/>
                <w:color w:val="000000"/>
                <w:sz w:val="18"/>
                <w:szCs w:val="18"/>
              </w:rPr>
            </w:pPr>
            <w:r>
              <w:rPr>
                <w:color w:val="000000"/>
                <w:sz w:val="18"/>
                <w:szCs w:val="18"/>
              </w:rPr>
              <w:t>Total primary market rental units</w:t>
            </w:r>
          </w:p>
        </w:tc>
        <w:tc>
          <w:tcPr>
            <w:tcW w:w="1485" w:type="dxa"/>
            <w:tcBorders>
              <w:top w:val="nil"/>
              <w:left w:val="nil"/>
              <w:bottom w:val="single" w:sz="4" w:space="0" w:color="auto"/>
              <w:right w:val="single" w:sz="4" w:space="0" w:color="BFBFBF"/>
            </w:tcBorders>
            <w:shd w:val="clear" w:color="000000" w:fill="F2F2F2"/>
            <w:noWrap/>
            <w:vAlign w:val="center"/>
            <w:hideMark/>
          </w:tcPr>
          <w:p w14:paraId="6334698F" w14:textId="7226C658" w:rsidR="002A3C4A" w:rsidRPr="00B83366" w:rsidRDefault="002A3C4A" w:rsidP="002A3C4A">
            <w:pPr>
              <w:jc w:val="right"/>
              <w:rPr>
                <w:rFonts w:eastAsia="Times New Roman"/>
                <w:color w:val="000000"/>
                <w:sz w:val="18"/>
                <w:szCs w:val="18"/>
              </w:rPr>
            </w:pPr>
            <w:r>
              <w:rPr>
                <w:color w:val="000000"/>
                <w:sz w:val="18"/>
                <w:szCs w:val="18"/>
              </w:rPr>
              <w:t>5,385</w:t>
            </w:r>
          </w:p>
        </w:tc>
        <w:tc>
          <w:tcPr>
            <w:tcW w:w="1485" w:type="dxa"/>
            <w:tcBorders>
              <w:top w:val="nil"/>
              <w:left w:val="nil"/>
              <w:bottom w:val="single" w:sz="4" w:space="0" w:color="auto"/>
              <w:right w:val="single" w:sz="4" w:space="0" w:color="auto"/>
            </w:tcBorders>
            <w:shd w:val="clear" w:color="000000" w:fill="F2F2F2"/>
            <w:noWrap/>
            <w:vAlign w:val="center"/>
            <w:hideMark/>
          </w:tcPr>
          <w:p w14:paraId="6CC29120" w14:textId="519B4CA0" w:rsidR="002A3C4A" w:rsidRPr="00B83366" w:rsidRDefault="002A3C4A" w:rsidP="002A3C4A">
            <w:pPr>
              <w:jc w:val="right"/>
              <w:rPr>
                <w:rFonts w:eastAsia="Times New Roman"/>
                <w:color w:val="000000"/>
                <w:sz w:val="18"/>
                <w:szCs w:val="18"/>
              </w:rPr>
            </w:pPr>
            <w:r>
              <w:rPr>
                <w:color w:val="000000"/>
                <w:sz w:val="18"/>
                <w:szCs w:val="18"/>
              </w:rPr>
              <w:t>3,920</w:t>
            </w:r>
          </w:p>
        </w:tc>
        <w:tc>
          <w:tcPr>
            <w:tcW w:w="1485" w:type="dxa"/>
            <w:tcBorders>
              <w:top w:val="nil"/>
              <w:left w:val="nil"/>
              <w:bottom w:val="single" w:sz="4" w:space="0" w:color="auto"/>
              <w:right w:val="single" w:sz="4" w:space="0" w:color="BFBFBF"/>
            </w:tcBorders>
            <w:shd w:val="clear" w:color="000000" w:fill="F2F2F2"/>
            <w:noWrap/>
            <w:vAlign w:val="center"/>
            <w:hideMark/>
          </w:tcPr>
          <w:p w14:paraId="7F467454" w14:textId="60562137" w:rsidR="002A3C4A" w:rsidRPr="00B83366" w:rsidRDefault="002A3C4A" w:rsidP="002A3C4A">
            <w:pPr>
              <w:jc w:val="right"/>
              <w:rPr>
                <w:rFonts w:eastAsia="Times New Roman"/>
                <w:color w:val="000000"/>
                <w:sz w:val="18"/>
                <w:szCs w:val="18"/>
              </w:rPr>
            </w:pPr>
            <w:r>
              <w:rPr>
                <w:color w:val="000000"/>
                <w:sz w:val="18"/>
                <w:szCs w:val="18"/>
              </w:rPr>
              <w:t>8,350</w:t>
            </w:r>
          </w:p>
        </w:tc>
        <w:tc>
          <w:tcPr>
            <w:tcW w:w="1485" w:type="dxa"/>
            <w:tcBorders>
              <w:top w:val="nil"/>
              <w:left w:val="nil"/>
              <w:bottom w:val="single" w:sz="4" w:space="0" w:color="auto"/>
              <w:right w:val="single" w:sz="4" w:space="0" w:color="auto"/>
            </w:tcBorders>
            <w:shd w:val="clear" w:color="000000" w:fill="F2F2F2"/>
            <w:noWrap/>
            <w:vAlign w:val="center"/>
            <w:hideMark/>
          </w:tcPr>
          <w:p w14:paraId="4CE9B686" w14:textId="6EC350DC" w:rsidR="002A3C4A" w:rsidRPr="00B83366" w:rsidRDefault="002A3C4A" w:rsidP="002A3C4A">
            <w:pPr>
              <w:jc w:val="right"/>
              <w:rPr>
                <w:rFonts w:eastAsia="Times New Roman"/>
                <w:color w:val="000000"/>
                <w:sz w:val="18"/>
                <w:szCs w:val="18"/>
              </w:rPr>
            </w:pPr>
            <w:r>
              <w:rPr>
                <w:color w:val="000000"/>
                <w:sz w:val="18"/>
                <w:szCs w:val="18"/>
              </w:rPr>
              <w:t>11,640</w:t>
            </w:r>
          </w:p>
        </w:tc>
      </w:tr>
      <w:tr w:rsidR="002A3C4A" w:rsidRPr="00B83366" w14:paraId="2D6512D5" w14:textId="77777777" w:rsidTr="00B83366">
        <w:trPr>
          <w:trHeight w:val="402"/>
        </w:trPr>
        <w:tc>
          <w:tcPr>
            <w:tcW w:w="3420" w:type="dxa"/>
            <w:tcBorders>
              <w:top w:val="nil"/>
              <w:left w:val="single" w:sz="4" w:space="0" w:color="auto"/>
              <w:bottom w:val="single" w:sz="4" w:space="0" w:color="BFBFBF"/>
              <w:right w:val="single" w:sz="4" w:space="0" w:color="auto"/>
            </w:tcBorders>
            <w:noWrap/>
            <w:vAlign w:val="center"/>
            <w:hideMark/>
          </w:tcPr>
          <w:p w14:paraId="1015B557" w14:textId="25F3317A" w:rsidR="002A3C4A" w:rsidRPr="00B83366" w:rsidRDefault="002A3C4A" w:rsidP="002A3C4A">
            <w:pPr>
              <w:rPr>
                <w:rFonts w:eastAsia="Times New Roman"/>
                <w:color w:val="000000"/>
                <w:sz w:val="18"/>
                <w:szCs w:val="18"/>
              </w:rPr>
            </w:pPr>
            <w:r>
              <w:rPr>
                <w:color w:val="000000"/>
                <w:sz w:val="18"/>
                <w:szCs w:val="18"/>
              </w:rPr>
              <w:t>Studio units</w:t>
            </w:r>
          </w:p>
        </w:tc>
        <w:tc>
          <w:tcPr>
            <w:tcW w:w="1485" w:type="dxa"/>
            <w:tcBorders>
              <w:top w:val="nil"/>
              <w:left w:val="nil"/>
              <w:bottom w:val="single" w:sz="4" w:space="0" w:color="BFBFBF"/>
              <w:right w:val="single" w:sz="4" w:space="0" w:color="BFBFBF"/>
            </w:tcBorders>
            <w:noWrap/>
            <w:vAlign w:val="center"/>
            <w:hideMark/>
          </w:tcPr>
          <w:p w14:paraId="2BDA7FBB" w14:textId="76C41525" w:rsidR="002A3C4A" w:rsidRPr="00B83366" w:rsidRDefault="002A3C4A" w:rsidP="002A3C4A">
            <w:pPr>
              <w:jc w:val="right"/>
              <w:rPr>
                <w:rFonts w:eastAsia="Times New Roman"/>
                <w:color w:val="000000"/>
                <w:sz w:val="18"/>
                <w:szCs w:val="18"/>
              </w:rPr>
            </w:pPr>
            <w:r>
              <w:rPr>
                <w:color w:val="000000"/>
                <w:sz w:val="18"/>
                <w:szCs w:val="18"/>
              </w:rPr>
              <w:t>3%</w:t>
            </w:r>
          </w:p>
        </w:tc>
        <w:tc>
          <w:tcPr>
            <w:tcW w:w="1485" w:type="dxa"/>
            <w:tcBorders>
              <w:top w:val="nil"/>
              <w:left w:val="nil"/>
              <w:bottom w:val="single" w:sz="4" w:space="0" w:color="BFBFBF"/>
              <w:right w:val="single" w:sz="4" w:space="0" w:color="auto"/>
            </w:tcBorders>
            <w:noWrap/>
            <w:vAlign w:val="center"/>
            <w:hideMark/>
          </w:tcPr>
          <w:p w14:paraId="7862FA74" w14:textId="61133B03" w:rsidR="002A3C4A" w:rsidRPr="00B83366" w:rsidRDefault="002A3C4A" w:rsidP="002A3C4A">
            <w:pPr>
              <w:jc w:val="right"/>
              <w:rPr>
                <w:rFonts w:eastAsia="Times New Roman"/>
                <w:color w:val="000000"/>
                <w:sz w:val="18"/>
                <w:szCs w:val="18"/>
              </w:rPr>
            </w:pPr>
            <w:r>
              <w:rPr>
                <w:color w:val="000000"/>
                <w:sz w:val="18"/>
                <w:szCs w:val="18"/>
              </w:rPr>
              <w:t>0%</w:t>
            </w:r>
          </w:p>
        </w:tc>
        <w:tc>
          <w:tcPr>
            <w:tcW w:w="1485" w:type="dxa"/>
            <w:tcBorders>
              <w:top w:val="nil"/>
              <w:left w:val="nil"/>
              <w:bottom w:val="single" w:sz="4" w:space="0" w:color="BFBFBF"/>
              <w:right w:val="single" w:sz="4" w:space="0" w:color="BFBFBF"/>
            </w:tcBorders>
            <w:noWrap/>
            <w:vAlign w:val="center"/>
            <w:hideMark/>
          </w:tcPr>
          <w:p w14:paraId="082F25F6" w14:textId="5BA72095" w:rsidR="002A3C4A" w:rsidRPr="00B83366" w:rsidRDefault="002A3C4A" w:rsidP="002A3C4A">
            <w:pPr>
              <w:jc w:val="right"/>
              <w:rPr>
                <w:rFonts w:eastAsia="Times New Roman"/>
                <w:color w:val="000000"/>
                <w:sz w:val="18"/>
                <w:szCs w:val="18"/>
              </w:rPr>
            </w:pPr>
            <w:r>
              <w:rPr>
                <w:color w:val="000000"/>
                <w:sz w:val="18"/>
                <w:szCs w:val="18"/>
              </w:rPr>
              <w:t>2%</w:t>
            </w:r>
          </w:p>
        </w:tc>
        <w:tc>
          <w:tcPr>
            <w:tcW w:w="1485" w:type="dxa"/>
            <w:tcBorders>
              <w:top w:val="nil"/>
              <w:left w:val="nil"/>
              <w:bottom w:val="single" w:sz="4" w:space="0" w:color="BFBFBF"/>
              <w:right w:val="single" w:sz="4" w:space="0" w:color="auto"/>
            </w:tcBorders>
            <w:noWrap/>
            <w:vAlign w:val="center"/>
            <w:hideMark/>
          </w:tcPr>
          <w:p w14:paraId="13CFFE8D" w14:textId="6C36E9F5" w:rsidR="002A3C4A" w:rsidRPr="00B83366" w:rsidRDefault="002A3C4A" w:rsidP="002A3C4A">
            <w:pPr>
              <w:jc w:val="right"/>
              <w:rPr>
                <w:rFonts w:eastAsia="Times New Roman"/>
                <w:color w:val="000000"/>
                <w:sz w:val="18"/>
                <w:szCs w:val="18"/>
              </w:rPr>
            </w:pPr>
            <w:r>
              <w:rPr>
                <w:color w:val="000000"/>
                <w:sz w:val="18"/>
                <w:szCs w:val="18"/>
              </w:rPr>
              <w:t>0%</w:t>
            </w:r>
          </w:p>
        </w:tc>
      </w:tr>
      <w:tr w:rsidR="002A3C4A" w:rsidRPr="00B83366" w14:paraId="47E04382" w14:textId="77777777" w:rsidTr="00B83366">
        <w:trPr>
          <w:trHeight w:val="402"/>
        </w:trPr>
        <w:tc>
          <w:tcPr>
            <w:tcW w:w="3420" w:type="dxa"/>
            <w:tcBorders>
              <w:top w:val="nil"/>
              <w:left w:val="single" w:sz="4" w:space="0" w:color="auto"/>
              <w:bottom w:val="single" w:sz="4" w:space="0" w:color="BFBFBF"/>
              <w:right w:val="single" w:sz="4" w:space="0" w:color="auto"/>
            </w:tcBorders>
            <w:shd w:val="clear" w:color="000000" w:fill="F2F2F2"/>
            <w:noWrap/>
            <w:vAlign w:val="center"/>
            <w:hideMark/>
          </w:tcPr>
          <w:p w14:paraId="19904448" w14:textId="322BB490" w:rsidR="002A3C4A" w:rsidRPr="00B83366" w:rsidRDefault="002A3C4A" w:rsidP="002A3C4A">
            <w:pPr>
              <w:rPr>
                <w:rFonts w:eastAsia="Times New Roman"/>
                <w:color w:val="000000"/>
                <w:sz w:val="18"/>
                <w:szCs w:val="18"/>
              </w:rPr>
            </w:pPr>
            <w:r>
              <w:rPr>
                <w:color w:val="000000"/>
                <w:sz w:val="18"/>
                <w:szCs w:val="18"/>
              </w:rPr>
              <w:t>1 bedroom units</w:t>
            </w:r>
          </w:p>
        </w:tc>
        <w:tc>
          <w:tcPr>
            <w:tcW w:w="1485" w:type="dxa"/>
            <w:tcBorders>
              <w:top w:val="nil"/>
              <w:left w:val="nil"/>
              <w:bottom w:val="single" w:sz="4" w:space="0" w:color="BFBFBF"/>
              <w:right w:val="single" w:sz="4" w:space="0" w:color="BFBFBF"/>
            </w:tcBorders>
            <w:shd w:val="clear" w:color="000000" w:fill="F2F2F2"/>
            <w:noWrap/>
            <w:vAlign w:val="center"/>
            <w:hideMark/>
          </w:tcPr>
          <w:p w14:paraId="4E983BE6" w14:textId="02CA45A2" w:rsidR="002A3C4A" w:rsidRPr="00B83366" w:rsidRDefault="002A3C4A" w:rsidP="002A3C4A">
            <w:pPr>
              <w:jc w:val="right"/>
              <w:rPr>
                <w:rFonts w:eastAsia="Times New Roman"/>
                <w:color w:val="000000"/>
                <w:sz w:val="18"/>
                <w:szCs w:val="18"/>
              </w:rPr>
            </w:pPr>
            <w:r>
              <w:rPr>
                <w:color w:val="000000"/>
                <w:sz w:val="18"/>
                <w:szCs w:val="18"/>
              </w:rPr>
              <w:t>25%</w:t>
            </w:r>
          </w:p>
        </w:tc>
        <w:tc>
          <w:tcPr>
            <w:tcW w:w="1485" w:type="dxa"/>
            <w:tcBorders>
              <w:top w:val="nil"/>
              <w:left w:val="nil"/>
              <w:bottom w:val="single" w:sz="4" w:space="0" w:color="BFBFBF"/>
              <w:right w:val="single" w:sz="4" w:space="0" w:color="auto"/>
            </w:tcBorders>
            <w:shd w:val="clear" w:color="000000" w:fill="F2F2F2"/>
            <w:noWrap/>
            <w:vAlign w:val="center"/>
            <w:hideMark/>
          </w:tcPr>
          <w:p w14:paraId="413EB3CE" w14:textId="7762304C" w:rsidR="002A3C4A" w:rsidRPr="00B83366" w:rsidRDefault="002A3C4A" w:rsidP="002A3C4A">
            <w:pPr>
              <w:jc w:val="right"/>
              <w:rPr>
                <w:rFonts w:eastAsia="Times New Roman"/>
                <w:color w:val="000000"/>
                <w:sz w:val="18"/>
                <w:szCs w:val="18"/>
              </w:rPr>
            </w:pPr>
            <w:r>
              <w:rPr>
                <w:color w:val="000000"/>
                <w:sz w:val="18"/>
                <w:szCs w:val="18"/>
              </w:rPr>
              <w:t>35%</w:t>
            </w:r>
          </w:p>
        </w:tc>
        <w:tc>
          <w:tcPr>
            <w:tcW w:w="1485" w:type="dxa"/>
            <w:tcBorders>
              <w:top w:val="nil"/>
              <w:left w:val="nil"/>
              <w:bottom w:val="single" w:sz="4" w:space="0" w:color="BFBFBF"/>
              <w:right w:val="single" w:sz="4" w:space="0" w:color="BFBFBF"/>
            </w:tcBorders>
            <w:shd w:val="clear" w:color="000000" w:fill="F2F2F2"/>
            <w:noWrap/>
            <w:vAlign w:val="center"/>
            <w:hideMark/>
          </w:tcPr>
          <w:p w14:paraId="1D84CA18" w14:textId="18CF0081" w:rsidR="002A3C4A" w:rsidRPr="00B83366" w:rsidRDefault="002A3C4A" w:rsidP="002A3C4A">
            <w:pPr>
              <w:jc w:val="right"/>
              <w:rPr>
                <w:rFonts w:eastAsia="Times New Roman"/>
                <w:color w:val="000000"/>
                <w:sz w:val="18"/>
                <w:szCs w:val="18"/>
              </w:rPr>
            </w:pPr>
            <w:r>
              <w:rPr>
                <w:color w:val="000000"/>
                <w:sz w:val="18"/>
                <w:szCs w:val="18"/>
              </w:rPr>
              <w:t>20%</w:t>
            </w:r>
          </w:p>
        </w:tc>
        <w:tc>
          <w:tcPr>
            <w:tcW w:w="1485" w:type="dxa"/>
            <w:tcBorders>
              <w:top w:val="nil"/>
              <w:left w:val="nil"/>
              <w:bottom w:val="single" w:sz="4" w:space="0" w:color="BFBFBF"/>
              <w:right w:val="single" w:sz="4" w:space="0" w:color="auto"/>
            </w:tcBorders>
            <w:shd w:val="clear" w:color="000000" w:fill="F2F2F2"/>
            <w:noWrap/>
            <w:vAlign w:val="center"/>
            <w:hideMark/>
          </w:tcPr>
          <w:p w14:paraId="0A49AF8C" w14:textId="07D4FC5B" w:rsidR="002A3C4A" w:rsidRPr="00B83366" w:rsidRDefault="002A3C4A" w:rsidP="002A3C4A">
            <w:pPr>
              <w:jc w:val="right"/>
              <w:rPr>
                <w:rFonts w:eastAsia="Times New Roman"/>
                <w:color w:val="000000"/>
                <w:sz w:val="18"/>
                <w:szCs w:val="18"/>
              </w:rPr>
            </w:pPr>
            <w:r>
              <w:rPr>
                <w:color w:val="000000"/>
                <w:sz w:val="18"/>
                <w:szCs w:val="18"/>
              </w:rPr>
              <w:t>28%</w:t>
            </w:r>
          </w:p>
        </w:tc>
      </w:tr>
      <w:tr w:rsidR="002A3C4A" w:rsidRPr="00B83366" w14:paraId="38EC5765" w14:textId="77777777" w:rsidTr="00B83366">
        <w:trPr>
          <w:trHeight w:val="402"/>
        </w:trPr>
        <w:tc>
          <w:tcPr>
            <w:tcW w:w="3420" w:type="dxa"/>
            <w:tcBorders>
              <w:top w:val="nil"/>
              <w:left w:val="single" w:sz="4" w:space="0" w:color="auto"/>
              <w:bottom w:val="single" w:sz="4" w:space="0" w:color="BFBFBF"/>
              <w:right w:val="single" w:sz="4" w:space="0" w:color="auto"/>
            </w:tcBorders>
            <w:noWrap/>
            <w:vAlign w:val="center"/>
            <w:hideMark/>
          </w:tcPr>
          <w:p w14:paraId="018AAE2B" w14:textId="42BFAA55" w:rsidR="002A3C4A" w:rsidRPr="00B83366" w:rsidRDefault="002A3C4A" w:rsidP="002A3C4A">
            <w:pPr>
              <w:rPr>
                <w:rFonts w:eastAsia="Times New Roman"/>
                <w:color w:val="000000"/>
                <w:sz w:val="18"/>
                <w:szCs w:val="18"/>
              </w:rPr>
            </w:pPr>
            <w:r>
              <w:rPr>
                <w:color w:val="000000"/>
                <w:sz w:val="18"/>
                <w:szCs w:val="18"/>
              </w:rPr>
              <w:t>2 bedroom units</w:t>
            </w:r>
          </w:p>
        </w:tc>
        <w:tc>
          <w:tcPr>
            <w:tcW w:w="1485" w:type="dxa"/>
            <w:tcBorders>
              <w:top w:val="nil"/>
              <w:left w:val="nil"/>
              <w:bottom w:val="single" w:sz="4" w:space="0" w:color="BFBFBF"/>
              <w:right w:val="single" w:sz="4" w:space="0" w:color="BFBFBF"/>
            </w:tcBorders>
            <w:noWrap/>
            <w:vAlign w:val="center"/>
            <w:hideMark/>
          </w:tcPr>
          <w:p w14:paraId="4048563A" w14:textId="7EB93C62" w:rsidR="002A3C4A" w:rsidRPr="00B83366" w:rsidRDefault="002A3C4A" w:rsidP="002A3C4A">
            <w:pPr>
              <w:jc w:val="right"/>
              <w:rPr>
                <w:rFonts w:eastAsia="Times New Roman"/>
                <w:color w:val="000000"/>
                <w:sz w:val="18"/>
                <w:szCs w:val="18"/>
              </w:rPr>
            </w:pPr>
            <w:r>
              <w:rPr>
                <w:color w:val="000000"/>
                <w:sz w:val="18"/>
                <w:szCs w:val="18"/>
              </w:rPr>
              <w:t>64%</w:t>
            </w:r>
          </w:p>
        </w:tc>
        <w:tc>
          <w:tcPr>
            <w:tcW w:w="1485" w:type="dxa"/>
            <w:tcBorders>
              <w:top w:val="nil"/>
              <w:left w:val="nil"/>
              <w:bottom w:val="single" w:sz="4" w:space="0" w:color="BFBFBF"/>
              <w:right w:val="single" w:sz="4" w:space="0" w:color="auto"/>
            </w:tcBorders>
            <w:noWrap/>
            <w:vAlign w:val="center"/>
            <w:hideMark/>
          </w:tcPr>
          <w:p w14:paraId="3220C82A" w14:textId="1441078D" w:rsidR="002A3C4A" w:rsidRPr="00B83366" w:rsidRDefault="002A3C4A" w:rsidP="002A3C4A">
            <w:pPr>
              <w:jc w:val="right"/>
              <w:rPr>
                <w:rFonts w:eastAsia="Times New Roman"/>
                <w:color w:val="000000"/>
                <w:sz w:val="18"/>
                <w:szCs w:val="18"/>
              </w:rPr>
            </w:pPr>
            <w:r>
              <w:rPr>
                <w:color w:val="000000"/>
                <w:sz w:val="18"/>
                <w:szCs w:val="18"/>
              </w:rPr>
              <w:t>26%</w:t>
            </w:r>
          </w:p>
        </w:tc>
        <w:tc>
          <w:tcPr>
            <w:tcW w:w="1485" w:type="dxa"/>
            <w:tcBorders>
              <w:top w:val="nil"/>
              <w:left w:val="nil"/>
              <w:bottom w:val="single" w:sz="4" w:space="0" w:color="BFBFBF"/>
              <w:right w:val="single" w:sz="4" w:space="0" w:color="BFBFBF"/>
            </w:tcBorders>
            <w:noWrap/>
            <w:vAlign w:val="center"/>
            <w:hideMark/>
          </w:tcPr>
          <w:p w14:paraId="2EABB113" w14:textId="1D964E0A" w:rsidR="002A3C4A" w:rsidRPr="00B83366" w:rsidRDefault="002A3C4A" w:rsidP="002A3C4A">
            <w:pPr>
              <w:jc w:val="right"/>
              <w:rPr>
                <w:rFonts w:eastAsia="Times New Roman"/>
                <w:color w:val="000000"/>
                <w:sz w:val="18"/>
                <w:szCs w:val="18"/>
              </w:rPr>
            </w:pPr>
            <w:r>
              <w:rPr>
                <w:color w:val="000000"/>
                <w:sz w:val="18"/>
                <w:szCs w:val="18"/>
              </w:rPr>
              <w:t>67%</w:t>
            </w:r>
          </w:p>
        </w:tc>
        <w:tc>
          <w:tcPr>
            <w:tcW w:w="1485" w:type="dxa"/>
            <w:tcBorders>
              <w:top w:val="nil"/>
              <w:left w:val="nil"/>
              <w:bottom w:val="single" w:sz="4" w:space="0" w:color="BFBFBF"/>
              <w:right w:val="single" w:sz="4" w:space="0" w:color="auto"/>
            </w:tcBorders>
            <w:noWrap/>
            <w:vAlign w:val="center"/>
            <w:hideMark/>
          </w:tcPr>
          <w:p w14:paraId="0BB4FA20" w14:textId="70D79828" w:rsidR="002A3C4A" w:rsidRPr="00B83366" w:rsidRDefault="002A3C4A" w:rsidP="002A3C4A">
            <w:pPr>
              <w:jc w:val="right"/>
              <w:rPr>
                <w:rFonts w:eastAsia="Times New Roman"/>
                <w:color w:val="000000"/>
                <w:sz w:val="18"/>
                <w:szCs w:val="18"/>
              </w:rPr>
            </w:pPr>
            <w:r>
              <w:rPr>
                <w:color w:val="000000"/>
                <w:sz w:val="18"/>
                <w:szCs w:val="18"/>
              </w:rPr>
              <w:t>34%</w:t>
            </w:r>
          </w:p>
        </w:tc>
      </w:tr>
      <w:tr w:rsidR="002A3C4A" w:rsidRPr="00B83366" w14:paraId="7A1D20E8" w14:textId="77777777" w:rsidTr="00B83366">
        <w:trPr>
          <w:trHeight w:val="402"/>
        </w:trPr>
        <w:tc>
          <w:tcPr>
            <w:tcW w:w="3420" w:type="dxa"/>
            <w:tcBorders>
              <w:top w:val="nil"/>
              <w:left w:val="single" w:sz="4" w:space="0" w:color="auto"/>
              <w:bottom w:val="single" w:sz="4" w:space="0" w:color="auto"/>
              <w:right w:val="single" w:sz="4" w:space="0" w:color="auto"/>
            </w:tcBorders>
            <w:shd w:val="clear" w:color="000000" w:fill="F2F2F2"/>
            <w:noWrap/>
            <w:vAlign w:val="center"/>
            <w:hideMark/>
          </w:tcPr>
          <w:p w14:paraId="5DE19941" w14:textId="70023373" w:rsidR="002A3C4A" w:rsidRPr="00B83366" w:rsidRDefault="002A3C4A" w:rsidP="002A3C4A">
            <w:pPr>
              <w:rPr>
                <w:rFonts w:eastAsia="Times New Roman"/>
                <w:color w:val="000000"/>
                <w:sz w:val="18"/>
                <w:szCs w:val="18"/>
              </w:rPr>
            </w:pPr>
            <w:r>
              <w:rPr>
                <w:color w:val="000000"/>
                <w:sz w:val="18"/>
                <w:szCs w:val="18"/>
              </w:rPr>
              <w:t>3+ bedroom units</w:t>
            </w:r>
          </w:p>
        </w:tc>
        <w:tc>
          <w:tcPr>
            <w:tcW w:w="1485" w:type="dxa"/>
            <w:tcBorders>
              <w:top w:val="nil"/>
              <w:left w:val="nil"/>
              <w:bottom w:val="single" w:sz="4" w:space="0" w:color="auto"/>
              <w:right w:val="single" w:sz="4" w:space="0" w:color="BFBFBF"/>
            </w:tcBorders>
            <w:shd w:val="clear" w:color="000000" w:fill="F2F2F2"/>
            <w:noWrap/>
            <w:vAlign w:val="center"/>
            <w:hideMark/>
          </w:tcPr>
          <w:p w14:paraId="32C12B1B" w14:textId="1133FECB" w:rsidR="002A3C4A" w:rsidRPr="00B83366" w:rsidRDefault="002A3C4A" w:rsidP="002A3C4A">
            <w:pPr>
              <w:jc w:val="right"/>
              <w:rPr>
                <w:rFonts w:eastAsia="Times New Roman"/>
                <w:color w:val="000000"/>
                <w:sz w:val="18"/>
                <w:szCs w:val="18"/>
              </w:rPr>
            </w:pPr>
            <w:r>
              <w:rPr>
                <w:color w:val="000000"/>
                <w:sz w:val="18"/>
                <w:szCs w:val="18"/>
              </w:rPr>
              <w:t>8%</w:t>
            </w:r>
          </w:p>
        </w:tc>
        <w:tc>
          <w:tcPr>
            <w:tcW w:w="1485" w:type="dxa"/>
            <w:tcBorders>
              <w:top w:val="nil"/>
              <w:left w:val="nil"/>
              <w:bottom w:val="single" w:sz="4" w:space="0" w:color="auto"/>
              <w:right w:val="single" w:sz="4" w:space="0" w:color="auto"/>
            </w:tcBorders>
            <w:shd w:val="clear" w:color="000000" w:fill="F2F2F2"/>
            <w:noWrap/>
            <w:vAlign w:val="center"/>
            <w:hideMark/>
          </w:tcPr>
          <w:p w14:paraId="379F7224" w14:textId="45EBB64D" w:rsidR="002A3C4A" w:rsidRPr="00B83366" w:rsidRDefault="002A3C4A" w:rsidP="002A3C4A">
            <w:pPr>
              <w:jc w:val="right"/>
              <w:rPr>
                <w:rFonts w:eastAsia="Times New Roman"/>
                <w:color w:val="000000"/>
                <w:sz w:val="18"/>
                <w:szCs w:val="18"/>
              </w:rPr>
            </w:pPr>
            <w:r>
              <w:rPr>
                <w:color w:val="000000"/>
                <w:sz w:val="18"/>
                <w:szCs w:val="18"/>
              </w:rPr>
              <w:t>40%</w:t>
            </w:r>
          </w:p>
        </w:tc>
        <w:tc>
          <w:tcPr>
            <w:tcW w:w="1485" w:type="dxa"/>
            <w:tcBorders>
              <w:top w:val="nil"/>
              <w:left w:val="nil"/>
              <w:bottom w:val="single" w:sz="4" w:space="0" w:color="auto"/>
              <w:right w:val="single" w:sz="4" w:space="0" w:color="BFBFBF"/>
            </w:tcBorders>
            <w:shd w:val="clear" w:color="000000" w:fill="F2F2F2"/>
            <w:noWrap/>
            <w:vAlign w:val="center"/>
            <w:hideMark/>
          </w:tcPr>
          <w:p w14:paraId="7AEAA5EB" w14:textId="49771FB9" w:rsidR="002A3C4A" w:rsidRPr="00B83366" w:rsidRDefault="002A3C4A" w:rsidP="002A3C4A">
            <w:pPr>
              <w:jc w:val="right"/>
              <w:rPr>
                <w:rFonts w:eastAsia="Times New Roman"/>
                <w:color w:val="000000"/>
                <w:sz w:val="18"/>
                <w:szCs w:val="18"/>
              </w:rPr>
            </w:pPr>
            <w:r>
              <w:rPr>
                <w:color w:val="000000"/>
                <w:sz w:val="18"/>
                <w:szCs w:val="18"/>
              </w:rPr>
              <w:t>10%</w:t>
            </w:r>
          </w:p>
        </w:tc>
        <w:tc>
          <w:tcPr>
            <w:tcW w:w="1485" w:type="dxa"/>
            <w:tcBorders>
              <w:top w:val="nil"/>
              <w:left w:val="nil"/>
              <w:bottom w:val="single" w:sz="4" w:space="0" w:color="auto"/>
              <w:right w:val="single" w:sz="4" w:space="0" w:color="auto"/>
            </w:tcBorders>
            <w:shd w:val="clear" w:color="000000" w:fill="F2F2F2"/>
            <w:noWrap/>
            <w:vAlign w:val="center"/>
            <w:hideMark/>
          </w:tcPr>
          <w:p w14:paraId="16EC1638" w14:textId="3FDA5E1A" w:rsidR="002A3C4A" w:rsidRPr="00B83366" w:rsidRDefault="002A3C4A" w:rsidP="002A3C4A">
            <w:pPr>
              <w:jc w:val="right"/>
              <w:rPr>
                <w:rFonts w:eastAsia="Times New Roman"/>
                <w:color w:val="000000"/>
                <w:sz w:val="18"/>
                <w:szCs w:val="18"/>
              </w:rPr>
            </w:pPr>
            <w:r>
              <w:rPr>
                <w:color w:val="000000"/>
                <w:sz w:val="18"/>
                <w:szCs w:val="18"/>
              </w:rPr>
              <w:t>38%</w:t>
            </w:r>
          </w:p>
        </w:tc>
      </w:tr>
    </w:tbl>
    <w:p w14:paraId="4A45E08F" w14:textId="394CA2F7" w:rsidR="00607517" w:rsidRDefault="00CF4F0C" w:rsidP="00004569">
      <w:pPr>
        <w:pStyle w:val="Source"/>
      </w:pPr>
      <w:r>
        <w:t xml:space="preserve">Source: derived from CMHC Rental Market Survey and </w:t>
      </w:r>
      <w:r w:rsidR="00004569">
        <w:t xml:space="preserve">Statistics Canada Table </w:t>
      </w:r>
      <w:r w:rsidR="00004569" w:rsidRPr="00004569">
        <w:t>98</w:t>
      </w:r>
      <w:r w:rsidR="00004569">
        <w:t>-</w:t>
      </w:r>
      <w:r w:rsidR="00004569" w:rsidRPr="00004569">
        <w:t>10</w:t>
      </w:r>
      <w:r w:rsidR="00004569">
        <w:t>-</w:t>
      </w:r>
      <w:r w:rsidR="00004569" w:rsidRPr="00004569">
        <w:t>0240</w:t>
      </w:r>
    </w:p>
    <w:p w14:paraId="137CEC88" w14:textId="77777777" w:rsidR="00607517" w:rsidRDefault="00607517" w:rsidP="00161E89"/>
    <w:p w14:paraId="784483E6" w14:textId="56FAF408" w:rsidR="00C57374" w:rsidRDefault="00C57374" w:rsidP="00C57374">
      <w:pPr>
        <w:jc w:val="both"/>
      </w:pPr>
      <w:r>
        <w:t xml:space="preserve">The split between the primary market (purpose-built rentals) and secondary market (e.g., single-family homes, basement suites, accessory units) is important for interpreting supply stability. Secondary market units are generally more vulnerable to withdrawal, as owners can remove them from the rental pool by selling, converting to personal use, or converting to short-term rental </w:t>
      </w:r>
      <w:r w:rsidR="00657BE4">
        <w:t>(</w:t>
      </w:r>
      <w:r>
        <w:t>where permitted</w:t>
      </w:r>
      <w:r w:rsidR="00657BE4">
        <w:t>)</w:t>
      </w:r>
      <w:r>
        <w:t>, meaning communities that rely heavily on the secondary market could face a more precarious rental supply base.</w:t>
      </w:r>
    </w:p>
    <w:p w14:paraId="32D5A94A" w14:textId="77777777" w:rsidR="00C57374" w:rsidRDefault="00C57374" w:rsidP="00C57374">
      <w:pPr>
        <w:jc w:val="both"/>
      </w:pPr>
    </w:p>
    <w:p w14:paraId="1DF50E66" w14:textId="0C4B45FC" w:rsidR="00660C23" w:rsidRDefault="00C57374" w:rsidP="00C57374">
      <w:pPr>
        <w:jc w:val="both"/>
      </w:pPr>
      <w:r>
        <w:t xml:space="preserve">Where the broader market skews heavily toward larger units (three-plus bedrooms) relative to the primary market, smaller-household renters such as singles, couples, and young adults may be underserved. Conversely, an over-representation of studios and one-bedroom units relative to </w:t>
      </w:r>
      <w:r>
        <w:lastRenderedPageBreak/>
        <w:t xml:space="preserve">provincial norms may indicate a stock that does not adequately accommodate families with children, who require two- and three-bedroom rental options that are often difficult to access affordably in </w:t>
      </w:r>
      <w:r w:rsidR="008B2CBD">
        <w:t xml:space="preserve">many </w:t>
      </w:r>
      <w:r>
        <w:t>Canadian markets.</w:t>
      </w:r>
      <w:r w:rsidR="00660C23" w:rsidRPr="00660C23">
        <w:t xml:space="preserve"> </w:t>
      </w:r>
    </w:p>
    <w:p w14:paraId="7F467381" w14:textId="77777777" w:rsidR="00660C23" w:rsidRDefault="00660C23" w:rsidP="00660C23"/>
    <w:p w14:paraId="74038C93" w14:textId="34B23355" w:rsidR="00D16EC6" w:rsidRPr="009865C9" w:rsidRDefault="00C757B6" w:rsidP="00966186">
      <w:pPr>
        <w:pStyle w:val="Heading3"/>
      </w:pPr>
      <w:r w:rsidRPr="009865C9">
        <w:t>Rents</w:t>
      </w:r>
      <w:r w:rsidR="00EF198D" w:rsidRPr="009865C9">
        <w:t xml:space="preserve"> and Vacancy</w:t>
      </w:r>
    </w:p>
    <w:p w14:paraId="6CEE3B32" w14:textId="4D6AF37B" w:rsidR="00F95C6A" w:rsidRDefault="00C02F63" w:rsidP="008E322F">
      <w:pPr>
        <w:jc w:val="both"/>
      </w:pPr>
      <w:r w:rsidRPr="009865C9">
        <w:rPr>
          <w:rStyle w:val="Figure-textChar"/>
        </w:rPr>
        <w:fldChar w:fldCharType="begin"/>
      </w:r>
      <w:r w:rsidRPr="009865C9">
        <w:rPr>
          <w:rStyle w:val="Figure-textChar"/>
        </w:rPr>
        <w:instrText xml:space="preserve"> REF _Ref223426066 \h  \* MERGEFORMAT </w:instrText>
      </w:r>
      <w:r w:rsidRPr="009865C9">
        <w:rPr>
          <w:rStyle w:val="Figure-textChar"/>
        </w:rPr>
      </w:r>
      <w:r w:rsidRPr="009865C9">
        <w:rPr>
          <w:rStyle w:val="Figure-textChar"/>
        </w:rPr>
        <w:fldChar w:fldCharType="separate"/>
      </w:r>
      <w:r w:rsidRPr="009865C9">
        <w:rPr>
          <w:rStyle w:val="Figure-textChar"/>
        </w:rPr>
        <w:t xml:space="preserve">Table </w:t>
      </w:r>
      <w:r w:rsidR="00CA5CAD" w:rsidRPr="00CA5CAD">
        <w:rPr>
          <w:rStyle w:val="Figure-textChar"/>
        </w:rPr>
        <w:t>4</w:t>
      </w:r>
      <w:r w:rsidRPr="009865C9">
        <w:rPr>
          <w:rStyle w:val="Figure-textChar"/>
        </w:rPr>
        <w:t>.</w:t>
      </w:r>
      <w:r w:rsidR="00540FD1" w:rsidRPr="00540FD1">
        <w:rPr>
          <w:rStyle w:val="Figure-textChar"/>
        </w:rPr>
        <w:t>5</w:t>
      </w:r>
      <w:r w:rsidRPr="009865C9">
        <w:rPr>
          <w:rStyle w:val="Figure-textChar"/>
        </w:rPr>
        <w:fldChar w:fldCharType="end"/>
      </w:r>
      <w:r w:rsidRPr="009865C9">
        <w:t xml:space="preserve"> </w:t>
      </w:r>
      <w:r w:rsidR="004E553E" w:rsidRPr="004E553E">
        <w:t xml:space="preserve">presents the five-year change in average rents alongside the most recent vacancy rate for each dwelling size, enabling a concurrent assessment of affordability pressure and market tightness at the unit-size level. Provincial data is made available as reference </w:t>
      </w:r>
      <w:r w:rsidR="004E553E">
        <w:t>in case</w:t>
      </w:r>
      <w:r w:rsidR="004E553E" w:rsidRPr="004E553E">
        <w:t xml:space="preserve"> local data is unavailable.</w:t>
      </w:r>
      <w:r w:rsidR="000823A2">
        <w:t xml:space="preserve"> </w:t>
      </w:r>
      <w:r w:rsidR="00F95C6A">
        <w:t xml:space="preserve">The table also includes the change in province-wide salaries and wages to illustrate how rent prices </w:t>
      </w:r>
      <w:r w:rsidR="005A6B6E">
        <w:t>have changed relative to the incomes required to afford them.</w:t>
      </w:r>
    </w:p>
    <w:p w14:paraId="6D617BCC" w14:textId="77777777" w:rsidR="00161E89" w:rsidRDefault="00161E89" w:rsidP="00161E89"/>
    <w:p w14:paraId="43F5FE39" w14:textId="5C7E63AB" w:rsidR="000F6F5A" w:rsidRDefault="000F6F5A" w:rsidP="000F6F5A">
      <w:pPr>
        <w:pStyle w:val="Caption"/>
      </w:pPr>
      <w:bookmarkStart w:id="44" w:name="_Ref223426066"/>
      <w:r>
        <w:t xml:space="preserve">Table </w:t>
      </w:r>
      <w:fldSimple w:instr=" STYLEREF 1 \s ">
        <w:r w:rsidR="00EC395D">
          <w:rPr>
            <w:noProof/>
          </w:rPr>
          <w:t>4</w:t>
        </w:r>
      </w:fldSimple>
      <w:r w:rsidR="00BD4359">
        <w:t>.</w:t>
      </w:r>
      <w:fldSimple w:instr=" SEQ Table \* ARABIC \s 1 ">
        <w:r w:rsidR="00EC395D">
          <w:rPr>
            <w:noProof/>
          </w:rPr>
          <w:t>5</w:t>
        </w:r>
      </w:fldSimple>
      <w:bookmarkEnd w:id="44"/>
      <w:r>
        <w:t xml:space="preserve">: Change in average rents </w:t>
      </w:r>
      <w:r w:rsidR="00A300D6">
        <w:t xml:space="preserve">versus change in provincial </w:t>
      </w:r>
      <w:r w:rsidR="002F1354">
        <w:t xml:space="preserve">salaries </w:t>
      </w:r>
      <w:r>
        <w:t xml:space="preserve">and </w:t>
      </w:r>
      <w:r w:rsidR="002F1354">
        <w:t>wages</w:t>
      </w:r>
      <w:r w:rsidR="00230877">
        <w:t xml:space="preserve"> (2020 to 2025)</w:t>
      </w:r>
      <w:r w:rsidR="002F1354">
        <w:t xml:space="preserve">, </w:t>
      </w:r>
      <w:r>
        <w:t xml:space="preserve">and </w:t>
      </w:r>
      <w:r w:rsidR="00A300D6">
        <w:t>2025</w:t>
      </w:r>
      <w:r>
        <w:t xml:space="preserve"> vacancy rate</w:t>
      </w:r>
      <w:r w:rsidR="002F1354">
        <w:t>,</w:t>
      </w:r>
      <w:r>
        <w:t xml:space="preserve"> by dwelling size and geography</w:t>
      </w:r>
    </w:p>
    <w:tbl>
      <w:tblPr>
        <w:tblW w:w="9355" w:type="dxa"/>
        <w:tblLayout w:type="fixed"/>
        <w:tblLook w:val="04A0" w:firstRow="1" w:lastRow="0" w:firstColumn="1" w:lastColumn="0" w:noHBand="0" w:noVBand="1"/>
      </w:tblPr>
      <w:tblGrid>
        <w:gridCol w:w="2970"/>
        <w:gridCol w:w="1596"/>
        <w:gridCol w:w="1596"/>
        <w:gridCol w:w="1596"/>
        <w:gridCol w:w="1597"/>
      </w:tblGrid>
      <w:tr w:rsidR="00FE04B8" w:rsidRPr="00FE04B8" w14:paraId="2F68EC52" w14:textId="77777777" w:rsidTr="003C59F9">
        <w:trPr>
          <w:trHeight w:val="402"/>
        </w:trPr>
        <w:tc>
          <w:tcPr>
            <w:tcW w:w="2970" w:type="dxa"/>
            <w:tcBorders>
              <w:top w:val="nil"/>
              <w:left w:val="nil"/>
              <w:bottom w:val="nil"/>
              <w:right w:val="nil"/>
            </w:tcBorders>
            <w:noWrap/>
            <w:vAlign w:val="center"/>
            <w:hideMark/>
          </w:tcPr>
          <w:p w14:paraId="382216B6" w14:textId="77777777" w:rsidR="00FE04B8" w:rsidRPr="00FE04B8" w:rsidRDefault="00FE04B8" w:rsidP="00FE04B8">
            <w:pPr>
              <w:rPr>
                <w:rFonts w:ascii="Times New Roman" w:eastAsia="Times New Roman" w:hAnsi="Times New Roman" w:cs="Times New Roman"/>
                <w:sz w:val="24"/>
                <w:szCs w:val="24"/>
              </w:rPr>
            </w:pPr>
          </w:p>
        </w:tc>
        <w:tc>
          <w:tcPr>
            <w:tcW w:w="3192" w:type="dxa"/>
            <w:gridSpan w:val="2"/>
            <w:tcBorders>
              <w:top w:val="single" w:sz="4" w:space="0" w:color="auto"/>
              <w:left w:val="single" w:sz="4" w:space="0" w:color="auto"/>
              <w:bottom w:val="single" w:sz="4" w:space="0" w:color="auto"/>
              <w:right w:val="single" w:sz="4" w:space="0" w:color="000000"/>
            </w:tcBorders>
            <w:shd w:val="clear" w:color="auto" w:fill="006B5F" w:themeFill="accent2"/>
            <w:noWrap/>
            <w:vAlign w:val="center"/>
            <w:hideMark/>
          </w:tcPr>
          <w:p w14:paraId="0ECE0A07" w14:textId="77777777" w:rsidR="00FE04B8" w:rsidRPr="00FE04B8" w:rsidRDefault="00FE04B8" w:rsidP="00FE04B8">
            <w:pPr>
              <w:jc w:val="center"/>
              <w:rPr>
                <w:rFonts w:eastAsia="Times New Roman"/>
                <w:color w:val="FFFFFF"/>
                <w:sz w:val="18"/>
                <w:szCs w:val="18"/>
              </w:rPr>
            </w:pPr>
            <w:r w:rsidRPr="00FE04B8">
              <w:rPr>
                <w:rFonts w:eastAsia="Times New Roman"/>
                <w:color w:val="FFFFFF"/>
                <w:sz w:val="18"/>
                <w:szCs w:val="18"/>
              </w:rPr>
              <w:t>Local</w:t>
            </w:r>
          </w:p>
        </w:tc>
        <w:tc>
          <w:tcPr>
            <w:tcW w:w="3193" w:type="dxa"/>
            <w:gridSpan w:val="2"/>
            <w:tcBorders>
              <w:top w:val="single" w:sz="4" w:space="0" w:color="auto"/>
              <w:left w:val="nil"/>
              <w:bottom w:val="single" w:sz="4" w:space="0" w:color="auto"/>
              <w:right w:val="single" w:sz="4" w:space="0" w:color="000000"/>
            </w:tcBorders>
            <w:shd w:val="clear" w:color="auto" w:fill="080314" w:themeFill="accent4"/>
            <w:noWrap/>
            <w:vAlign w:val="center"/>
            <w:hideMark/>
          </w:tcPr>
          <w:p w14:paraId="11637414" w14:textId="77777777" w:rsidR="00FE04B8" w:rsidRPr="00FE04B8" w:rsidRDefault="00FE04B8" w:rsidP="00FE04B8">
            <w:pPr>
              <w:jc w:val="center"/>
              <w:rPr>
                <w:rFonts w:eastAsia="Times New Roman"/>
                <w:color w:val="FFFFFF"/>
                <w:sz w:val="18"/>
                <w:szCs w:val="18"/>
              </w:rPr>
            </w:pPr>
            <w:r w:rsidRPr="00FE04B8">
              <w:rPr>
                <w:rFonts w:eastAsia="Times New Roman"/>
                <w:color w:val="FFFFFF"/>
                <w:sz w:val="18"/>
                <w:szCs w:val="18"/>
              </w:rPr>
              <w:t>Province</w:t>
            </w:r>
          </w:p>
        </w:tc>
      </w:tr>
      <w:tr w:rsidR="00FE04B8" w:rsidRPr="00FE04B8" w14:paraId="6B988D6E" w14:textId="77777777" w:rsidTr="003C59F9">
        <w:trPr>
          <w:trHeight w:val="503"/>
        </w:trPr>
        <w:tc>
          <w:tcPr>
            <w:tcW w:w="2970" w:type="dxa"/>
            <w:tcBorders>
              <w:top w:val="single" w:sz="4" w:space="0" w:color="auto"/>
              <w:left w:val="single" w:sz="4" w:space="0" w:color="auto"/>
              <w:bottom w:val="single" w:sz="4" w:space="0" w:color="auto"/>
              <w:right w:val="single" w:sz="4" w:space="0" w:color="auto"/>
            </w:tcBorders>
            <w:shd w:val="clear" w:color="auto" w:fill="42618C" w:themeFill="accent3"/>
            <w:noWrap/>
            <w:vAlign w:val="center"/>
            <w:hideMark/>
          </w:tcPr>
          <w:p w14:paraId="673EE373" w14:textId="77777777" w:rsidR="00FE04B8" w:rsidRPr="00FE04B8" w:rsidRDefault="00FE04B8" w:rsidP="00FE04B8">
            <w:pPr>
              <w:rPr>
                <w:rFonts w:eastAsia="Times New Roman"/>
                <w:color w:val="FFFFFF"/>
                <w:sz w:val="18"/>
                <w:szCs w:val="18"/>
              </w:rPr>
            </w:pPr>
            <w:r w:rsidRPr="00FE04B8">
              <w:rPr>
                <w:rFonts w:eastAsia="Times New Roman"/>
                <w:color w:val="FFFFFF"/>
                <w:sz w:val="18"/>
                <w:szCs w:val="18"/>
              </w:rPr>
              <w:t>Dwelling size</w:t>
            </w:r>
          </w:p>
        </w:tc>
        <w:tc>
          <w:tcPr>
            <w:tcW w:w="1596" w:type="dxa"/>
            <w:tcBorders>
              <w:top w:val="nil"/>
              <w:left w:val="nil"/>
              <w:bottom w:val="single" w:sz="4" w:space="0" w:color="auto"/>
              <w:right w:val="single" w:sz="4" w:space="0" w:color="BFBFBF"/>
            </w:tcBorders>
            <w:shd w:val="clear" w:color="auto" w:fill="CFD9E3" w:themeFill="accent1"/>
            <w:noWrap/>
            <w:vAlign w:val="center"/>
            <w:hideMark/>
          </w:tcPr>
          <w:p w14:paraId="72A88E90" w14:textId="77777777" w:rsidR="00FE04B8" w:rsidRPr="00FE04B8" w:rsidRDefault="00FE04B8" w:rsidP="00FE04B8">
            <w:pPr>
              <w:jc w:val="right"/>
              <w:rPr>
                <w:rFonts w:eastAsia="Times New Roman"/>
                <w:color w:val="000000"/>
                <w:sz w:val="18"/>
                <w:szCs w:val="18"/>
              </w:rPr>
            </w:pPr>
            <w:r w:rsidRPr="00FE04B8">
              <w:rPr>
                <w:rFonts w:eastAsia="Times New Roman"/>
                <w:color w:val="000000"/>
                <w:sz w:val="18"/>
                <w:szCs w:val="18"/>
              </w:rPr>
              <w:t>5-year average rent change</w:t>
            </w:r>
          </w:p>
        </w:tc>
        <w:tc>
          <w:tcPr>
            <w:tcW w:w="1596" w:type="dxa"/>
            <w:tcBorders>
              <w:top w:val="nil"/>
              <w:left w:val="nil"/>
              <w:bottom w:val="single" w:sz="4" w:space="0" w:color="auto"/>
              <w:right w:val="single" w:sz="4" w:space="0" w:color="auto"/>
            </w:tcBorders>
            <w:shd w:val="clear" w:color="auto" w:fill="CFD9E3" w:themeFill="accent1"/>
            <w:noWrap/>
            <w:vAlign w:val="center"/>
            <w:hideMark/>
          </w:tcPr>
          <w:p w14:paraId="477217B5" w14:textId="77777777" w:rsidR="00FE04B8" w:rsidRPr="00FE04B8" w:rsidRDefault="00FE04B8" w:rsidP="00FE04B8">
            <w:pPr>
              <w:jc w:val="right"/>
              <w:rPr>
                <w:rFonts w:eastAsia="Times New Roman"/>
                <w:color w:val="000000"/>
                <w:sz w:val="18"/>
                <w:szCs w:val="18"/>
              </w:rPr>
            </w:pPr>
            <w:r w:rsidRPr="00FE04B8">
              <w:rPr>
                <w:rFonts w:eastAsia="Times New Roman"/>
                <w:color w:val="000000"/>
                <w:sz w:val="18"/>
                <w:szCs w:val="18"/>
              </w:rPr>
              <w:t>Most recent vacancy</w:t>
            </w:r>
          </w:p>
        </w:tc>
        <w:tc>
          <w:tcPr>
            <w:tcW w:w="1596" w:type="dxa"/>
            <w:tcBorders>
              <w:top w:val="nil"/>
              <w:left w:val="nil"/>
              <w:bottom w:val="single" w:sz="4" w:space="0" w:color="auto"/>
              <w:right w:val="single" w:sz="4" w:space="0" w:color="BFBFBF"/>
            </w:tcBorders>
            <w:shd w:val="clear" w:color="auto" w:fill="DED3F8" w:themeFill="accent4" w:themeFillTint="1A"/>
            <w:noWrap/>
            <w:vAlign w:val="center"/>
            <w:hideMark/>
          </w:tcPr>
          <w:p w14:paraId="7F045C15" w14:textId="77777777" w:rsidR="00FE04B8" w:rsidRPr="00FE04B8" w:rsidRDefault="00FE04B8" w:rsidP="00FE04B8">
            <w:pPr>
              <w:jc w:val="right"/>
              <w:rPr>
                <w:rFonts w:eastAsia="Times New Roman"/>
                <w:color w:val="000000"/>
                <w:sz w:val="18"/>
                <w:szCs w:val="18"/>
              </w:rPr>
            </w:pPr>
            <w:r w:rsidRPr="00FE04B8">
              <w:rPr>
                <w:rFonts w:eastAsia="Times New Roman"/>
                <w:color w:val="000000"/>
                <w:sz w:val="18"/>
                <w:szCs w:val="18"/>
              </w:rPr>
              <w:t>5-year average rent change</w:t>
            </w:r>
          </w:p>
        </w:tc>
        <w:tc>
          <w:tcPr>
            <w:tcW w:w="1597" w:type="dxa"/>
            <w:tcBorders>
              <w:top w:val="nil"/>
              <w:left w:val="nil"/>
              <w:bottom w:val="single" w:sz="4" w:space="0" w:color="auto"/>
              <w:right w:val="single" w:sz="4" w:space="0" w:color="auto"/>
            </w:tcBorders>
            <w:shd w:val="clear" w:color="auto" w:fill="DED3F8" w:themeFill="accent4" w:themeFillTint="1A"/>
            <w:noWrap/>
            <w:vAlign w:val="center"/>
            <w:hideMark/>
          </w:tcPr>
          <w:p w14:paraId="654D8FF5" w14:textId="77777777" w:rsidR="00FE04B8" w:rsidRPr="00FE04B8" w:rsidRDefault="00FE04B8" w:rsidP="00FE04B8">
            <w:pPr>
              <w:jc w:val="right"/>
              <w:rPr>
                <w:rFonts w:eastAsia="Times New Roman"/>
                <w:color w:val="000000"/>
                <w:sz w:val="18"/>
                <w:szCs w:val="18"/>
              </w:rPr>
            </w:pPr>
            <w:r w:rsidRPr="00FE04B8">
              <w:rPr>
                <w:rFonts w:eastAsia="Times New Roman"/>
                <w:color w:val="000000"/>
                <w:sz w:val="18"/>
                <w:szCs w:val="18"/>
              </w:rPr>
              <w:t>Most recent vacancy</w:t>
            </w:r>
          </w:p>
        </w:tc>
      </w:tr>
      <w:tr w:rsidR="00AD256D" w:rsidRPr="00FE04B8" w14:paraId="4FB12AD9" w14:textId="77777777" w:rsidTr="00EC0D24">
        <w:trPr>
          <w:trHeight w:val="402"/>
        </w:trPr>
        <w:tc>
          <w:tcPr>
            <w:tcW w:w="2970" w:type="dxa"/>
            <w:tcBorders>
              <w:top w:val="nil"/>
              <w:left w:val="single" w:sz="4" w:space="0" w:color="auto"/>
              <w:bottom w:val="single" w:sz="4" w:space="0" w:color="auto"/>
              <w:right w:val="single" w:sz="4" w:space="0" w:color="auto"/>
            </w:tcBorders>
            <w:shd w:val="clear" w:color="000000" w:fill="F2F2F2"/>
            <w:noWrap/>
            <w:vAlign w:val="center"/>
            <w:hideMark/>
          </w:tcPr>
          <w:p w14:paraId="5676B696" w14:textId="152FCEF3" w:rsidR="00AD256D" w:rsidRPr="00FE04B8" w:rsidRDefault="00AD256D" w:rsidP="00AD256D">
            <w:pPr>
              <w:rPr>
                <w:rFonts w:eastAsia="Times New Roman"/>
                <w:color w:val="000000"/>
                <w:sz w:val="18"/>
                <w:szCs w:val="18"/>
              </w:rPr>
            </w:pPr>
            <w:r>
              <w:rPr>
                <w:color w:val="000000"/>
                <w:sz w:val="18"/>
                <w:szCs w:val="18"/>
              </w:rPr>
              <w:t>Total primary market rental units</w:t>
            </w:r>
          </w:p>
        </w:tc>
        <w:tc>
          <w:tcPr>
            <w:tcW w:w="1596" w:type="dxa"/>
            <w:tcBorders>
              <w:top w:val="nil"/>
              <w:left w:val="nil"/>
              <w:bottom w:val="single" w:sz="4" w:space="0" w:color="auto"/>
              <w:right w:val="single" w:sz="4" w:space="0" w:color="BFBFBF"/>
            </w:tcBorders>
            <w:shd w:val="clear" w:color="000000" w:fill="F2F2F2"/>
            <w:noWrap/>
            <w:vAlign w:val="center"/>
            <w:hideMark/>
          </w:tcPr>
          <w:p w14:paraId="23477BA0" w14:textId="698E7B03" w:rsidR="00AD256D" w:rsidRPr="00FE04B8" w:rsidRDefault="00AD256D" w:rsidP="00AD256D">
            <w:pPr>
              <w:jc w:val="right"/>
              <w:rPr>
                <w:rFonts w:eastAsia="Times New Roman"/>
                <w:color w:val="000000"/>
                <w:sz w:val="18"/>
                <w:szCs w:val="18"/>
              </w:rPr>
            </w:pPr>
            <w:r>
              <w:rPr>
                <w:color w:val="000000"/>
                <w:sz w:val="18"/>
                <w:szCs w:val="18"/>
              </w:rPr>
              <w:t>+36%</w:t>
            </w:r>
          </w:p>
        </w:tc>
        <w:tc>
          <w:tcPr>
            <w:tcW w:w="1596" w:type="dxa"/>
            <w:tcBorders>
              <w:top w:val="nil"/>
              <w:left w:val="nil"/>
              <w:bottom w:val="single" w:sz="4" w:space="0" w:color="auto"/>
              <w:right w:val="single" w:sz="4" w:space="0" w:color="auto"/>
            </w:tcBorders>
            <w:shd w:val="clear" w:color="000000" w:fill="F2F2F2"/>
            <w:noWrap/>
            <w:vAlign w:val="center"/>
            <w:hideMark/>
          </w:tcPr>
          <w:p w14:paraId="085E6885" w14:textId="40A6F7DD" w:rsidR="00AD256D" w:rsidRPr="00FE04B8" w:rsidRDefault="00AD256D" w:rsidP="00AD256D">
            <w:pPr>
              <w:jc w:val="right"/>
              <w:rPr>
                <w:rFonts w:eastAsia="Times New Roman"/>
                <w:color w:val="000000"/>
                <w:sz w:val="18"/>
                <w:szCs w:val="18"/>
              </w:rPr>
            </w:pPr>
            <w:r>
              <w:rPr>
                <w:color w:val="000000"/>
                <w:sz w:val="18"/>
                <w:szCs w:val="18"/>
              </w:rPr>
              <w:t>1.5%</w:t>
            </w:r>
          </w:p>
        </w:tc>
        <w:tc>
          <w:tcPr>
            <w:tcW w:w="1596" w:type="dxa"/>
            <w:tcBorders>
              <w:top w:val="nil"/>
              <w:left w:val="nil"/>
              <w:bottom w:val="single" w:sz="4" w:space="0" w:color="auto"/>
              <w:right w:val="single" w:sz="4" w:space="0" w:color="BFBFBF"/>
            </w:tcBorders>
            <w:shd w:val="clear" w:color="000000" w:fill="F2F2F2"/>
            <w:noWrap/>
            <w:vAlign w:val="center"/>
            <w:hideMark/>
          </w:tcPr>
          <w:p w14:paraId="28DC5D0E" w14:textId="1DEDC577" w:rsidR="00AD256D" w:rsidRPr="00FE04B8" w:rsidRDefault="00AD256D" w:rsidP="00AD256D">
            <w:pPr>
              <w:jc w:val="right"/>
              <w:rPr>
                <w:rFonts w:eastAsia="Times New Roman"/>
                <w:color w:val="000000"/>
                <w:sz w:val="18"/>
                <w:szCs w:val="18"/>
              </w:rPr>
            </w:pPr>
            <w:r>
              <w:rPr>
                <w:color w:val="000000"/>
                <w:sz w:val="18"/>
                <w:szCs w:val="18"/>
              </w:rPr>
              <w:t>+34%</w:t>
            </w:r>
          </w:p>
        </w:tc>
        <w:tc>
          <w:tcPr>
            <w:tcW w:w="1597" w:type="dxa"/>
            <w:tcBorders>
              <w:top w:val="nil"/>
              <w:left w:val="nil"/>
              <w:bottom w:val="single" w:sz="4" w:space="0" w:color="auto"/>
              <w:right w:val="single" w:sz="4" w:space="0" w:color="auto"/>
            </w:tcBorders>
            <w:shd w:val="clear" w:color="000000" w:fill="F2F2F2"/>
            <w:noWrap/>
            <w:vAlign w:val="center"/>
            <w:hideMark/>
          </w:tcPr>
          <w:p w14:paraId="28EAB868" w14:textId="024DE968" w:rsidR="00AD256D" w:rsidRPr="00FE04B8" w:rsidRDefault="00AD256D" w:rsidP="00AD256D">
            <w:pPr>
              <w:jc w:val="right"/>
              <w:rPr>
                <w:rFonts w:eastAsia="Times New Roman"/>
                <w:color w:val="000000"/>
                <w:sz w:val="18"/>
                <w:szCs w:val="18"/>
              </w:rPr>
            </w:pPr>
            <w:r>
              <w:rPr>
                <w:color w:val="000000"/>
                <w:sz w:val="18"/>
                <w:szCs w:val="18"/>
              </w:rPr>
              <w:t>2.0%</w:t>
            </w:r>
          </w:p>
        </w:tc>
      </w:tr>
      <w:tr w:rsidR="00AD256D" w:rsidRPr="00FE04B8" w14:paraId="48D1DB55" w14:textId="77777777" w:rsidTr="00EC0D24">
        <w:trPr>
          <w:trHeight w:val="402"/>
        </w:trPr>
        <w:tc>
          <w:tcPr>
            <w:tcW w:w="2970" w:type="dxa"/>
            <w:tcBorders>
              <w:top w:val="nil"/>
              <w:left w:val="single" w:sz="4" w:space="0" w:color="auto"/>
              <w:bottom w:val="single" w:sz="4" w:space="0" w:color="BFBFBF"/>
              <w:right w:val="single" w:sz="4" w:space="0" w:color="auto"/>
            </w:tcBorders>
            <w:noWrap/>
            <w:vAlign w:val="center"/>
            <w:hideMark/>
          </w:tcPr>
          <w:p w14:paraId="5AC5A218" w14:textId="4F47EF79" w:rsidR="00AD256D" w:rsidRPr="00FE04B8" w:rsidRDefault="00AD256D" w:rsidP="00AD256D">
            <w:pPr>
              <w:rPr>
                <w:rFonts w:eastAsia="Times New Roman"/>
                <w:color w:val="000000"/>
                <w:sz w:val="18"/>
                <w:szCs w:val="18"/>
              </w:rPr>
            </w:pPr>
            <w:r>
              <w:rPr>
                <w:color w:val="000000"/>
                <w:sz w:val="18"/>
                <w:szCs w:val="18"/>
              </w:rPr>
              <w:t>Studio units</w:t>
            </w:r>
          </w:p>
        </w:tc>
        <w:tc>
          <w:tcPr>
            <w:tcW w:w="1596" w:type="dxa"/>
            <w:tcBorders>
              <w:top w:val="nil"/>
              <w:left w:val="nil"/>
              <w:bottom w:val="single" w:sz="4" w:space="0" w:color="BFBFBF"/>
              <w:right w:val="single" w:sz="4" w:space="0" w:color="BFBFBF"/>
            </w:tcBorders>
            <w:noWrap/>
            <w:vAlign w:val="center"/>
            <w:hideMark/>
          </w:tcPr>
          <w:p w14:paraId="6AE855B2" w14:textId="3C95F504" w:rsidR="00AD256D" w:rsidRPr="00FE04B8" w:rsidRDefault="00AD256D" w:rsidP="00AD256D">
            <w:pPr>
              <w:jc w:val="right"/>
              <w:rPr>
                <w:rFonts w:eastAsia="Times New Roman"/>
                <w:color w:val="000000"/>
                <w:sz w:val="18"/>
                <w:szCs w:val="18"/>
              </w:rPr>
            </w:pPr>
            <w:r>
              <w:rPr>
                <w:color w:val="000000"/>
                <w:sz w:val="18"/>
                <w:szCs w:val="18"/>
              </w:rPr>
              <w:t>+58%</w:t>
            </w:r>
          </w:p>
        </w:tc>
        <w:tc>
          <w:tcPr>
            <w:tcW w:w="1596" w:type="dxa"/>
            <w:tcBorders>
              <w:top w:val="nil"/>
              <w:left w:val="nil"/>
              <w:bottom w:val="single" w:sz="4" w:space="0" w:color="BFBFBF"/>
              <w:right w:val="single" w:sz="4" w:space="0" w:color="auto"/>
            </w:tcBorders>
            <w:noWrap/>
            <w:vAlign w:val="center"/>
            <w:hideMark/>
          </w:tcPr>
          <w:p w14:paraId="6E2C8BD7" w14:textId="7E1BD067" w:rsidR="00AD256D" w:rsidRPr="00FE04B8" w:rsidRDefault="00AD256D" w:rsidP="00AD256D">
            <w:pPr>
              <w:jc w:val="right"/>
              <w:rPr>
                <w:rFonts w:eastAsia="Times New Roman"/>
                <w:color w:val="000000"/>
                <w:sz w:val="18"/>
                <w:szCs w:val="18"/>
              </w:rPr>
            </w:pPr>
            <w:r>
              <w:rPr>
                <w:color w:val="000000"/>
                <w:sz w:val="18"/>
                <w:szCs w:val="18"/>
              </w:rPr>
              <w:t>0.0%</w:t>
            </w:r>
          </w:p>
        </w:tc>
        <w:tc>
          <w:tcPr>
            <w:tcW w:w="1596" w:type="dxa"/>
            <w:tcBorders>
              <w:top w:val="nil"/>
              <w:left w:val="nil"/>
              <w:bottom w:val="single" w:sz="4" w:space="0" w:color="BFBFBF"/>
              <w:right w:val="single" w:sz="4" w:space="0" w:color="BFBFBF"/>
            </w:tcBorders>
            <w:noWrap/>
            <w:vAlign w:val="center"/>
            <w:hideMark/>
          </w:tcPr>
          <w:p w14:paraId="3DFDB2D0" w14:textId="665CAAE8" w:rsidR="00AD256D" w:rsidRPr="00FE04B8" w:rsidRDefault="00AD256D" w:rsidP="00AD256D">
            <w:pPr>
              <w:jc w:val="right"/>
              <w:rPr>
                <w:rFonts w:eastAsia="Times New Roman"/>
                <w:color w:val="000000"/>
                <w:sz w:val="18"/>
                <w:szCs w:val="18"/>
              </w:rPr>
            </w:pPr>
            <w:r>
              <w:rPr>
                <w:color w:val="000000"/>
                <w:sz w:val="18"/>
                <w:szCs w:val="18"/>
              </w:rPr>
              <w:t>+48%</w:t>
            </w:r>
          </w:p>
        </w:tc>
        <w:tc>
          <w:tcPr>
            <w:tcW w:w="1597" w:type="dxa"/>
            <w:tcBorders>
              <w:top w:val="nil"/>
              <w:left w:val="nil"/>
              <w:bottom w:val="single" w:sz="4" w:space="0" w:color="BFBFBF"/>
              <w:right w:val="single" w:sz="4" w:space="0" w:color="auto"/>
            </w:tcBorders>
            <w:noWrap/>
            <w:vAlign w:val="center"/>
            <w:hideMark/>
          </w:tcPr>
          <w:p w14:paraId="48C1AB35" w14:textId="2F5C85A9" w:rsidR="00AD256D" w:rsidRPr="00FE04B8" w:rsidRDefault="00AD256D" w:rsidP="00AD256D">
            <w:pPr>
              <w:jc w:val="right"/>
              <w:rPr>
                <w:rFonts w:eastAsia="Times New Roman"/>
                <w:color w:val="000000"/>
                <w:sz w:val="18"/>
                <w:szCs w:val="18"/>
              </w:rPr>
            </w:pPr>
            <w:r>
              <w:rPr>
                <w:color w:val="000000"/>
                <w:sz w:val="18"/>
                <w:szCs w:val="18"/>
              </w:rPr>
              <w:t>0.0%</w:t>
            </w:r>
          </w:p>
        </w:tc>
      </w:tr>
      <w:tr w:rsidR="00AD256D" w:rsidRPr="00FE04B8" w14:paraId="5E06863C" w14:textId="77777777" w:rsidTr="00EC0D24">
        <w:trPr>
          <w:trHeight w:val="402"/>
        </w:trPr>
        <w:tc>
          <w:tcPr>
            <w:tcW w:w="2970" w:type="dxa"/>
            <w:tcBorders>
              <w:top w:val="nil"/>
              <w:left w:val="single" w:sz="4" w:space="0" w:color="auto"/>
              <w:bottom w:val="single" w:sz="4" w:space="0" w:color="BFBFBF"/>
              <w:right w:val="single" w:sz="4" w:space="0" w:color="auto"/>
            </w:tcBorders>
            <w:shd w:val="clear" w:color="000000" w:fill="F2F2F2"/>
            <w:noWrap/>
            <w:vAlign w:val="center"/>
            <w:hideMark/>
          </w:tcPr>
          <w:p w14:paraId="35D825DE" w14:textId="5BD0B175" w:rsidR="00AD256D" w:rsidRPr="00FE04B8" w:rsidRDefault="00AD256D" w:rsidP="00AD256D">
            <w:pPr>
              <w:rPr>
                <w:rFonts w:eastAsia="Times New Roman"/>
                <w:color w:val="000000"/>
                <w:sz w:val="18"/>
                <w:szCs w:val="18"/>
              </w:rPr>
            </w:pPr>
            <w:r>
              <w:rPr>
                <w:color w:val="000000"/>
                <w:sz w:val="18"/>
                <w:szCs w:val="18"/>
              </w:rPr>
              <w:t>1 bedroom units</w:t>
            </w:r>
          </w:p>
        </w:tc>
        <w:tc>
          <w:tcPr>
            <w:tcW w:w="1596" w:type="dxa"/>
            <w:tcBorders>
              <w:top w:val="nil"/>
              <w:left w:val="nil"/>
              <w:bottom w:val="single" w:sz="4" w:space="0" w:color="BFBFBF"/>
              <w:right w:val="single" w:sz="4" w:space="0" w:color="BFBFBF"/>
            </w:tcBorders>
            <w:shd w:val="clear" w:color="000000" w:fill="F2F2F2"/>
            <w:noWrap/>
            <w:vAlign w:val="center"/>
            <w:hideMark/>
          </w:tcPr>
          <w:p w14:paraId="40319542" w14:textId="3400490F" w:rsidR="00AD256D" w:rsidRPr="00FE04B8" w:rsidRDefault="00AD256D" w:rsidP="00AD256D">
            <w:pPr>
              <w:jc w:val="right"/>
              <w:rPr>
                <w:rFonts w:eastAsia="Times New Roman"/>
                <w:color w:val="000000"/>
                <w:sz w:val="18"/>
                <w:szCs w:val="18"/>
              </w:rPr>
            </w:pPr>
            <w:r>
              <w:rPr>
                <w:color w:val="000000"/>
                <w:sz w:val="18"/>
                <w:szCs w:val="18"/>
              </w:rPr>
              <w:t>+30%</w:t>
            </w:r>
          </w:p>
        </w:tc>
        <w:tc>
          <w:tcPr>
            <w:tcW w:w="1596" w:type="dxa"/>
            <w:tcBorders>
              <w:top w:val="nil"/>
              <w:left w:val="nil"/>
              <w:bottom w:val="single" w:sz="4" w:space="0" w:color="BFBFBF"/>
              <w:right w:val="single" w:sz="4" w:space="0" w:color="auto"/>
            </w:tcBorders>
            <w:shd w:val="clear" w:color="000000" w:fill="F2F2F2"/>
            <w:noWrap/>
            <w:vAlign w:val="center"/>
            <w:hideMark/>
          </w:tcPr>
          <w:p w14:paraId="4937D620" w14:textId="2D31DC86" w:rsidR="00AD256D" w:rsidRPr="00FE04B8" w:rsidRDefault="00AD256D" w:rsidP="00AD256D">
            <w:pPr>
              <w:jc w:val="right"/>
              <w:rPr>
                <w:rFonts w:eastAsia="Times New Roman"/>
                <w:color w:val="000000"/>
                <w:sz w:val="18"/>
                <w:szCs w:val="18"/>
              </w:rPr>
            </w:pPr>
            <w:r>
              <w:rPr>
                <w:color w:val="000000"/>
                <w:sz w:val="18"/>
                <w:szCs w:val="18"/>
              </w:rPr>
              <w:t>0.6%</w:t>
            </w:r>
          </w:p>
        </w:tc>
        <w:tc>
          <w:tcPr>
            <w:tcW w:w="1596" w:type="dxa"/>
            <w:tcBorders>
              <w:top w:val="nil"/>
              <w:left w:val="nil"/>
              <w:bottom w:val="single" w:sz="4" w:space="0" w:color="BFBFBF"/>
              <w:right w:val="single" w:sz="4" w:space="0" w:color="BFBFBF"/>
            </w:tcBorders>
            <w:shd w:val="clear" w:color="000000" w:fill="F2F2F2"/>
            <w:noWrap/>
            <w:vAlign w:val="center"/>
            <w:hideMark/>
          </w:tcPr>
          <w:p w14:paraId="7E1E5899" w14:textId="46A14D26" w:rsidR="00AD256D" w:rsidRPr="00FE04B8" w:rsidRDefault="00AD256D" w:rsidP="00AD256D">
            <w:pPr>
              <w:jc w:val="right"/>
              <w:rPr>
                <w:rFonts w:eastAsia="Times New Roman"/>
                <w:color w:val="000000"/>
                <w:sz w:val="18"/>
                <w:szCs w:val="18"/>
              </w:rPr>
            </w:pPr>
            <w:r>
              <w:rPr>
                <w:color w:val="000000"/>
                <w:sz w:val="18"/>
                <w:szCs w:val="18"/>
              </w:rPr>
              <w:t>+30%</w:t>
            </w:r>
          </w:p>
        </w:tc>
        <w:tc>
          <w:tcPr>
            <w:tcW w:w="1597" w:type="dxa"/>
            <w:tcBorders>
              <w:top w:val="nil"/>
              <w:left w:val="nil"/>
              <w:bottom w:val="single" w:sz="4" w:space="0" w:color="BFBFBF"/>
              <w:right w:val="single" w:sz="4" w:space="0" w:color="auto"/>
            </w:tcBorders>
            <w:shd w:val="clear" w:color="000000" w:fill="F2F2F2"/>
            <w:noWrap/>
            <w:vAlign w:val="center"/>
            <w:hideMark/>
          </w:tcPr>
          <w:p w14:paraId="6D39D0A7" w14:textId="2C679D9E" w:rsidR="00AD256D" w:rsidRPr="00FE04B8" w:rsidRDefault="00AD256D" w:rsidP="00AD256D">
            <w:pPr>
              <w:jc w:val="right"/>
              <w:rPr>
                <w:rFonts w:eastAsia="Times New Roman"/>
                <w:color w:val="000000"/>
                <w:sz w:val="18"/>
                <w:szCs w:val="18"/>
              </w:rPr>
            </w:pPr>
            <w:r>
              <w:rPr>
                <w:color w:val="000000"/>
                <w:sz w:val="18"/>
                <w:szCs w:val="18"/>
              </w:rPr>
              <w:t>1.1%</w:t>
            </w:r>
          </w:p>
        </w:tc>
      </w:tr>
      <w:tr w:rsidR="00AD256D" w:rsidRPr="00FE04B8" w14:paraId="574F94A4" w14:textId="77777777" w:rsidTr="00EC0D24">
        <w:trPr>
          <w:trHeight w:val="402"/>
        </w:trPr>
        <w:tc>
          <w:tcPr>
            <w:tcW w:w="2970" w:type="dxa"/>
            <w:tcBorders>
              <w:top w:val="nil"/>
              <w:left w:val="single" w:sz="4" w:space="0" w:color="auto"/>
              <w:bottom w:val="single" w:sz="4" w:space="0" w:color="BFBFBF"/>
              <w:right w:val="single" w:sz="4" w:space="0" w:color="auto"/>
            </w:tcBorders>
            <w:noWrap/>
            <w:vAlign w:val="center"/>
            <w:hideMark/>
          </w:tcPr>
          <w:p w14:paraId="3B589778" w14:textId="62240BC7" w:rsidR="00AD256D" w:rsidRPr="00FE04B8" w:rsidRDefault="00AD256D" w:rsidP="00AD256D">
            <w:pPr>
              <w:rPr>
                <w:rFonts w:eastAsia="Times New Roman"/>
                <w:color w:val="000000"/>
                <w:sz w:val="18"/>
                <w:szCs w:val="18"/>
              </w:rPr>
            </w:pPr>
            <w:r>
              <w:rPr>
                <w:color w:val="000000"/>
                <w:sz w:val="18"/>
                <w:szCs w:val="18"/>
              </w:rPr>
              <w:t>2 bedroom units</w:t>
            </w:r>
          </w:p>
        </w:tc>
        <w:tc>
          <w:tcPr>
            <w:tcW w:w="1596" w:type="dxa"/>
            <w:tcBorders>
              <w:top w:val="nil"/>
              <w:left w:val="nil"/>
              <w:bottom w:val="single" w:sz="4" w:space="0" w:color="BFBFBF"/>
              <w:right w:val="single" w:sz="4" w:space="0" w:color="BFBFBF"/>
            </w:tcBorders>
            <w:noWrap/>
            <w:vAlign w:val="center"/>
            <w:hideMark/>
          </w:tcPr>
          <w:p w14:paraId="50B7B11B" w14:textId="33DE4B77" w:rsidR="00AD256D" w:rsidRPr="00FE04B8" w:rsidRDefault="00AD256D" w:rsidP="00AD256D">
            <w:pPr>
              <w:jc w:val="right"/>
              <w:rPr>
                <w:rFonts w:eastAsia="Times New Roman"/>
                <w:color w:val="000000"/>
                <w:sz w:val="18"/>
                <w:szCs w:val="18"/>
              </w:rPr>
            </w:pPr>
            <w:r>
              <w:rPr>
                <w:color w:val="000000"/>
                <w:sz w:val="18"/>
                <w:szCs w:val="18"/>
              </w:rPr>
              <w:t>+37%</w:t>
            </w:r>
          </w:p>
        </w:tc>
        <w:tc>
          <w:tcPr>
            <w:tcW w:w="1596" w:type="dxa"/>
            <w:tcBorders>
              <w:top w:val="nil"/>
              <w:left w:val="nil"/>
              <w:bottom w:val="single" w:sz="4" w:space="0" w:color="BFBFBF"/>
              <w:right w:val="single" w:sz="4" w:space="0" w:color="auto"/>
            </w:tcBorders>
            <w:noWrap/>
            <w:vAlign w:val="center"/>
            <w:hideMark/>
          </w:tcPr>
          <w:p w14:paraId="321242D5" w14:textId="4E4243C8" w:rsidR="00AD256D" w:rsidRPr="00FE04B8" w:rsidRDefault="00AD256D" w:rsidP="00AD256D">
            <w:pPr>
              <w:jc w:val="right"/>
              <w:rPr>
                <w:rFonts w:eastAsia="Times New Roman"/>
                <w:color w:val="000000"/>
                <w:sz w:val="18"/>
                <w:szCs w:val="18"/>
              </w:rPr>
            </w:pPr>
            <w:r>
              <w:rPr>
                <w:color w:val="000000"/>
                <w:sz w:val="18"/>
                <w:szCs w:val="18"/>
              </w:rPr>
              <w:t>1.8%</w:t>
            </w:r>
          </w:p>
        </w:tc>
        <w:tc>
          <w:tcPr>
            <w:tcW w:w="1596" w:type="dxa"/>
            <w:tcBorders>
              <w:top w:val="nil"/>
              <w:left w:val="nil"/>
              <w:bottom w:val="single" w:sz="4" w:space="0" w:color="BFBFBF"/>
              <w:right w:val="single" w:sz="4" w:space="0" w:color="BFBFBF"/>
            </w:tcBorders>
            <w:noWrap/>
            <w:vAlign w:val="center"/>
            <w:hideMark/>
          </w:tcPr>
          <w:p w14:paraId="019AC00C" w14:textId="2EFBC2F3" w:rsidR="00AD256D" w:rsidRPr="00FE04B8" w:rsidRDefault="00AD256D" w:rsidP="00AD256D">
            <w:pPr>
              <w:jc w:val="right"/>
              <w:rPr>
                <w:rFonts w:eastAsia="Times New Roman"/>
                <w:color w:val="000000"/>
                <w:sz w:val="18"/>
                <w:szCs w:val="18"/>
              </w:rPr>
            </w:pPr>
            <w:r>
              <w:rPr>
                <w:color w:val="000000"/>
                <w:sz w:val="18"/>
                <w:szCs w:val="18"/>
              </w:rPr>
              <w:t>+35%</w:t>
            </w:r>
          </w:p>
        </w:tc>
        <w:tc>
          <w:tcPr>
            <w:tcW w:w="1597" w:type="dxa"/>
            <w:tcBorders>
              <w:top w:val="nil"/>
              <w:left w:val="nil"/>
              <w:bottom w:val="single" w:sz="4" w:space="0" w:color="BFBFBF"/>
              <w:right w:val="single" w:sz="4" w:space="0" w:color="auto"/>
            </w:tcBorders>
            <w:noWrap/>
            <w:vAlign w:val="center"/>
            <w:hideMark/>
          </w:tcPr>
          <w:p w14:paraId="28C63798" w14:textId="48A73C98" w:rsidR="00AD256D" w:rsidRPr="00FE04B8" w:rsidRDefault="00AD256D" w:rsidP="00AD256D">
            <w:pPr>
              <w:jc w:val="right"/>
              <w:rPr>
                <w:rFonts w:eastAsia="Times New Roman"/>
                <w:color w:val="000000"/>
                <w:sz w:val="18"/>
                <w:szCs w:val="18"/>
              </w:rPr>
            </w:pPr>
            <w:r>
              <w:rPr>
                <w:color w:val="000000"/>
                <w:sz w:val="18"/>
                <w:szCs w:val="18"/>
              </w:rPr>
              <w:t>2.5%</w:t>
            </w:r>
          </w:p>
        </w:tc>
      </w:tr>
      <w:tr w:rsidR="00AD256D" w:rsidRPr="00FE04B8" w14:paraId="3CCBB03E" w14:textId="77777777" w:rsidTr="00EC0D24">
        <w:trPr>
          <w:trHeight w:val="402"/>
        </w:trPr>
        <w:tc>
          <w:tcPr>
            <w:tcW w:w="2970" w:type="dxa"/>
            <w:tcBorders>
              <w:top w:val="nil"/>
              <w:left w:val="single" w:sz="4" w:space="0" w:color="auto"/>
              <w:bottom w:val="single" w:sz="4" w:space="0" w:color="auto"/>
              <w:right w:val="single" w:sz="4" w:space="0" w:color="auto"/>
            </w:tcBorders>
            <w:shd w:val="clear" w:color="000000" w:fill="F2F2F2"/>
            <w:noWrap/>
            <w:vAlign w:val="center"/>
            <w:hideMark/>
          </w:tcPr>
          <w:p w14:paraId="2306356E" w14:textId="05084694" w:rsidR="00AD256D" w:rsidRPr="00FE04B8" w:rsidRDefault="00AD256D" w:rsidP="00AD256D">
            <w:pPr>
              <w:rPr>
                <w:rFonts w:eastAsia="Times New Roman"/>
                <w:color w:val="000000"/>
                <w:sz w:val="18"/>
                <w:szCs w:val="18"/>
              </w:rPr>
            </w:pPr>
            <w:r>
              <w:rPr>
                <w:color w:val="000000"/>
                <w:sz w:val="18"/>
                <w:szCs w:val="18"/>
              </w:rPr>
              <w:t>3+ bedroom units</w:t>
            </w:r>
          </w:p>
        </w:tc>
        <w:tc>
          <w:tcPr>
            <w:tcW w:w="1596" w:type="dxa"/>
            <w:tcBorders>
              <w:top w:val="nil"/>
              <w:left w:val="nil"/>
              <w:bottom w:val="single" w:sz="4" w:space="0" w:color="auto"/>
              <w:right w:val="single" w:sz="4" w:space="0" w:color="BFBFBF"/>
            </w:tcBorders>
            <w:shd w:val="clear" w:color="000000" w:fill="F2F2F2"/>
            <w:noWrap/>
            <w:vAlign w:val="center"/>
            <w:hideMark/>
          </w:tcPr>
          <w:p w14:paraId="403C70A9" w14:textId="6B272848" w:rsidR="00AD256D" w:rsidRPr="00FE04B8" w:rsidRDefault="00AD256D" w:rsidP="00AD256D">
            <w:pPr>
              <w:jc w:val="right"/>
              <w:rPr>
                <w:rFonts w:eastAsia="Times New Roman"/>
                <w:color w:val="000000"/>
                <w:sz w:val="18"/>
                <w:szCs w:val="18"/>
              </w:rPr>
            </w:pPr>
            <w:r>
              <w:rPr>
                <w:color w:val="000000"/>
                <w:sz w:val="18"/>
                <w:szCs w:val="18"/>
              </w:rPr>
              <w:t>+33%</w:t>
            </w:r>
          </w:p>
        </w:tc>
        <w:tc>
          <w:tcPr>
            <w:tcW w:w="1596" w:type="dxa"/>
            <w:tcBorders>
              <w:top w:val="nil"/>
              <w:left w:val="nil"/>
              <w:bottom w:val="single" w:sz="4" w:space="0" w:color="auto"/>
              <w:right w:val="single" w:sz="4" w:space="0" w:color="auto"/>
            </w:tcBorders>
            <w:shd w:val="clear" w:color="000000" w:fill="F2F2F2"/>
            <w:noWrap/>
            <w:vAlign w:val="center"/>
            <w:hideMark/>
          </w:tcPr>
          <w:p w14:paraId="69BAE9F8" w14:textId="5C04708C" w:rsidR="00AD256D" w:rsidRPr="00FE04B8" w:rsidRDefault="00AD256D" w:rsidP="00AD256D">
            <w:pPr>
              <w:jc w:val="right"/>
              <w:rPr>
                <w:rFonts w:eastAsia="Times New Roman"/>
                <w:color w:val="000000"/>
                <w:sz w:val="18"/>
                <w:szCs w:val="18"/>
              </w:rPr>
            </w:pPr>
            <w:r>
              <w:rPr>
                <w:color w:val="000000"/>
                <w:sz w:val="18"/>
                <w:szCs w:val="18"/>
              </w:rPr>
              <w:t>0.0%</w:t>
            </w:r>
          </w:p>
        </w:tc>
        <w:tc>
          <w:tcPr>
            <w:tcW w:w="1596" w:type="dxa"/>
            <w:tcBorders>
              <w:top w:val="nil"/>
              <w:left w:val="nil"/>
              <w:bottom w:val="single" w:sz="4" w:space="0" w:color="auto"/>
              <w:right w:val="single" w:sz="4" w:space="0" w:color="BFBFBF"/>
            </w:tcBorders>
            <w:shd w:val="clear" w:color="000000" w:fill="F2F2F2"/>
            <w:noWrap/>
            <w:vAlign w:val="center"/>
            <w:hideMark/>
          </w:tcPr>
          <w:p w14:paraId="42AEC27C" w14:textId="15AA8F72" w:rsidR="00AD256D" w:rsidRPr="00FE04B8" w:rsidRDefault="00AD256D" w:rsidP="00AD256D">
            <w:pPr>
              <w:jc w:val="right"/>
              <w:rPr>
                <w:rFonts w:eastAsia="Times New Roman"/>
                <w:color w:val="000000"/>
                <w:sz w:val="18"/>
                <w:szCs w:val="18"/>
              </w:rPr>
            </w:pPr>
            <w:r>
              <w:rPr>
                <w:color w:val="000000"/>
                <w:sz w:val="18"/>
                <w:szCs w:val="18"/>
              </w:rPr>
              <w:t>+18%</w:t>
            </w:r>
          </w:p>
        </w:tc>
        <w:tc>
          <w:tcPr>
            <w:tcW w:w="1597" w:type="dxa"/>
            <w:tcBorders>
              <w:top w:val="nil"/>
              <w:left w:val="nil"/>
              <w:bottom w:val="single" w:sz="4" w:space="0" w:color="auto"/>
              <w:right w:val="single" w:sz="4" w:space="0" w:color="auto"/>
            </w:tcBorders>
            <w:shd w:val="clear" w:color="000000" w:fill="F2F2F2"/>
            <w:noWrap/>
            <w:vAlign w:val="center"/>
            <w:hideMark/>
          </w:tcPr>
          <w:p w14:paraId="4567DE65" w14:textId="04529BC8" w:rsidR="00AD256D" w:rsidRPr="00FE04B8" w:rsidRDefault="00AD256D" w:rsidP="00AD256D">
            <w:pPr>
              <w:jc w:val="right"/>
              <w:rPr>
                <w:rFonts w:eastAsia="Times New Roman"/>
                <w:color w:val="000000"/>
                <w:sz w:val="18"/>
                <w:szCs w:val="18"/>
              </w:rPr>
            </w:pPr>
            <w:r>
              <w:rPr>
                <w:color w:val="000000"/>
                <w:sz w:val="18"/>
                <w:szCs w:val="18"/>
              </w:rPr>
              <w:t>0.6%</w:t>
            </w:r>
          </w:p>
        </w:tc>
      </w:tr>
      <w:tr w:rsidR="00AD256D" w:rsidRPr="00FE04B8" w14:paraId="5C41C3CB" w14:textId="77777777" w:rsidTr="00EC0D24">
        <w:trPr>
          <w:trHeight w:val="402"/>
        </w:trPr>
        <w:tc>
          <w:tcPr>
            <w:tcW w:w="2970" w:type="dxa"/>
            <w:tcBorders>
              <w:top w:val="nil"/>
              <w:left w:val="nil"/>
              <w:bottom w:val="nil"/>
              <w:right w:val="nil"/>
            </w:tcBorders>
            <w:noWrap/>
            <w:vAlign w:val="bottom"/>
            <w:hideMark/>
          </w:tcPr>
          <w:p w14:paraId="6D351569" w14:textId="77777777" w:rsidR="00AD256D" w:rsidRPr="00FE04B8" w:rsidRDefault="00AD256D" w:rsidP="00AD256D">
            <w:pPr>
              <w:jc w:val="right"/>
              <w:rPr>
                <w:rFonts w:eastAsia="Times New Roman"/>
                <w:color w:val="000000"/>
                <w:sz w:val="18"/>
                <w:szCs w:val="18"/>
              </w:rPr>
            </w:pPr>
          </w:p>
        </w:tc>
        <w:tc>
          <w:tcPr>
            <w:tcW w:w="1596" w:type="dxa"/>
            <w:tcBorders>
              <w:top w:val="nil"/>
              <w:left w:val="nil"/>
              <w:bottom w:val="nil"/>
              <w:right w:val="nil"/>
            </w:tcBorders>
            <w:noWrap/>
            <w:vAlign w:val="bottom"/>
            <w:hideMark/>
          </w:tcPr>
          <w:p w14:paraId="288343A6" w14:textId="77777777" w:rsidR="00AD256D" w:rsidRPr="00FE04B8" w:rsidRDefault="00AD256D" w:rsidP="00AD256D">
            <w:pPr>
              <w:rPr>
                <w:rFonts w:ascii="Times New Roman" w:eastAsia="Times New Roman" w:hAnsi="Times New Roman" w:cs="Times New Roman"/>
                <w:sz w:val="20"/>
                <w:szCs w:val="20"/>
              </w:rPr>
            </w:pPr>
          </w:p>
        </w:tc>
        <w:tc>
          <w:tcPr>
            <w:tcW w:w="1596" w:type="dxa"/>
            <w:tcBorders>
              <w:top w:val="nil"/>
              <w:left w:val="nil"/>
              <w:bottom w:val="nil"/>
              <w:right w:val="nil"/>
            </w:tcBorders>
            <w:noWrap/>
            <w:vAlign w:val="bottom"/>
            <w:hideMark/>
          </w:tcPr>
          <w:p w14:paraId="4EC6FD5D" w14:textId="77777777" w:rsidR="00AD256D" w:rsidRPr="00FE04B8" w:rsidRDefault="00AD256D" w:rsidP="00AD256D">
            <w:pPr>
              <w:rPr>
                <w:rFonts w:ascii="Times New Roman" w:eastAsia="Times New Roman" w:hAnsi="Times New Roman" w:cs="Times New Roman"/>
                <w:sz w:val="20"/>
                <w:szCs w:val="20"/>
              </w:rPr>
            </w:pPr>
          </w:p>
        </w:tc>
        <w:tc>
          <w:tcPr>
            <w:tcW w:w="1596" w:type="dxa"/>
            <w:tcBorders>
              <w:top w:val="nil"/>
              <w:left w:val="nil"/>
              <w:bottom w:val="nil"/>
              <w:right w:val="nil"/>
            </w:tcBorders>
            <w:noWrap/>
            <w:vAlign w:val="bottom"/>
            <w:hideMark/>
          </w:tcPr>
          <w:p w14:paraId="42F2AC41" w14:textId="77777777" w:rsidR="00AD256D" w:rsidRPr="00FE04B8" w:rsidRDefault="00AD256D" w:rsidP="00AD256D">
            <w:pPr>
              <w:rPr>
                <w:rFonts w:ascii="Times New Roman" w:eastAsia="Times New Roman" w:hAnsi="Times New Roman" w:cs="Times New Roman"/>
                <w:sz w:val="20"/>
                <w:szCs w:val="20"/>
              </w:rPr>
            </w:pPr>
          </w:p>
        </w:tc>
        <w:tc>
          <w:tcPr>
            <w:tcW w:w="1597" w:type="dxa"/>
            <w:tcBorders>
              <w:top w:val="nil"/>
              <w:left w:val="nil"/>
              <w:bottom w:val="nil"/>
              <w:right w:val="nil"/>
            </w:tcBorders>
            <w:noWrap/>
            <w:vAlign w:val="bottom"/>
            <w:hideMark/>
          </w:tcPr>
          <w:p w14:paraId="72C720C9" w14:textId="77777777" w:rsidR="00AD256D" w:rsidRPr="00FE04B8" w:rsidRDefault="00AD256D" w:rsidP="00AD256D">
            <w:pPr>
              <w:rPr>
                <w:rFonts w:ascii="Times New Roman" w:eastAsia="Times New Roman" w:hAnsi="Times New Roman" w:cs="Times New Roman"/>
                <w:sz w:val="20"/>
                <w:szCs w:val="20"/>
              </w:rPr>
            </w:pPr>
          </w:p>
        </w:tc>
      </w:tr>
      <w:tr w:rsidR="00AD256D" w:rsidRPr="00FE04B8" w14:paraId="322BCE3C" w14:textId="77777777" w:rsidTr="003C59F9">
        <w:trPr>
          <w:trHeight w:val="485"/>
        </w:trPr>
        <w:tc>
          <w:tcPr>
            <w:tcW w:w="2970" w:type="dxa"/>
            <w:tcBorders>
              <w:top w:val="single" w:sz="4" w:space="0" w:color="auto"/>
              <w:left w:val="single" w:sz="4" w:space="0" w:color="auto"/>
              <w:bottom w:val="single" w:sz="4" w:space="0" w:color="auto"/>
              <w:right w:val="single" w:sz="4" w:space="0" w:color="auto"/>
            </w:tcBorders>
            <w:shd w:val="clear" w:color="auto" w:fill="42618C" w:themeFill="accent3"/>
            <w:noWrap/>
            <w:vAlign w:val="center"/>
            <w:hideMark/>
          </w:tcPr>
          <w:p w14:paraId="6201177D" w14:textId="5767A1DF" w:rsidR="00AD256D" w:rsidRPr="00FE04B8" w:rsidRDefault="00AD256D" w:rsidP="00AD256D">
            <w:pPr>
              <w:rPr>
                <w:rFonts w:eastAsia="Times New Roman"/>
                <w:color w:val="FFFFFF"/>
                <w:sz w:val="18"/>
                <w:szCs w:val="18"/>
              </w:rPr>
            </w:pPr>
            <w:r>
              <w:rPr>
                <w:color w:val="FFFFFF"/>
                <w:sz w:val="18"/>
                <w:szCs w:val="18"/>
              </w:rPr>
              <w:t>Income type</w:t>
            </w:r>
          </w:p>
        </w:tc>
        <w:tc>
          <w:tcPr>
            <w:tcW w:w="1596" w:type="dxa"/>
            <w:tcBorders>
              <w:top w:val="single" w:sz="4" w:space="0" w:color="auto"/>
              <w:left w:val="nil"/>
              <w:bottom w:val="single" w:sz="4" w:space="0" w:color="auto"/>
              <w:right w:val="single" w:sz="4" w:space="0" w:color="auto"/>
            </w:tcBorders>
            <w:shd w:val="clear" w:color="auto" w:fill="006B5F" w:themeFill="accent2"/>
            <w:noWrap/>
            <w:vAlign w:val="center"/>
            <w:hideMark/>
          </w:tcPr>
          <w:p w14:paraId="5EEF00F5" w14:textId="1EAFA76F" w:rsidR="00AD256D" w:rsidRPr="00FE04B8" w:rsidRDefault="00AD256D" w:rsidP="00AD256D">
            <w:pPr>
              <w:jc w:val="right"/>
              <w:rPr>
                <w:rFonts w:eastAsia="Times New Roman"/>
                <w:color w:val="FFFFFF"/>
                <w:sz w:val="18"/>
                <w:szCs w:val="18"/>
              </w:rPr>
            </w:pPr>
            <w:r>
              <w:rPr>
                <w:color w:val="FFFFFF"/>
                <w:sz w:val="18"/>
                <w:szCs w:val="18"/>
              </w:rPr>
              <w:t>5-year average change</w:t>
            </w:r>
          </w:p>
        </w:tc>
        <w:tc>
          <w:tcPr>
            <w:tcW w:w="1596" w:type="dxa"/>
            <w:tcBorders>
              <w:top w:val="nil"/>
              <w:left w:val="nil"/>
              <w:bottom w:val="nil"/>
              <w:right w:val="nil"/>
            </w:tcBorders>
            <w:noWrap/>
            <w:vAlign w:val="bottom"/>
            <w:hideMark/>
          </w:tcPr>
          <w:p w14:paraId="12049C16" w14:textId="77777777" w:rsidR="00AD256D" w:rsidRPr="00FE04B8" w:rsidRDefault="00AD256D" w:rsidP="00AD256D">
            <w:pPr>
              <w:jc w:val="right"/>
              <w:rPr>
                <w:rFonts w:eastAsia="Times New Roman"/>
                <w:color w:val="FFFFFF"/>
                <w:sz w:val="18"/>
                <w:szCs w:val="18"/>
              </w:rPr>
            </w:pPr>
          </w:p>
        </w:tc>
        <w:tc>
          <w:tcPr>
            <w:tcW w:w="1596" w:type="dxa"/>
            <w:tcBorders>
              <w:top w:val="nil"/>
              <w:left w:val="nil"/>
              <w:bottom w:val="nil"/>
              <w:right w:val="nil"/>
            </w:tcBorders>
            <w:noWrap/>
            <w:vAlign w:val="bottom"/>
            <w:hideMark/>
          </w:tcPr>
          <w:p w14:paraId="55E4ACBE" w14:textId="77777777" w:rsidR="00AD256D" w:rsidRPr="00FE04B8" w:rsidRDefault="00AD256D" w:rsidP="00AD256D">
            <w:pPr>
              <w:rPr>
                <w:rFonts w:ascii="Times New Roman" w:eastAsia="Times New Roman" w:hAnsi="Times New Roman" w:cs="Times New Roman"/>
                <w:sz w:val="20"/>
                <w:szCs w:val="20"/>
              </w:rPr>
            </w:pPr>
          </w:p>
        </w:tc>
        <w:tc>
          <w:tcPr>
            <w:tcW w:w="1597" w:type="dxa"/>
            <w:tcBorders>
              <w:top w:val="nil"/>
              <w:left w:val="nil"/>
              <w:bottom w:val="nil"/>
              <w:right w:val="nil"/>
            </w:tcBorders>
            <w:noWrap/>
            <w:vAlign w:val="bottom"/>
            <w:hideMark/>
          </w:tcPr>
          <w:p w14:paraId="40C3CA11" w14:textId="77777777" w:rsidR="00AD256D" w:rsidRPr="00FE04B8" w:rsidRDefault="00AD256D" w:rsidP="00AD256D">
            <w:pPr>
              <w:rPr>
                <w:rFonts w:ascii="Times New Roman" w:eastAsia="Times New Roman" w:hAnsi="Times New Roman" w:cs="Times New Roman"/>
                <w:sz w:val="20"/>
                <w:szCs w:val="20"/>
              </w:rPr>
            </w:pPr>
          </w:p>
        </w:tc>
      </w:tr>
      <w:tr w:rsidR="00AD256D" w:rsidRPr="00FE04B8" w14:paraId="266B1D75" w14:textId="77777777" w:rsidTr="00EC0D24">
        <w:trPr>
          <w:trHeight w:val="402"/>
        </w:trPr>
        <w:tc>
          <w:tcPr>
            <w:tcW w:w="2970" w:type="dxa"/>
            <w:tcBorders>
              <w:top w:val="single" w:sz="4" w:space="0" w:color="BFBFBF"/>
              <w:left w:val="single" w:sz="4" w:space="0" w:color="auto"/>
              <w:bottom w:val="single" w:sz="4" w:space="0" w:color="BFBFBF"/>
              <w:right w:val="nil"/>
            </w:tcBorders>
            <w:noWrap/>
            <w:vAlign w:val="center"/>
            <w:hideMark/>
          </w:tcPr>
          <w:p w14:paraId="5593A864" w14:textId="2F3083F0" w:rsidR="00AD256D" w:rsidRPr="00FE04B8" w:rsidRDefault="00AD256D" w:rsidP="00AD256D">
            <w:pPr>
              <w:rPr>
                <w:rFonts w:eastAsia="Times New Roman"/>
                <w:color w:val="000000"/>
                <w:sz w:val="18"/>
                <w:szCs w:val="18"/>
              </w:rPr>
            </w:pPr>
            <w:r>
              <w:rPr>
                <w:color w:val="000000"/>
                <w:sz w:val="18"/>
                <w:szCs w:val="18"/>
              </w:rPr>
              <w:t>Province-wide salaries</w:t>
            </w:r>
          </w:p>
        </w:tc>
        <w:tc>
          <w:tcPr>
            <w:tcW w:w="1596" w:type="dxa"/>
            <w:tcBorders>
              <w:top w:val="single" w:sz="4" w:space="0" w:color="BFBFBF"/>
              <w:left w:val="single" w:sz="4" w:space="0" w:color="auto"/>
              <w:bottom w:val="single" w:sz="4" w:space="0" w:color="BFBFBF"/>
              <w:right w:val="single" w:sz="4" w:space="0" w:color="auto"/>
            </w:tcBorders>
            <w:noWrap/>
            <w:vAlign w:val="center"/>
            <w:hideMark/>
          </w:tcPr>
          <w:p w14:paraId="1CAFE0F1" w14:textId="54A67156" w:rsidR="00AD256D" w:rsidRPr="00FE04B8" w:rsidRDefault="00AD256D" w:rsidP="00AD256D">
            <w:pPr>
              <w:jc w:val="right"/>
              <w:rPr>
                <w:rFonts w:eastAsia="Times New Roman"/>
                <w:color w:val="000000"/>
                <w:sz w:val="18"/>
                <w:szCs w:val="18"/>
              </w:rPr>
            </w:pPr>
            <w:r>
              <w:rPr>
                <w:color w:val="000000"/>
                <w:sz w:val="18"/>
                <w:szCs w:val="18"/>
              </w:rPr>
              <w:t>+22%</w:t>
            </w:r>
          </w:p>
        </w:tc>
        <w:tc>
          <w:tcPr>
            <w:tcW w:w="1596" w:type="dxa"/>
            <w:tcBorders>
              <w:top w:val="nil"/>
              <w:left w:val="nil"/>
              <w:bottom w:val="nil"/>
              <w:right w:val="nil"/>
            </w:tcBorders>
            <w:noWrap/>
            <w:vAlign w:val="bottom"/>
            <w:hideMark/>
          </w:tcPr>
          <w:p w14:paraId="22554483" w14:textId="77777777" w:rsidR="00AD256D" w:rsidRPr="00FE04B8" w:rsidRDefault="00AD256D" w:rsidP="00AD256D">
            <w:pPr>
              <w:jc w:val="right"/>
              <w:rPr>
                <w:rFonts w:eastAsia="Times New Roman"/>
                <w:color w:val="000000"/>
                <w:sz w:val="18"/>
                <w:szCs w:val="18"/>
              </w:rPr>
            </w:pPr>
          </w:p>
        </w:tc>
        <w:tc>
          <w:tcPr>
            <w:tcW w:w="1596" w:type="dxa"/>
            <w:tcBorders>
              <w:top w:val="nil"/>
              <w:left w:val="nil"/>
              <w:bottom w:val="nil"/>
              <w:right w:val="nil"/>
            </w:tcBorders>
            <w:noWrap/>
            <w:vAlign w:val="bottom"/>
            <w:hideMark/>
          </w:tcPr>
          <w:p w14:paraId="3C320997" w14:textId="77777777" w:rsidR="00AD256D" w:rsidRPr="00FE04B8" w:rsidRDefault="00AD256D" w:rsidP="00AD256D">
            <w:pPr>
              <w:rPr>
                <w:rFonts w:ascii="Times New Roman" w:eastAsia="Times New Roman" w:hAnsi="Times New Roman" w:cs="Times New Roman"/>
                <w:sz w:val="20"/>
                <w:szCs w:val="20"/>
              </w:rPr>
            </w:pPr>
          </w:p>
        </w:tc>
        <w:tc>
          <w:tcPr>
            <w:tcW w:w="1597" w:type="dxa"/>
            <w:tcBorders>
              <w:top w:val="nil"/>
              <w:left w:val="nil"/>
              <w:bottom w:val="nil"/>
              <w:right w:val="nil"/>
            </w:tcBorders>
            <w:noWrap/>
            <w:vAlign w:val="bottom"/>
            <w:hideMark/>
          </w:tcPr>
          <w:p w14:paraId="66A6C1F1" w14:textId="77777777" w:rsidR="00AD256D" w:rsidRPr="00FE04B8" w:rsidRDefault="00AD256D" w:rsidP="00AD256D">
            <w:pPr>
              <w:rPr>
                <w:rFonts w:ascii="Times New Roman" w:eastAsia="Times New Roman" w:hAnsi="Times New Roman" w:cs="Times New Roman"/>
                <w:sz w:val="20"/>
                <w:szCs w:val="20"/>
              </w:rPr>
            </w:pPr>
          </w:p>
        </w:tc>
      </w:tr>
      <w:tr w:rsidR="00AD256D" w:rsidRPr="00FE04B8" w14:paraId="6834B91B" w14:textId="77777777" w:rsidTr="00EC0D24">
        <w:trPr>
          <w:trHeight w:val="402"/>
        </w:trPr>
        <w:tc>
          <w:tcPr>
            <w:tcW w:w="2970" w:type="dxa"/>
            <w:tcBorders>
              <w:top w:val="nil"/>
              <w:left w:val="single" w:sz="4" w:space="0" w:color="auto"/>
              <w:bottom w:val="single" w:sz="4" w:space="0" w:color="auto"/>
              <w:right w:val="nil"/>
            </w:tcBorders>
            <w:shd w:val="clear" w:color="000000" w:fill="F2F2F2"/>
            <w:noWrap/>
            <w:vAlign w:val="center"/>
            <w:hideMark/>
          </w:tcPr>
          <w:p w14:paraId="7655E259" w14:textId="6DE0CA4C" w:rsidR="00AD256D" w:rsidRPr="00FE04B8" w:rsidRDefault="00AD256D" w:rsidP="00AD256D">
            <w:pPr>
              <w:rPr>
                <w:rFonts w:eastAsia="Times New Roman"/>
                <w:color w:val="000000"/>
                <w:sz w:val="18"/>
                <w:szCs w:val="18"/>
              </w:rPr>
            </w:pPr>
            <w:r>
              <w:rPr>
                <w:color w:val="000000"/>
                <w:sz w:val="18"/>
                <w:szCs w:val="18"/>
              </w:rPr>
              <w:t>Province-wide wages</w:t>
            </w:r>
          </w:p>
        </w:tc>
        <w:tc>
          <w:tcPr>
            <w:tcW w:w="1596" w:type="dxa"/>
            <w:tcBorders>
              <w:top w:val="nil"/>
              <w:left w:val="single" w:sz="4" w:space="0" w:color="auto"/>
              <w:bottom w:val="single" w:sz="4" w:space="0" w:color="auto"/>
              <w:right w:val="single" w:sz="4" w:space="0" w:color="auto"/>
            </w:tcBorders>
            <w:shd w:val="clear" w:color="000000" w:fill="F2F2F2"/>
            <w:noWrap/>
            <w:vAlign w:val="center"/>
            <w:hideMark/>
          </w:tcPr>
          <w:p w14:paraId="57D97029" w14:textId="7FA2ED9A" w:rsidR="00AD256D" w:rsidRPr="00FE04B8" w:rsidRDefault="00AD256D" w:rsidP="00AD256D">
            <w:pPr>
              <w:jc w:val="right"/>
              <w:rPr>
                <w:rFonts w:eastAsia="Times New Roman"/>
                <w:color w:val="000000"/>
                <w:sz w:val="18"/>
                <w:szCs w:val="18"/>
              </w:rPr>
            </w:pPr>
            <w:r>
              <w:rPr>
                <w:color w:val="000000"/>
                <w:sz w:val="18"/>
                <w:szCs w:val="18"/>
              </w:rPr>
              <w:t>+26%</w:t>
            </w:r>
          </w:p>
        </w:tc>
        <w:tc>
          <w:tcPr>
            <w:tcW w:w="1596" w:type="dxa"/>
            <w:tcBorders>
              <w:top w:val="nil"/>
              <w:left w:val="nil"/>
              <w:bottom w:val="nil"/>
              <w:right w:val="nil"/>
            </w:tcBorders>
            <w:noWrap/>
            <w:vAlign w:val="bottom"/>
            <w:hideMark/>
          </w:tcPr>
          <w:p w14:paraId="4BB0AA3D" w14:textId="77777777" w:rsidR="00AD256D" w:rsidRPr="00FE04B8" w:rsidRDefault="00AD256D" w:rsidP="00AD256D">
            <w:pPr>
              <w:jc w:val="right"/>
              <w:rPr>
                <w:rFonts w:eastAsia="Times New Roman"/>
                <w:color w:val="000000"/>
                <w:sz w:val="18"/>
                <w:szCs w:val="18"/>
              </w:rPr>
            </w:pPr>
          </w:p>
        </w:tc>
        <w:tc>
          <w:tcPr>
            <w:tcW w:w="1596" w:type="dxa"/>
            <w:tcBorders>
              <w:top w:val="nil"/>
              <w:left w:val="nil"/>
              <w:bottom w:val="nil"/>
              <w:right w:val="nil"/>
            </w:tcBorders>
            <w:noWrap/>
            <w:vAlign w:val="bottom"/>
            <w:hideMark/>
          </w:tcPr>
          <w:p w14:paraId="537FBBBA" w14:textId="77777777" w:rsidR="00AD256D" w:rsidRPr="00FE04B8" w:rsidRDefault="00AD256D" w:rsidP="00AD256D">
            <w:pPr>
              <w:rPr>
                <w:rFonts w:ascii="Times New Roman" w:eastAsia="Times New Roman" w:hAnsi="Times New Roman" w:cs="Times New Roman"/>
                <w:sz w:val="20"/>
                <w:szCs w:val="20"/>
              </w:rPr>
            </w:pPr>
          </w:p>
        </w:tc>
        <w:tc>
          <w:tcPr>
            <w:tcW w:w="1597" w:type="dxa"/>
            <w:tcBorders>
              <w:top w:val="nil"/>
              <w:left w:val="nil"/>
              <w:bottom w:val="nil"/>
              <w:right w:val="nil"/>
            </w:tcBorders>
            <w:noWrap/>
            <w:vAlign w:val="bottom"/>
            <w:hideMark/>
          </w:tcPr>
          <w:p w14:paraId="6651B90B" w14:textId="77777777" w:rsidR="00AD256D" w:rsidRPr="00FE04B8" w:rsidRDefault="00AD256D" w:rsidP="00AD256D">
            <w:pPr>
              <w:rPr>
                <w:rFonts w:ascii="Times New Roman" w:eastAsia="Times New Roman" w:hAnsi="Times New Roman" w:cs="Times New Roman"/>
                <w:sz w:val="20"/>
                <w:szCs w:val="20"/>
              </w:rPr>
            </w:pPr>
          </w:p>
        </w:tc>
      </w:tr>
    </w:tbl>
    <w:p w14:paraId="18DFE730" w14:textId="3F7D5BE1" w:rsidR="00213878" w:rsidRPr="00354CBD" w:rsidRDefault="000F6F5A" w:rsidP="004B707E">
      <w:pPr>
        <w:pStyle w:val="Source"/>
      </w:pPr>
      <w:r w:rsidRPr="00354CBD">
        <w:t xml:space="preserve">Source: </w:t>
      </w:r>
      <w:r w:rsidR="004B707E" w:rsidRPr="00354CBD">
        <w:t>CMHC Rental Market Survey</w:t>
      </w:r>
      <w:r w:rsidR="00EC0D24">
        <w:t xml:space="preserve"> and Statistics Canada Table </w:t>
      </w:r>
      <w:r w:rsidR="00EC0D24" w:rsidRPr="00EC0D24">
        <w:t>14-10-0204</w:t>
      </w:r>
    </w:p>
    <w:p w14:paraId="7A7CCF71" w14:textId="77777777" w:rsidR="001279EE" w:rsidRDefault="001279EE" w:rsidP="001279EE"/>
    <w:p w14:paraId="5D330482" w14:textId="28D53397" w:rsidR="00F447B2" w:rsidRDefault="00F447B2" w:rsidP="00F447B2">
      <w:pPr>
        <w:jc w:val="both"/>
      </w:pPr>
      <w:r>
        <w:t xml:space="preserve">A vacancy rate below 3% is widely recognized as indicative of a rental market under stress. At this threshold, renters have limited choice, landlords have little incentive to maintain or improve units, and households facing eviction or a search for new accommodation are exposed to considerable risk. Vacancy rates at or near zero for specific unit sizes signal an inaccessible market </w:t>
      </w:r>
      <w:r w:rsidR="005422B4">
        <w:t xml:space="preserve">for </w:t>
      </w:r>
      <w:r>
        <w:t>that category, with consequences concentrated among the households most dependent on that size type.</w:t>
      </w:r>
    </w:p>
    <w:p w14:paraId="4D10CAC3" w14:textId="77777777" w:rsidR="00F447B2" w:rsidRDefault="00F447B2" w:rsidP="00F447B2">
      <w:pPr>
        <w:jc w:val="both"/>
      </w:pPr>
    </w:p>
    <w:p w14:paraId="474F1FC7" w14:textId="3C05346D" w:rsidR="003A10DB" w:rsidRDefault="00F447B2" w:rsidP="00F447B2">
      <w:pPr>
        <w:jc w:val="both"/>
      </w:pPr>
      <w:r w:rsidRPr="00BE17AB">
        <w:t>Rent increases that substantially outpace general inflation or provincial wage growth represent a compounding affordability problem: each year of above-income rent growth widens the gap between what existing renters pay and what new renters must pay, and erodes</w:t>
      </w:r>
      <w:r>
        <w:t xml:space="preserve"> the purchasing power of lower-income households seeking to enter or remain in the rental market. Where both rent growth and low vacancy are concentrated in the same unit sizes</w:t>
      </w:r>
      <w:r w:rsidR="004300C3">
        <w:t xml:space="preserve"> (</w:t>
      </w:r>
      <w:r>
        <w:t>particularly</w:t>
      </w:r>
      <w:r w:rsidR="004300C3">
        <w:t>,</w:t>
      </w:r>
      <w:r>
        <w:t xml:space="preserve"> one- and two-bedroom units</w:t>
      </w:r>
      <w:r w:rsidR="004300C3">
        <w:t>)</w:t>
      </w:r>
      <w:r w:rsidR="007E6EDE">
        <w:t>,</w:t>
      </w:r>
      <w:r>
        <w:t xml:space="preserve"> the combined pressure signals the segment of the market under greatest stress.</w:t>
      </w:r>
    </w:p>
    <w:p w14:paraId="7ADBC6F5" w14:textId="77777777" w:rsidR="00F447B2" w:rsidRPr="001279EE" w:rsidRDefault="00F447B2" w:rsidP="00F447B2"/>
    <w:p w14:paraId="3BC9D021" w14:textId="46D4E214" w:rsidR="00986A13" w:rsidRPr="00972110" w:rsidRDefault="00986A13" w:rsidP="00966186">
      <w:pPr>
        <w:pStyle w:val="Heading3"/>
      </w:pPr>
      <w:r w:rsidRPr="00972110">
        <w:lastRenderedPageBreak/>
        <w:t>Short-term Rentals</w:t>
      </w:r>
    </w:p>
    <w:p w14:paraId="45596962" w14:textId="48A5F775" w:rsidR="001D11EC" w:rsidRDefault="001D11EC" w:rsidP="001D11EC">
      <w:pPr>
        <w:jc w:val="both"/>
      </w:pPr>
      <w:r>
        <w:t xml:space="preserve">This section examines the extent and character of the short-term rental market in the community. Short-term rentals have emerged as an increasingly influential </w:t>
      </w:r>
      <w:r w:rsidR="001A5781">
        <w:t xml:space="preserve">alternative </w:t>
      </w:r>
      <w:r>
        <w:t>form of housing across Canada, from resort towns to urban centres.</w:t>
      </w:r>
    </w:p>
    <w:p w14:paraId="2311E117" w14:textId="77777777" w:rsidR="001D11EC" w:rsidRDefault="001D11EC" w:rsidP="001D11EC">
      <w:pPr>
        <w:jc w:val="both"/>
      </w:pPr>
    </w:p>
    <w:p w14:paraId="1DC0F5F9" w14:textId="122CB99C" w:rsidR="00E45BF6" w:rsidRDefault="001D11EC" w:rsidP="001D11EC">
      <w:pPr>
        <w:jc w:val="both"/>
      </w:pPr>
      <w:r>
        <w:t>In communities heavily dependent on tourism, the dynamic between long- and short-term rentals is particularly pronounced, creating competition between residents' housing needs and short-term economic gain for property owners. Quantifying the scale of short-term rental activity is increasingly recognized as an important component of a housing needs assessment, especially in jurisdictions considering short-term rental licensing or restriction policies.</w:t>
      </w:r>
    </w:p>
    <w:p w14:paraId="662760AD" w14:textId="77777777" w:rsidR="001D11EC" w:rsidRDefault="001D11EC" w:rsidP="001D11EC"/>
    <w:p w14:paraId="7EE0CF68" w14:textId="4419996B" w:rsidR="00726435" w:rsidRDefault="004C3E21" w:rsidP="000E5765">
      <w:pPr>
        <w:jc w:val="both"/>
      </w:pPr>
      <w:r w:rsidRPr="000E5765">
        <w:rPr>
          <w:rStyle w:val="Figure-textChar"/>
        </w:rPr>
        <w:fldChar w:fldCharType="begin"/>
      </w:r>
      <w:r w:rsidRPr="000E5765">
        <w:rPr>
          <w:rStyle w:val="Figure-textChar"/>
        </w:rPr>
        <w:instrText xml:space="preserve"> REF _Ref223542193 \h </w:instrText>
      </w:r>
      <w:r w:rsidR="000E5765">
        <w:rPr>
          <w:rStyle w:val="Figure-textChar"/>
        </w:rPr>
        <w:instrText xml:space="preserve"> \* MERGEFORMAT </w:instrText>
      </w:r>
      <w:r w:rsidRPr="000E5765">
        <w:rPr>
          <w:rStyle w:val="Figure-textChar"/>
        </w:rPr>
      </w:r>
      <w:r w:rsidRPr="000E5765">
        <w:rPr>
          <w:rStyle w:val="Figure-textChar"/>
        </w:rPr>
        <w:fldChar w:fldCharType="separate"/>
      </w:r>
      <w:r w:rsidR="00CA5CAD" w:rsidRPr="00CA5CAD">
        <w:rPr>
          <w:rStyle w:val="Figure-textChar"/>
        </w:rPr>
        <w:t>Table 4.</w:t>
      </w:r>
      <w:r w:rsidR="00540FD1" w:rsidRPr="00540FD1">
        <w:rPr>
          <w:rStyle w:val="Figure-textChar"/>
        </w:rPr>
        <w:t>6</w:t>
      </w:r>
      <w:r w:rsidRPr="000E5765">
        <w:rPr>
          <w:rStyle w:val="Figure-textChar"/>
        </w:rPr>
        <w:fldChar w:fldCharType="end"/>
      </w:r>
      <w:r>
        <w:t xml:space="preserve"> </w:t>
      </w:r>
      <w:r w:rsidR="001D11EC" w:rsidRPr="001D11EC">
        <w:t>quantifies the current scale of short-term rental activity in the community alongside the estimated number of potential long-term dwellings that could re-enter the long-term rental market under different regulatory or market conditions, situating the local short-term rental market within its regional and provincial context.</w:t>
      </w:r>
    </w:p>
    <w:p w14:paraId="752B9985" w14:textId="77777777" w:rsidR="001E2BF9" w:rsidRDefault="001E2BF9" w:rsidP="003B3585"/>
    <w:p w14:paraId="2D9467ED" w14:textId="7080FDF9" w:rsidR="00EE16A3" w:rsidRDefault="00EE16A3" w:rsidP="00EE16A3">
      <w:pPr>
        <w:pStyle w:val="Caption"/>
      </w:pPr>
      <w:bookmarkStart w:id="45" w:name="_Ref223542193"/>
      <w:r>
        <w:t xml:space="preserve">Table </w:t>
      </w:r>
      <w:fldSimple w:instr=" STYLEREF 1 \s ">
        <w:r w:rsidR="00EC395D">
          <w:rPr>
            <w:noProof/>
          </w:rPr>
          <w:t>4</w:t>
        </w:r>
      </w:fldSimple>
      <w:r w:rsidR="00BD4359">
        <w:t>.</w:t>
      </w:r>
      <w:fldSimple w:instr=" SEQ Table \* ARABIC \s 1 ">
        <w:r w:rsidR="00EC395D">
          <w:rPr>
            <w:noProof/>
          </w:rPr>
          <w:t>6</w:t>
        </w:r>
      </w:fldSimple>
      <w:bookmarkEnd w:id="45"/>
      <w:r>
        <w:t>: Short-term rental (STR) and potential long-term dwellings (PLTDs) by geography</w:t>
      </w:r>
    </w:p>
    <w:tbl>
      <w:tblPr>
        <w:tblW w:w="9355" w:type="dxa"/>
        <w:tblLayout w:type="fixed"/>
        <w:tblLook w:val="04A0" w:firstRow="1" w:lastRow="0" w:firstColumn="1" w:lastColumn="0" w:noHBand="0" w:noVBand="1"/>
      </w:tblPr>
      <w:tblGrid>
        <w:gridCol w:w="2494"/>
        <w:gridCol w:w="1143"/>
        <w:gridCol w:w="1144"/>
        <w:gridCol w:w="1143"/>
        <w:gridCol w:w="1144"/>
        <w:gridCol w:w="1143"/>
        <w:gridCol w:w="1144"/>
      </w:tblGrid>
      <w:tr w:rsidR="001D5203" w:rsidRPr="001D5203" w14:paraId="3C38D349" w14:textId="77777777" w:rsidTr="003C59F9">
        <w:trPr>
          <w:trHeight w:val="402"/>
        </w:trPr>
        <w:tc>
          <w:tcPr>
            <w:tcW w:w="2494" w:type="dxa"/>
            <w:tcBorders>
              <w:top w:val="nil"/>
              <w:left w:val="nil"/>
              <w:bottom w:val="nil"/>
              <w:right w:val="nil"/>
            </w:tcBorders>
            <w:noWrap/>
            <w:vAlign w:val="bottom"/>
            <w:hideMark/>
          </w:tcPr>
          <w:p w14:paraId="4D4212BA" w14:textId="77777777" w:rsidR="001D5203" w:rsidRPr="001D5203" w:rsidRDefault="001D5203" w:rsidP="001D5203">
            <w:pPr>
              <w:rPr>
                <w:rFonts w:ascii="Times New Roman" w:eastAsia="Times New Roman" w:hAnsi="Times New Roman" w:cs="Times New Roman"/>
                <w:sz w:val="24"/>
                <w:szCs w:val="24"/>
              </w:rPr>
            </w:pPr>
          </w:p>
        </w:tc>
        <w:tc>
          <w:tcPr>
            <w:tcW w:w="2287" w:type="dxa"/>
            <w:gridSpan w:val="2"/>
            <w:tcBorders>
              <w:top w:val="single" w:sz="4" w:space="0" w:color="auto"/>
              <w:left w:val="single" w:sz="4" w:space="0" w:color="auto"/>
              <w:bottom w:val="single" w:sz="4" w:space="0" w:color="auto"/>
              <w:right w:val="single" w:sz="4" w:space="0" w:color="000000"/>
            </w:tcBorders>
            <w:shd w:val="clear" w:color="auto" w:fill="006B5F" w:themeFill="accent2"/>
            <w:noWrap/>
            <w:vAlign w:val="center"/>
            <w:hideMark/>
          </w:tcPr>
          <w:p w14:paraId="7AD53D0A" w14:textId="77777777" w:rsidR="001D5203" w:rsidRPr="001D5203" w:rsidRDefault="001D5203" w:rsidP="001D5203">
            <w:pPr>
              <w:jc w:val="center"/>
              <w:rPr>
                <w:rFonts w:eastAsia="Times New Roman"/>
                <w:color w:val="FFFFFF"/>
                <w:sz w:val="18"/>
                <w:szCs w:val="18"/>
              </w:rPr>
            </w:pPr>
            <w:r w:rsidRPr="001D5203">
              <w:rPr>
                <w:rFonts w:eastAsia="Times New Roman"/>
                <w:color w:val="FFFFFF"/>
                <w:sz w:val="18"/>
                <w:szCs w:val="18"/>
              </w:rPr>
              <w:t>Local</w:t>
            </w:r>
          </w:p>
        </w:tc>
        <w:tc>
          <w:tcPr>
            <w:tcW w:w="2287" w:type="dxa"/>
            <w:gridSpan w:val="2"/>
            <w:tcBorders>
              <w:top w:val="single" w:sz="4" w:space="0" w:color="auto"/>
              <w:left w:val="nil"/>
              <w:bottom w:val="single" w:sz="4" w:space="0" w:color="auto"/>
              <w:right w:val="single" w:sz="4" w:space="0" w:color="000000"/>
            </w:tcBorders>
            <w:shd w:val="clear" w:color="auto" w:fill="006B5F" w:themeFill="accent2"/>
            <w:noWrap/>
            <w:vAlign w:val="center"/>
            <w:hideMark/>
          </w:tcPr>
          <w:p w14:paraId="61938FCF" w14:textId="77777777" w:rsidR="001D5203" w:rsidRPr="001D5203" w:rsidRDefault="001D5203" w:rsidP="001D5203">
            <w:pPr>
              <w:jc w:val="center"/>
              <w:rPr>
                <w:rFonts w:eastAsia="Times New Roman"/>
                <w:color w:val="FFFFFF"/>
                <w:sz w:val="18"/>
                <w:szCs w:val="18"/>
              </w:rPr>
            </w:pPr>
            <w:r w:rsidRPr="001D5203">
              <w:rPr>
                <w:rFonts w:eastAsia="Times New Roman"/>
                <w:color w:val="FFFFFF"/>
                <w:sz w:val="18"/>
                <w:szCs w:val="18"/>
              </w:rPr>
              <w:t>Region</w:t>
            </w:r>
          </w:p>
        </w:tc>
        <w:tc>
          <w:tcPr>
            <w:tcW w:w="2287" w:type="dxa"/>
            <w:gridSpan w:val="2"/>
            <w:tcBorders>
              <w:top w:val="single" w:sz="4" w:space="0" w:color="auto"/>
              <w:left w:val="nil"/>
              <w:bottom w:val="single" w:sz="4" w:space="0" w:color="auto"/>
              <w:right w:val="single" w:sz="4" w:space="0" w:color="000000"/>
            </w:tcBorders>
            <w:shd w:val="clear" w:color="auto" w:fill="006B5F" w:themeFill="accent2"/>
            <w:noWrap/>
            <w:vAlign w:val="center"/>
            <w:hideMark/>
          </w:tcPr>
          <w:p w14:paraId="7500D6AE" w14:textId="77777777" w:rsidR="001D5203" w:rsidRPr="001D5203" w:rsidRDefault="001D5203" w:rsidP="001D5203">
            <w:pPr>
              <w:jc w:val="center"/>
              <w:rPr>
                <w:rFonts w:eastAsia="Times New Roman"/>
                <w:color w:val="FFFFFF"/>
                <w:sz w:val="18"/>
                <w:szCs w:val="18"/>
              </w:rPr>
            </w:pPr>
            <w:r w:rsidRPr="001D5203">
              <w:rPr>
                <w:rFonts w:eastAsia="Times New Roman"/>
                <w:color w:val="FFFFFF"/>
                <w:sz w:val="18"/>
                <w:szCs w:val="18"/>
              </w:rPr>
              <w:t>Province</w:t>
            </w:r>
          </w:p>
        </w:tc>
      </w:tr>
      <w:tr w:rsidR="001D5203" w:rsidRPr="001D5203" w14:paraId="5430DED9" w14:textId="77777777" w:rsidTr="003C59F9">
        <w:trPr>
          <w:trHeight w:val="402"/>
        </w:trPr>
        <w:tc>
          <w:tcPr>
            <w:tcW w:w="2494" w:type="dxa"/>
            <w:tcBorders>
              <w:top w:val="single" w:sz="4" w:space="0" w:color="auto"/>
              <w:left w:val="single" w:sz="4" w:space="0" w:color="auto"/>
              <w:bottom w:val="single" w:sz="4" w:space="0" w:color="auto"/>
              <w:right w:val="single" w:sz="4" w:space="0" w:color="auto"/>
            </w:tcBorders>
            <w:shd w:val="clear" w:color="auto" w:fill="42618C" w:themeFill="accent3"/>
            <w:noWrap/>
            <w:vAlign w:val="center"/>
            <w:hideMark/>
          </w:tcPr>
          <w:p w14:paraId="6B0E7DF2" w14:textId="77777777" w:rsidR="001D5203" w:rsidRPr="001D5203" w:rsidRDefault="001D5203" w:rsidP="001D5203">
            <w:pPr>
              <w:rPr>
                <w:rFonts w:eastAsia="Times New Roman"/>
                <w:color w:val="FFFFFF"/>
                <w:sz w:val="18"/>
                <w:szCs w:val="18"/>
              </w:rPr>
            </w:pPr>
            <w:r w:rsidRPr="001D5203">
              <w:rPr>
                <w:rFonts w:eastAsia="Times New Roman"/>
                <w:color w:val="FFFFFF"/>
                <w:sz w:val="18"/>
                <w:szCs w:val="18"/>
              </w:rPr>
              <w:t>Variables</w:t>
            </w:r>
          </w:p>
        </w:tc>
        <w:tc>
          <w:tcPr>
            <w:tcW w:w="1143" w:type="dxa"/>
            <w:tcBorders>
              <w:top w:val="nil"/>
              <w:left w:val="nil"/>
              <w:bottom w:val="single" w:sz="4" w:space="0" w:color="auto"/>
              <w:right w:val="single" w:sz="4" w:space="0" w:color="BFBFBF"/>
            </w:tcBorders>
            <w:shd w:val="clear" w:color="auto" w:fill="CFD9E3" w:themeFill="accent1"/>
            <w:noWrap/>
            <w:vAlign w:val="center"/>
            <w:hideMark/>
          </w:tcPr>
          <w:p w14:paraId="2602925E" w14:textId="77777777" w:rsidR="001D5203" w:rsidRPr="001D5203" w:rsidRDefault="001D5203" w:rsidP="001D5203">
            <w:pPr>
              <w:jc w:val="right"/>
              <w:rPr>
                <w:rFonts w:eastAsia="Times New Roman"/>
                <w:color w:val="000000"/>
                <w:sz w:val="18"/>
                <w:szCs w:val="18"/>
              </w:rPr>
            </w:pPr>
            <w:r w:rsidRPr="001D5203">
              <w:rPr>
                <w:rFonts w:eastAsia="Times New Roman"/>
                <w:color w:val="000000"/>
                <w:sz w:val="18"/>
                <w:szCs w:val="18"/>
              </w:rPr>
              <w:t>STR</w:t>
            </w:r>
          </w:p>
        </w:tc>
        <w:tc>
          <w:tcPr>
            <w:tcW w:w="1144" w:type="dxa"/>
            <w:tcBorders>
              <w:top w:val="nil"/>
              <w:left w:val="nil"/>
              <w:bottom w:val="single" w:sz="4" w:space="0" w:color="auto"/>
              <w:right w:val="single" w:sz="4" w:space="0" w:color="auto"/>
            </w:tcBorders>
            <w:shd w:val="clear" w:color="auto" w:fill="CFD9E3" w:themeFill="accent1"/>
            <w:noWrap/>
            <w:vAlign w:val="center"/>
            <w:hideMark/>
          </w:tcPr>
          <w:p w14:paraId="4BB5F7E4" w14:textId="77777777" w:rsidR="001D5203" w:rsidRPr="001D5203" w:rsidRDefault="001D5203" w:rsidP="001D5203">
            <w:pPr>
              <w:jc w:val="right"/>
              <w:rPr>
                <w:rFonts w:eastAsia="Times New Roman"/>
                <w:color w:val="000000"/>
                <w:sz w:val="18"/>
                <w:szCs w:val="18"/>
              </w:rPr>
            </w:pPr>
            <w:r w:rsidRPr="001D5203">
              <w:rPr>
                <w:rFonts w:eastAsia="Times New Roman"/>
                <w:color w:val="000000"/>
                <w:sz w:val="18"/>
                <w:szCs w:val="18"/>
              </w:rPr>
              <w:t>PLTD</w:t>
            </w:r>
          </w:p>
        </w:tc>
        <w:tc>
          <w:tcPr>
            <w:tcW w:w="1143" w:type="dxa"/>
            <w:tcBorders>
              <w:top w:val="nil"/>
              <w:left w:val="nil"/>
              <w:bottom w:val="single" w:sz="4" w:space="0" w:color="auto"/>
              <w:right w:val="single" w:sz="4" w:space="0" w:color="BFBFBF"/>
            </w:tcBorders>
            <w:shd w:val="clear" w:color="auto" w:fill="CFD9E3" w:themeFill="accent1"/>
            <w:noWrap/>
            <w:vAlign w:val="center"/>
            <w:hideMark/>
          </w:tcPr>
          <w:p w14:paraId="1EF3B435" w14:textId="77777777" w:rsidR="001D5203" w:rsidRPr="001D5203" w:rsidRDefault="001D5203" w:rsidP="001D5203">
            <w:pPr>
              <w:jc w:val="right"/>
              <w:rPr>
                <w:rFonts w:eastAsia="Times New Roman"/>
                <w:color w:val="000000"/>
                <w:sz w:val="18"/>
                <w:szCs w:val="18"/>
              </w:rPr>
            </w:pPr>
            <w:r w:rsidRPr="001D5203">
              <w:rPr>
                <w:rFonts w:eastAsia="Times New Roman"/>
                <w:color w:val="000000"/>
                <w:sz w:val="18"/>
                <w:szCs w:val="18"/>
              </w:rPr>
              <w:t>STR</w:t>
            </w:r>
          </w:p>
        </w:tc>
        <w:tc>
          <w:tcPr>
            <w:tcW w:w="1144" w:type="dxa"/>
            <w:tcBorders>
              <w:top w:val="nil"/>
              <w:left w:val="nil"/>
              <w:bottom w:val="single" w:sz="4" w:space="0" w:color="auto"/>
              <w:right w:val="single" w:sz="4" w:space="0" w:color="auto"/>
            </w:tcBorders>
            <w:shd w:val="clear" w:color="auto" w:fill="CFD9E3" w:themeFill="accent1"/>
            <w:noWrap/>
            <w:vAlign w:val="center"/>
            <w:hideMark/>
          </w:tcPr>
          <w:p w14:paraId="06550895" w14:textId="77777777" w:rsidR="001D5203" w:rsidRPr="001D5203" w:rsidRDefault="001D5203" w:rsidP="001D5203">
            <w:pPr>
              <w:jc w:val="right"/>
              <w:rPr>
                <w:rFonts w:eastAsia="Times New Roman"/>
                <w:color w:val="000000"/>
                <w:sz w:val="18"/>
                <w:szCs w:val="18"/>
              </w:rPr>
            </w:pPr>
            <w:r w:rsidRPr="001D5203">
              <w:rPr>
                <w:rFonts w:eastAsia="Times New Roman"/>
                <w:color w:val="000000"/>
                <w:sz w:val="18"/>
                <w:szCs w:val="18"/>
              </w:rPr>
              <w:t>PLTD</w:t>
            </w:r>
          </w:p>
        </w:tc>
        <w:tc>
          <w:tcPr>
            <w:tcW w:w="1143" w:type="dxa"/>
            <w:tcBorders>
              <w:top w:val="nil"/>
              <w:left w:val="nil"/>
              <w:bottom w:val="single" w:sz="4" w:space="0" w:color="auto"/>
              <w:right w:val="single" w:sz="4" w:space="0" w:color="BFBFBF"/>
            </w:tcBorders>
            <w:shd w:val="clear" w:color="auto" w:fill="CFD9E3" w:themeFill="accent1"/>
            <w:noWrap/>
            <w:vAlign w:val="center"/>
            <w:hideMark/>
          </w:tcPr>
          <w:p w14:paraId="0736FFDE" w14:textId="77777777" w:rsidR="001D5203" w:rsidRPr="001D5203" w:rsidRDefault="001D5203" w:rsidP="001D5203">
            <w:pPr>
              <w:jc w:val="right"/>
              <w:rPr>
                <w:rFonts w:eastAsia="Times New Roman"/>
                <w:color w:val="000000"/>
                <w:sz w:val="18"/>
                <w:szCs w:val="18"/>
              </w:rPr>
            </w:pPr>
            <w:r w:rsidRPr="001D5203">
              <w:rPr>
                <w:rFonts w:eastAsia="Times New Roman"/>
                <w:color w:val="000000"/>
                <w:sz w:val="18"/>
                <w:szCs w:val="18"/>
              </w:rPr>
              <w:t>STR</w:t>
            </w:r>
          </w:p>
        </w:tc>
        <w:tc>
          <w:tcPr>
            <w:tcW w:w="1144" w:type="dxa"/>
            <w:tcBorders>
              <w:top w:val="nil"/>
              <w:left w:val="nil"/>
              <w:bottom w:val="single" w:sz="4" w:space="0" w:color="auto"/>
              <w:right w:val="single" w:sz="4" w:space="0" w:color="auto"/>
            </w:tcBorders>
            <w:shd w:val="clear" w:color="auto" w:fill="CFD9E3" w:themeFill="accent1"/>
            <w:noWrap/>
            <w:vAlign w:val="center"/>
            <w:hideMark/>
          </w:tcPr>
          <w:p w14:paraId="6402A2EA" w14:textId="77777777" w:rsidR="001D5203" w:rsidRPr="001D5203" w:rsidRDefault="001D5203" w:rsidP="001D5203">
            <w:pPr>
              <w:jc w:val="right"/>
              <w:rPr>
                <w:rFonts w:eastAsia="Times New Roman"/>
                <w:color w:val="000000"/>
                <w:sz w:val="18"/>
                <w:szCs w:val="18"/>
              </w:rPr>
            </w:pPr>
            <w:r w:rsidRPr="001D5203">
              <w:rPr>
                <w:rFonts w:eastAsia="Times New Roman"/>
                <w:color w:val="000000"/>
                <w:sz w:val="18"/>
                <w:szCs w:val="18"/>
              </w:rPr>
              <w:t>PLTD</w:t>
            </w:r>
          </w:p>
        </w:tc>
      </w:tr>
      <w:tr w:rsidR="001D5203" w:rsidRPr="001D5203" w14:paraId="49C2C526" w14:textId="77777777" w:rsidTr="001D5203">
        <w:trPr>
          <w:trHeight w:val="402"/>
        </w:trPr>
        <w:tc>
          <w:tcPr>
            <w:tcW w:w="2494" w:type="dxa"/>
            <w:tcBorders>
              <w:top w:val="nil"/>
              <w:left w:val="single" w:sz="4" w:space="0" w:color="auto"/>
              <w:bottom w:val="single" w:sz="4" w:space="0" w:color="BFBFBF"/>
              <w:right w:val="single" w:sz="4" w:space="0" w:color="auto"/>
            </w:tcBorders>
            <w:shd w:val="clear" w:color="000000" w:fill="F2F2F2"/>
            <w:noWrap/>
            <w:vAlign w:val="center"/>
            <w:hideMark/>
          </w:tcPr>
          <w:p w14:paraId="71E1FDA0" w14:textId="77777777" w:rsidR="001D5203" w:rsidRPr="001D5203" w:rsidRDefault="001D5203" w:rsidP="001D5203">
            <w:pPr>
              <w:rPr>
                <w:rFonts w:eastAsia="Times New Roman"/>
                <w:color w:val="000000"/>
                <w:sz w:val="18"/>
                <w:szCs w:val="18"/>
              </w:rPr>
            </w:pPr>
            <w:r w:rsidRPr="001D5203">
              <w:rPr>
                <w:rFonts w:eastAsia="Times New Roman"/>
                <w:color w:val="000000"/>
                <w:sz w:val="18"/>
                <w:szCs w:val="18"/>
              </w:rPr>
              <w:t>2025 totals</w:t>
            </w:r>
          </w:p>
        </w:tc>
        <w:tc>
          <w:tcPr>
            <w:tcW w:w="1143" w:type="dxa"/>
            <w:tcBorders>
              <w:top w:val="nil"/>
              <w:left w:val="nil"/>
              <w:bottom w:val="single" w:sz="4" w:space="0" w:color="BFBFBF"/>
              <w:right w:val="single" w:sz="4" w:space="0" w:color="BFBFBF"/>
            </w:tcBorders>
            <w:shd w:val="clear" w:color="000000" w:fill="F2F2F2"/>
            <w:noWrap/>
            <w:vAlign w:val="center"/>
            <w:hideMark/>
          </w:tcPr>
          <w:p w14:paraId="05CBD851" w14:textId="77777777" w:rsidR="001D5203" w:rsidRPr="001D5203" w:rsidRDefault="001D5203" w:rsidP="001D5203">
            <w:pPr>
              <w:jc w:val="right"/>
              <w:rPr>
                <w:rFonts w:eastAsia="Times New Roman"/>
                <w:color w:val="000000"/>
                <w:sz w:val="18"/>
                <w:szCs w:val="18"/>
              </w:rPr>
            </w:pPr>
            <w:r w:rsidRPr="001D5203">
              <w:rPr>
                <w:rFonts w:eastAsia="Times New Roman"/>
                <w:color w:val="000000"/>
                <w:sz w:val="18"/>
                <w:szCs w:val="18"/>
              </w:rPr>
              <w:t>560</w:t>
            </w:r>
          </w:p>
        </w:tc>
        <w:tc>
          <w:tcPr>
            <w:tcW w:w="1144" w:type="dxa"/>
            <w:tcBorders>
              <w:top w:val="nil"/>
              <w:left w:val="nil"/>
              <w:bottom w:val="single" w:sz="4" w:space="0" w:color="BFBFBF"/>
              <w:right w:val="single" w:sz="4" w:space="0" w:color="auto"/>
            </w:tcBorders>
            <w:shd w:val="clear" w:color="000000" w:fill="F2F2F2"/>
            <w:noWrap/>
            <w:vAlign w:val="center"/>
            <w:hideMark/>
          </w:tcPr>
          <w:p w14:paraId="78365232" w14:textId="77777777" w:rsidR="001D5203" w:rsidRPr="001D5203" w:rsidRDefault="001D5203" w:rsidP="001D5203">
            <w:pPr>
              <w:jc w:val="right"/>
              <w:rPr>
                <w:rFonts w:eastAsia="Times New Roman"/>
                <w:color w:val="000000"/>
                <w:sz w:val="18"/>
                <w:szCs w:val="18"/>
              </w:rPr>
            </w:pPr>
            <w:r w:rsidRPr="001D5203">
              <w:rPr>
                <w:rFonts w:eastAsia="Times New Roman"/>
                <w:color w:val="000000"/>
                <w:sz w:val="18"/>
                <w:szCs w:val="18"/>
              </w:rPr>
              <w:t>318</w:t>
            </w:r>
          </w:p>
        </w:tc>
        <w:tc>
          <w:tcPr>
            <w:tcW w:w="1143" w:type="dxa"/>
            <w:tcBorders>
              <w:top w:val="nil"/>
              <w:left w:val="nil"/>
              <w:bottom w:val="single" w:sz="4" w:space="0" w:color="BFBFBF"/>
              <w:right w:val="single" w:sz="4" w:space="0" w:color="BFBFBF"/>
            </w:tcBorders>
            <w:shd w:val="clear" w:color="000000" w:fill="F2F2F2"/>
            <w:noWrap/>
            <w:vAlign w:val="center"/>
            <w:hideMark/>
          </w:tcPr>
          <w:p w14:paraId="56FC3FE6" w14:textId="77777777" w:rsidR="001D5203" w:rsidRPr="001D5203" w:rsidRDefault="001D5203" w:rsidP="001D5203">
            <w:pPr>
              <w:jc w:val="right"/>
              <w:rPr>
                <w:rFonts w:eastAsia="Times New Roman"/>
                <w:color w:val="000000"/>
                <w:sz w:val="18"/>
                <w:szCs w:val="18"/>
              </w:rPr>
            </w:pPr>
            <w:r w:rsidRPr="001D5203">
              <w:rPr>
                <w:rFonts w:eastAsia="Times New Roman"/>
                <w:color w:val="000000"/>
                <w:sz w:val="18"/>
                <w:szCs w:val="18"/>
              </w:rPr>
              <w:t>2,435</w:t>
            </w:r>
          </w:p>
        </w:tc>
        <w:tc>
          <w:tcPr>
            <w:tcW w:w="1144" w:type="dxa"/>
            <w:tcBorders>
              <w:top w:val="nil"/>
              <w:left w:val="nil"/>
              <w:bottom w:val="single" w:sz="4" w:space="0" w:color="BFBFBF"/>
              <w:right w:val="single" w:sz="4" w:space="0" w:color="auto"/>
            </w:tcBorders>
            <w:shd w:val="clear" w:color="000000" w:fill="F2F2F2"/>
            <w:noWrap/>
            <w:vAlign w:val="center"/>
            <w:hideMark/>
          </w:tcPr>
          <w:p w14:paraId="262C3E96" w14:textId="77777777" w:rsidR="001D5203" w:rsidRPr="001D5203" w:rsidRDefault="001D5203" w:rsidP="001D5203">
            <w:pPr>
              <w:jc w:val="right"/>
              <w:rPr>
                <w:rFonts w:eastAsia="Times New Roman"/>
                <w:color w:val="000000"/>
                <w:sz w:val="18"/>
                <w:szCs w:val="18"/>
              </w:rPr>
            </w:pPr>
            <w:r w:rsidRPr="001D5203">
              <w:rPr>
                <w:rFonts w:eastAsia="Times New Roman"/>
                <w:color w:val="000000"/>
                <w:sz w:val="18"/>
                <w:szCs w:val="18"/>
              </w:rPr>
              <w:t>939</w:t>
            </w:r>
          </w:p>
        </w:tc>
        <w:tc>
          <w:tcPr>
            <w:tcW w:w="1143" w:type="dxa"/>
            <w:tcBorders>
              <w:top w:val="nil"/>
              <w:left w:val="nil"/>
              <w:bottom w:val="single" w:sz="4" w:space="0" w:color="BFBFBF"/>
              <w:right w:val="single" w:sz="4" w:space="0" w:color="BFBFBF"/>
            </w:tcBorders>
            <w:shd w:val="clear" w:color="000000" w:fill="F2F2F2"/>
            <w:noWrap/>
            <w:vAlign w:val="center"/>
            <w:hideMark/>
          </w:tcPr>
          <w:p w14:paraId="0A69C6C7" w14:textId="77777777" w:rsidR="001D5203" w:rsidRPr="001D5203" w:rsidRDefault="001D5203" w:rsidP="001D5203">
            <w:pPr>
              <w:jc w:val="right"/>
              <w:rPr>
                <w:rFonts w:eastAsia="Times New Roman"/>
                <w:color w:val="000000"/>
                <w:sz w:val="18"/>
                <w:szCs w:val="18"/>
              </w:rPr>
            </w:pPr>
            <w:r w:rsidRPr="001D5203">
              <w:rPr>
                <w:rFonts w:eastAsia="Times New Roman"/>
                <w:color w:val="000000"/>
                <w:sz w:val="18"/>
                <w:szCs w:val="18"/>
              </w:rPr>
              <w:t>3,770</w:t>
            </w:r>
          </w:p>
        </w:tc>
        <w:tc>
          <w:tcPr>
            <w:tcW w:w="1144" w:type="dxa"/>
            <w:tcBorders>
              <w:top w:val="nil"/>
              <w:left w:val="nil"/>
              <w:bottom w:val="single" w:sz="4" w:space="0" w:color="BFBFBF"/>
              <w:right w:val="single" w:sz="4" w:space="0" w:color="auto"/>
            </w:tcBorders>
            <w:shd w:val="clear" w:color="000000" w:fill="F2F2F2"/>
            <w:noWrap/>
            <w:vAlign w:val="center"/>
            <w:hideMark/>
          </w:tcPr>
          <w:p w14:paraId="16FB824F" w14:textId="77777777" w:rsidR="001D5203" w:rsidRPr="001D5203" w:rsidRDefault="001D5203" w:rsidP="001D5203">
            <w:pPr>
              <w:jc w:val="right"/>
              <w:rPr>
                <w:rFonts w:eastAsia="Times New Roman"/>
                <w:color w:val="000000"/>
                <w:sz w:val="18"/>
                <w:szCs w:val="18"/>
              </w:rPr>
            </w:pPr>
            <w:r w:rsidRPr="001D5203">
              <w:rPr>
                <w:rFonts w:eastAsia="Times New Roman"/>
                <w:color w:val="000000"/>
                <w:sz w:val="18"/>
                <w:szCs w:val="18"/>
              </w:rPr>
              <w:t>1,409</w:t>
            </w:r>
          </w:p>
        </w:tc>
      </w:tr>
      <w:tr w:rsidR="001D5203" w:rsidRPr="001D5203" w14:paraId="0A6AC81A" w14:textId="77777777" w:rsidTr="001D5203">
        <w:trPr>
          <w:trHeight w:val="402"/>
        </w:trPr>
        <w:tc>
          <w:tcPr>
            <w:tcW w:w="2494" w:type="dxa"/>
            <w:tcBorders>
              <w:top w:val="nil"/>
              <w:left w:val="single" w:sz="4" w:space="0" w:color="auto"/>
              <w:bottom w:val="single" w:sz="4" w:space="0" w:color="BFBFBF"/>
              <w:right w:val="nil"/>
            </w:tcBorders>
            <w:shd w:val="clear" w:color="000000" w:fill="FFFFFF"/>
            <w:noWrap/>
            <w:vAlign w:val="center"/>
            <w:hideMark/>
          </w:tcPr>
          <w:p w14:paraId="50122256" w14:textId="77777777" w:rsidR="001D5203" w:rsidRPr="001D5203" w:rsidRDefault="001D5203" w:rsidP="001D5203">
            <w:pPr>
              <w:rPr>
                <w:rFonts w:eastAsia="Times New Roman"/>
                <w:color w:val="0D0D0D"/>
                <w:sz w:val="18"/>
                <w:szCs w:val="18"/>
              </w:rPr>
            </w:pPr>
            <w:r w:rsidRPr="001D5203">
              <w:rPr>
                <w:rFonts w:eastAsia="Times New Roman"/>
                <w:color w:val="0D0D0D"/>
                <w:sz w:val="18"/>
                <w:szCs w:val="18"/>
              </w:rPr>
              <w:t>Share of total dwellings</w:t>
            </w:r>
          </w:p>
        </w:tc>
        <w:tc>
          <w:tcPr>
            <w:tcW w:w="1143" w:type="dxa"/>
            <w:tcBorders>
              <w:top w:val="nil"/>
              <w:left w:val="single" w:sz="4" w:space="0" w:color="auto"/>
              <w:bottom w:val="single" w:sz="4" w:space="0" w:color="BFBFBF"/>
              <w:right w:val="single" w:sz="4" w:space="0" w:color="BFBFBF"/>
            </w:tcBorders>
            <w:shd w:val="clear" w:color="000000" w:fill="FFFFFF"/>
            <w:noWrap/>
            <w:vAlign w:val="center"/>
            <w:hideMark/>
          </w:tcPr>
          <w:p w14:paraId="62BC2DC8" w14:textId="77777777" w:rsidR="001D5203" w:rsidRPr="001D5203" w:rsidRDefault="001D5203" w:rsidP="001D5203">
            <w:pPr>
              <w:jc w:val="right"/>
              <w:rPr>
                <w:rFonts w:eastAsia="Times New Roman"/>
                <w:color w:val="0D0D0D"/>
                <w:sz w:val="18"/>
                <w:szCs w:val="18"/>
              </w:rPr>
            </w:pPr>
            <w:r w:rsidRPr="001D5203">
              <w:rPr>
                <w:rFonts w:eastAsia="Times New Roman"/>
                <w:color w:val="0D0D0D"/>
                <w:sz w:val="18"/>
                <w:szCs w:val="18"/>
              </w:rPr>
              <w:t>3%</w:t>
            </w:r>
          </w:p>
        </w:tc>
        <w:tc>
          <w:tcPr>
            <w:tcW w:w="1144" w:type="dxa"/>
            <w:tcBorders>
              <w:top w:val="nil"/>
              <w:left w:val="nil"/>
              <w:bottom w:val="single" w:sz="4" w:space="0" w:color="BFBFBF"/>
              <w:right w:val="single" w:sz="4" w:space="0" w:color="auto"/>
            </w:tcBorders>
            <w:shd w:val="clear" w:color="000000" w:fill="FFFFFF"/>
            <w:noWrap/>
            <w:vAlign w:val="center"/>
            <w:hideMark/>
          </w:tcPr>
          <w:p w14:paraId="68354B1D" w14:textId="77777777" w:rsidR="001D5203" w:rsidRPr="001D5203" w:rsidRDefault="001D5203" w:rsidP="001D5203">
            <w:pPr>
              <w:jc w:val="right"/>
              <w:rPr>
                <w:rFonts w:eastAsia="Times New Roman"/>
                <w:color w:val="0D0D0D"/>
                <w:sz w:val="18"/>
                <w:szCs w:val="18"/>
              </w:rPr>
            </w:pPr>
            <w:r w:rsidRPr="001D5203">
              <w:rPr>
                <w:rFonts w:eastAsia="Times New Roman"/>
                <w:color w:val="0D0D0D"/>
                <w:sz w:val="18"/>
                <w:szCs w:val="18"/>
              </w:rPr>
              <w:t>2%</w:t>
            </w:r>
          </w:p>
        </w:tc>
        <w:tc>
          <w:tcPr>
            <w:tcW w:w="1143" w:type="dxa"/>
            <w:tcBorders>
              <w:top w:val="nil"/>
              <w:left w:val="nil"/>
              <w:bottom w:val="single" w:sz="4" w:space="0" w:color="BFBFBF"/>
              <w:right w:val="single" w:sz="4" w:space="0" w:color="BFBFBF"/>
            </w:tcBorders>
            <w:shd w:val="clear" w:color="000000" w:fill="FFFFFF"/>
            <w:noWrap/>
            <w:vAlign w:val="center"/>
            <w:hideMark/>
          </w:tcPr>
          <w:p w14:paraId="5F8F823B" w14:textId="77777777" w:rsidR="001D5203" w:rsidRPr="001D5203" w:rsidRDefault="001D5203" w:rsidP="001D5203">
            <w:pPr>
              <w:jc w:val="right"/>
              <w:rPr>
                <w:rFonts w:eastAsia="Times New Roman"/>
                <w:color w:val="0D0D0D"/>
                <w:sz w:val="18"/>
                <w:szCs w:val="18"/>
              </w:rPr>
            </w:pPr>
            <w:r w:rsidRPr="001D5203">
              <w:rPr>
                <w:rFonts w:eastAsia="Times New Roman"/>
                <w:color w:val="0D0D0D"/>
                <w:sz w:val="18"/>
                <w:szCs w:val="18"/>
              </w:rPr>
              <w:t>6%</w:t>
            </w:r>
          </w:p>
        </w:tc>
        <w:tc>
          <w:tcPr>
            <w:tcW w:w="1144" w:type="dxa"/>
            <w:tcBorders>
              <w:top w:val="nil"/>
              <w:left w:val="nil"/>
              <w:bottom w:val="single" w:sz="4" w:space="0" w:color="BFBFBF"/>
              <w:right w:val="single" w:sz="4" w:space="0" w:color="auto"/>
            </w:tcBorders>
            <w:shd w:val="clear" w:color="000000" w:fill="FFFFFF"/>
            <w:noWrap/>
            <w:vAlign w:val="center"/>
            <w:hideMark/>
          </w:tcPr>
          <w:p w14:paraId="1F840473" w14:textId="77777777" w:rsidR="001D5203" w:rsidRPr="001D5203" w:rsidRDefault="001D5203" w:rsidP="001D5203">
            <w:pPr>
              <w:jc w:val="right"/>
              <w:rPr>
                <w:rFonts w:eastAsia="Times New Roman"/>
                <w:color w:val="0D0D0D"/>
                <w:sz w:val="18"/>
                <w:szCs w:val="18"/>
              </w:rPr>
            </w:pPr>
            <w:r w:rsidRPr="001D5203">
              <w:rPr>
                <w:rFonts w:eastAsia="Times New Roman"/>
                <w:color w:val="0D0D0D"/>
                <w:sz w:val="18"/>
                <w:szCs w:val="18"/>
              </w:rPr>
              <w:t>2%</w:t>
            </w:r>
          </w:p>
        </w:tc>
        <w:tc>
          <w:tcPr>
            <w:tcW w:w="1143" w:type="dxa"/>
            <w:tcBorders>
              <w:top w:val="nil"/>
              <w:left w:val="nil"/>
              <w:bottom w:val="single" w:sz="4" w:space="0" w:color="BFBFBF"/>
              <w:right w:val="single" w:sz="4" w:space="0" w:color="BFBFBF"/>
            </w:tcBorders>
            <w:shd w:val="clear" w:color="000000" w:fill="FFFFFF"/>
            <w:noWrap/>
            <w:vAlign w:val="center"/>
            <w:hideMark/>
          </w:tcPr>
          <w:p w14:paraId="26AB82A6" w14:textId="77777777" w:rsidR="001D5203" w:rsidRPr="001D5203" w:rsidRDefault="001D5203" w:rsidP="001D5203">
            <w:pPr>
              <w:jc w:val="right"/>
              <w:rPr>
                <w:rFonts w:eastAsia="Times New Roman"/>
                <w:color w:val="0D0D0D"/>
                <w:sz w:val="18"/>
                <w:szCs w:val="18"/>
              </w:rPr>
            </w:pPr>
            <w:r w:rsidRPr="001D5203">
              <w:rPr>
                <w:rFonts w:eastAsia="Times New Roman"/>
                <w:color w:val="0D0D0D"/>
                <w:sz w:val="18"/>
                <w:szCs w:val="18"/>
              </w:rPr>
              <w:t>5%</w:t>
            </w:r>
          </w:p>
        </w:tc>
        <w:tc>
          <w:tcPr>
            <w:tcW w:w="1144" w:type="dxa"/>
            <w:tcBorders>
              <w:top w:val="nil"/>
              <w:left w:val="nil"/>
              <w:bottom w:val="single" w:sz="4" w:space="0" w:color="BFBFBF"/>
              <w:right w:val="single" w:sz="4" w:space="0" w:color="auto"/>
            </w:tcBorders>
            <w:shd w:val="clear" w:color="000000" w:fill="FFFFFF"/>
            <w:noWrap/>
            <w:vAlign w:val="center"/>
            <w:hideMark/>
          </w:tcPr>
          <w:p w14:paraId="1CBFF01A" w14:textId="77777777" w:rsidR="001D5203" w:rsidRPr="001D5203" w:rsidRDefault="001D5203" w:rsidP="001D5203">
            <w:pPr>
              <w:jc w:val="right"/>
              <w:rPr>
                <w:rFonts w:eastAsia="Times New Roman"/>
                <w:color w:val="0D0D0D"/>
                <w:sz w:val="18"/>
                <w:szCs w:val="18"/>
              </w:rPr>
            </w:pPr>
            <w:r w:rsidRPr="001D5203">
              <w:rPr>
                <w:rFonts w:eastAsia="Times New Roman"/>
                <w:color w:val="0D0D0D"/>
                <w:sz w:val="18"/>
                <w:szCs w:val="18"/>
              </w:rPr>
              <w:t>2%</w:t>
            </w:r>
          </w:p>
        </w:tc>
      </w:tr>
      <w:tr w:rsidR="001D5203" w:rsidRPr="001D5203" w14:paraId="7A3AD95D" w14:textId="77777777" w:rsidTr="001D5203">
        <w:trPr>
          <w:trHeight w:val="402"/>
        </w:trPr>
        <w:tc>
          <w:tcPr>
            <w:tcW w:w="2494" w:type="dxa"/>
            <w:tcBorders>
              <w:top w:val="nil"/>
              <w:left w:val="single" w:sz="4" w:space="0" w:color="auto"/>
              <w:bottom w:val="single" w:sz="4" w:space="0" w:color="auto"/>
              <w:right w:val="single" w:sz="4" w:space="0" w:color="auto"/>
            </w:tcBorders>
            <w:shd w:val="clear" w:color="000000" w:fill="F2F2F2"/>
            <w:noWrap/>
            <w:vAlign w:val="center"/>
            <w:hideMark/>
          </w:tcPr>
          <w:p w14:paraId="3D8B38D4" w14:textId="77777777" w:rsidR="001D5203" w:rsidRPr="001D5203" w:rsidRDefault="001D5203" w:rsidP="001D5203">
            <w:pPr>
              <w:rPr>
                <w:rFonts w:eastAsia="Times New Roman"/>
                <w:color w:val="000000"/>
                <w:sz w:val="18"/>
                <w:szCs w:val="18"/>
              </w:rPr>
            </w:pPr>
            <w:r w:rsidRPr="001D5203">
              <w:rPr>
                <w:rFonts w:eastAsia="Times New Roman"/>
                <w:color w:val="000000"/>
                <w:sz w:val="18"/>
                <w:szCs w:val="18"/>
              </w:rPr>
              <w:t>Change since 2019*</w:t>
            </w:r>
          </w:p>
        </w:tc>
        <w:tc>
          <w:tcPr>
            <w:tcW w:w="1143" w:type="dxa"/>
            <w:tcBorders>
              <w:top w:val="nil"/>
              <w:left w:val="nil"/>
              <w:bottom w:val="single" w:sz="4" w:space="0" w:color="auto"/>
              <w:right w:val="single" w:sz="4" w:space="0" w:color="BFBFBF"/>
            </w:tcBorders>
            <w:shd w:val="clear" w:color="000000" w:fill="F2F2F2"/>
            <w:noWrap/>
            <w:vAlign w:val="center"/>
            <w:hideMark/>
          </w:tcPr>
          <w:p w14:paraId="210FFD60" w14:textId="77777777" w:rsidR="001D5203" w:rsidRPr="001D5203" w:rsidRDefault="001D5203" w:rsidP="001D5203">
            <w:pPr>
              <w:jc w:val="right"/>
              <w:rPr>
                <w:rFonts w:eastAsia="Times New Roman"/>
                <w:color w:val="000000"/>
                <w:sz w:val="18"/>
                <w:szCs w:val="18"/>
              </w:rPr>
            </w:pPr>
            <w:r w:rsidRPr="001D5203">
              <w:rPr>
                <w:rFonts w:eastAsia="Times New Roman"/>
                <w:color w:val="000000"/>
                <w:sz w:val="18"/>
                <w:szCs w:val="18"/>
              </w:rPr>
              <w:t>-31%</w:t>
            </w:r>
          </w:p>
        </w:tc>
        <w:tc>
          <w:tcPr>
            <w:tcW w:w="1144" w:type="dxa"/>
            <w:tcBorders>
              <w:top w:val="nil"/>
              <w:left w:val="nil"/>
              <w:bottom w:val="single" w:sz="4" w:space="0" w:color="auto"/>
              <w:right w:val="single" w:sz="4" w:space="0" w:color="auto"/>
            </w:tcBorders>
            <w:shd w:val="clear" w:color="000000" w:fill="F2F2F2"/>
            <w:noWrap/>
            <w:vAlign w:val="center"/>
            <w:hideMark/>
          </w:tcPr>
          <w:p w14:paraId="7D7815FA" w14:textId="77777777" w:rsidR="001D5203" w:rsidRPr="001D5203" w:rsidRDefault="001D5203" w:rsidP="001D5203">
            <w:pPr>
              <w:jc w:val="right"/>
              <w:rPr>
                <w:rFonts w:eastAsia="Times New Roman"/>
                <w:color w:val="000000"/>
                <w:sz w:val="18"/>
                <w:szCs w:val="18"/>
              </w:rPr>
            </w:pPr>
            <w:r w:rsidRPr="001D5203">
              <w:rPr>
                <w:rFonts w:eastAsia="Times New Roman"/>
                <w:color w:val="000000"/>
                <w:sz w:val="18"/>
                <w:szCs w:val="18"/>
              </w:rPr>
              <w:t>-24%</w:t>
            </w:r>
          </w:p>
        </w:tc>
        <w:tc>
          <w:tcPr>
            <w:tcW w:w="1143" w:type="dxa"/>
            <w:tcBorders>
              <w:top w:val="nil"/>
              <w:left w:val="nil"/>
              <w:bottom w:val="single" w:sz="4" w:space="0" w:color="auto"/>
              <w:right w:val="single" w:sz="4" w:space="0" w:color="BFBFBF"/>
            </w:tcBorders>
            <w:shd w:val="clear" w:color="000000" w:fill="F2F2F2"/>
            <w:noWrap/>
            <w:vAlign w:val="center"/>
            <w:hideMark/>
          </w:tcPr>
          <w:p w14:paraId="02F00A51" w14:textId="77777777" w:rsidR="001D5203" w:rsidRPr="001D5203" w:rsidRDefault="001D5203" w:rsidP="001D5203">
            <w:pPr>
              <w:jc w:val="right"/>
              <w:rPr>
                <w:rFonts w:eastAsia="Times New Roman"/>
                <w:color w:val="000000"/>
                <w:sz w:val="18"/>
                <w:szCs w:val="18"/>
              </w:rPr>
            </w:pPr>
            <w:r w:rsidRPr="001D5203">
              <w:rPr>
                <w:rFonts w:eastAsia="Times New Roman"/>
                <w:color w:val="000000"/>
                <w:sz w:val="18"/>
                <w:szCs w:val="18"/>
              </w:rPr>
              <w:t>-11%</w:t>
            </w:r>
          </w:p>
        </w:tc>
        <w:tc>
          <w:tcPr>
            <w:tcW w:w="1144" w:type="dxa"/>
            <w:tcBorders>
              <w:top w:val="nil"/>
              <w:left w:val="nil"/>
              <w:bottom w:val="single" w:sz="4" w:space="0" w:color="auto"/>
              <w:right w:val="single" w:sz="4" w:space="0" w:color="auto"/>
            </w:tcBorders>
            <w:shd w:val="clear" w:color="000000" w:fill="F2F2F2"/>
            <w:noWrap/>
            <w:vAlign w:val="center"/>
            <w:hideMark/>
          </w:tcPr>
          <w:p w14:paraId="4DC86785" w14:textId="77777777" w:rsidR="001D5203" w:rsidRPr="001D5203" w:rsidRDefault="001D5203" w:rsidP="001D5203">
            <w:pPr>
              <w:jc w:val="right"/>
              <w:rPr>
                <w:rFonts w:eastAsia="Times New Roman"/>
                <w:color w:val="000000"/>
                <w:sz w:val="18"/>
                <w:szCs w:val="18"/>
              </w:rPr>
            </w:pPr>
            <w:r w:rsidRPr="001D5203">
              <w:rPr>
                <w:rFonts w:eastAsia="Times New Roman"/>
                <w:color w:val="000000"/>
                <w:sz w:val="18"/>
                <w:szCs w:val="18"/>
              </w:rPr>
              <w:t>+7%</w:t>
            </w:r>
          </w:p>
        </w:tc>
        <w:tc>
          <w:tcPr>
            <w:tcW w:w="1143" w:type="dxa"/>
            <w:tcBorders>
              <w:top w:val="nil"/>
              <w:left w:val="nil"/>
              <w:bottom w:val="single" w:sz="4" w:space="0" w:color="auto"/>
              <w:right w:val="single" w:sz="4" w:space="0" w:color="BFBFBF"/>
            </w:tcBorders>
            <w:shd w:val="clear" w:color="000000" w:fill="F2F2F2"/>
            <w:noWrap/>
            <w:vAlign w:val="center"/>
            <w:hideMark/>
          </w:tcPr>
          <w:p w14:paraId="1C382599" w14:textId="77777777" w:rsidR="001D5203" w:rsidRPr="001D5203" w:rsidRDefault="001D5203" w:rsidP="001D5203">
            <w:pPr>
              <w:jc w:val="right"/>
              <w:rPr>
                <w:rFonts w:eastAsia="Times New Roman"/>
                <w:color w:val="000000"/>
                <w:sz w:val="18"/>
                <w:szCs w:val="18"/>
              </w:rPr>
            </w:pPr>
            <w:r w:rsidRPr="001D5203">
              <w:rPr>
                <w:rFonts w:eastAsia="Times New Roman"/>
                <w:color w:val="000000"/>
                <w:sz w:val="18"/>
                <w:szCs w:val="18"/>
              </w:rPr>
              <w:t>-5%</w:t>
            </w:r>
          </w:p>
        </w:tc>
        <w:tc>
          <w:tcPr>
            <w:tcW w:w="1144" w:type="dxa"/>
            <w:tcBorders>
              <w:top w:val="nil"/>
              <w:left w:val="nil"/>
              <w:bottom w:val="single" w:sz="4" w:space="0" w:color="auto"/>
              <w:right w:val="single" w:sz="4" w:space="0" w:color="auto"/>
            </w:tcBorders>
            <w:shd w:val="clear" w:color="000000" w:fill="F2F2F2"/>
            <w:noWrap/>
            <w:vAlign w:val="center"/>
            <w:hideMark/>
          </w:tcPr>
          <w:p w14:paraId="3107259E" w14:textId="77777777" w:rsidR="001D5203" w:rsidRPr="001D5203" w:rsidRDefault="001D5203" w:rsidP="001D5203">
            <w:pPr>
              <w:jc w:val="right"/>
              <w:rPr>
                <w:rFonts w:eastAsia="Times New Roman"/>
                <w:color w:val="000000"/>
                <w:sz w:val="18"/>
                <w:szCs w:val="18"/>
              </w:rPr>
            </w:pPr>
            <w:r w:rsidRPr="001D5203">
              <w:rPr>
                <w:rFonts w:eastAsia="Times New Roman"/>
                <w:color w:val="000000"/>
                <w:sz w:val="18"/>
                <w:szCs w:val="18"/>
              </w:rPr>
              <w:t>+18%</w:t>
            </w:r>
          </w:p>
        </w:tc>
      </w:tr>
    </w:tbl>
    <w:p w14:paraId="58B3020E" w14:textId="77777777" w:rsidR="00B63185" w:rsidRDefault="00B63185" w:rsidP="002C3C41">
      <w:pPr>
        <w:pStyle w:val="Source"/>
      </w:pPr>
      <w:r>
        <w:t>* 2019 used instead of 2020 to mark pre-pandemic levels</w:t>
      </w:r>
    </w:p>
    <w:p w14:paraId="0953A1A8" w14:textId="2B75EF64" w:rsidR="00972D04" w:rsidRDefault="002C3C41" w:rsidP="00972D04">
      <w:pPr>
        <w:pStyle w:val="Source"/>
      </w:pPr>
      <w:r>
        <w:t>Source: derived from AirDNA© Property Performance Data</w:t>
      </w:r>
      <w:r w:rsidR="00D009C8">
        <w:t xml:space="preserve"> and adapted Statistics Canada methodology </w:t>
      </w:r>
      <w:r w:rsidR="006712FF">
        <w:rPr>
          <w:rStyle w:val="FootnoteReference"/>
        </w:rPr>
        <w:footnoteReference w:id="2"/>
      </w:r>
    </w:p>
    <w:p w14:paraId="49411806" w14:textId="77777777" w:rsidR="00972D04" w:rsidRDefault="00972D04" w:rsidP="003B3585"/>
    <w:p w14:paraId="26772702" w14:textId="2EB90CD8" w:rsidR="003C49D5" w:rsidRDefault="003C49D5" w:rsidP="003C49D5">
      <w:pPr>
        <w:jc w:val="both"/>
      </w:pPr>
      <w:r>
        <w:t>The absolute number of short-term rental units matters most when read relative to total rental supply</w:t>
      </w:r>
      <w:r w:rsidR="007104EC">
        <w:t>. I</w:t>
      </w:r>
      <w:r>
        <w:t xml:space="preserve">n a large urban centre, several hundred short-term rental units may represent a marginal share of the rental market, while in a smaller community the same number can represent a meaningful withdrawal of units from the long-term pool. Communities where short-term rental counts are large relative to total rental units, and where rental vacancy is </w:t>
      </w:r>
      <w:r w:rsidR="00DF5791">
        <w:t>also</w:t>
      </w:r>
      <w:r>
        <w:t xml:space="preserve"> low, may face a more impactful relationship between short-term rental activity and rental affordability conditions.</w:t>
      </w:r>
    </w:p>
    <w:p w14:paraId="5D5A5D34" w14:textId="77777777" w:rsidR="003C49D5" w:rsidRDefault="003C49D5" w:rsidP="003C49D5">
      <w:pPr>
        <w:jc w:val="both"/>
      </w:pPr>
    </w:p>
    <w:p w14:paraId="44204B1F" w14:textId="2E013C43" w:rsidR="003C49D5" w:rsidRDefault="003C49D5" w:rsidP="003C49D5">
      <w:pPr>
        <w:jc w:val="both"/>
      </w:pPr>
      <w:r>
        <w:t>The potential long-term dwellings figure represents units operated as short-term rentals that could plausibly function as long-term housing. This is not guaranteed; the extent to which potential long-term dwellings would actually convert to long-term use depends on regulatory intervention, platform policy changes, and owner willingness. Nevertheless, it provides a useful upper-bound estimate of the long-term supply that current short-term rental activity may be displacing.</w:t>
      </w:r>
    </w:p>
    <w:p w14:paraId="5B705632" w14:textId="77777777" w:rsidR="003C49D5" w:rsidRDefault="003C49D5" w:rsidP="003C49D5">
      <w:pPr>
        <w:jc w:val="both"/>
      </w:pPr>
    </w:p>
    <w:p w14:paraId="3D732496" w14:textId="037E7F07" w:rsidR="007B7623" w:rsidRDefault="003C49D5" w:rsidP="003C49D5">
      <w:pPr>
        <w:jc w:val="both"/>
      </w:pPr>
      <w:r>
        <w:t>Changes in both short-term rental counts and potential long-term dwelling estimates over time are often more informative than a point-in-time snapshot. A declining short-term rental count alongside a growing potential long-term dwelling estimate, or vice versa, may reflect broader regulatory changes, shifts in tourism demand, or post-pandemic normalization of travel patterns. Where local trends diverge meaningfully from regional or provincial directions, community-specific factors such as the presence of a major tourism asset are likely at work.</w:t>
      </w:r>
    </w:p>
    <w:p w14:paraId="478D6350" w14:textId="77777777" w:rsidR="007F4DC2" w:rsidRPr="00284D4B" w:rsidRDefault="007F4DC2" w:rsidP="007F4DC2"/>
    <w:p w14:paraId="30ADEC5E" w14:textId="63A18C39" w:rsidR="0029138E" w:rsidRPr="00284D4B" w:rsidRDefault="0029138E" w:rsidP="0029138E">
      <w:pPr>
        <w:pStyle w:val="Heading2"/>
      </w:pPr>
      <w:bookmarkStart w:id="46" w:name="_Toc223686645"/>
      <w:bookmarkStart w:id="47" w:name="_Toc229047240"/>
      <w:r w:rsidRPr="00284D4B">
        <w:t>HOMEOWNERSHIP MARKET</w:t>
      </w:r>
      <w:bookmarkEnd w:id="46"/>
      <w:bookmarkEnd w:id="47"/>
    </w:p>
    <w:p w14:paraId="2ECE6117" w14:textId="3D896181" w:rsidR="00DE2792" w:rsidRDefault="00C45EFE" w:rsidP="00DE2792">
      <w:pPr>
        <w:jc w:val="both"/>
      </w:pPr>
      <w:r w:rsidRPr="00284D4B">
        <w:rPr>
          <w:rStyle w:val="Figure-textChar"/>
        </w:rPr>
        <w:fldChar w:fldCharType="begin"/>
      </w:r>
      <w:r w:rsidRPr="00284D4B">
        <w:rPr>
          <w:rStyle w:val="Figure-textChar"/>
        </w:rPr>
        <w:instrText xml:space="preserve"> REF _Ref223542446 \h </w:instrText>
      </w:r>
      <w:r w:rsidR="000E5765" w:rsidRPr="00284D4B">
        <w:rPr>
          <w:rStyle w:val="Figure-textChar"/>
        </w:rPr>
        <w:instrText xml:space="preserve"> \* MERGEFORMAT </w:instrText>
      </w:r>
      <w:r w:rsidRPr="00284D4B">
        <w:rPr>
          <w:rStyle w:val="Figure-textChar"/>
        </w:rPr>
      </w:r>
      <w:r w:rsidRPr="00284D4B">
        <w:rPr>
          <w:rStyle w:val="Figure-textChar"/>
        </w:rPr>
        <w:fldChar w:fldCharType="separate"/>
      </w:r>
      <w:r w:rsidR="00CA5CAD" w:rsidRPr="00CA5CAD">
        <w:rPr>
          <w:rStyle w:val="Figure-textChar"/>
        </w:rPr>
        <w:t>Table 4.</w:t>
      </w:r>
      <w:r w:rsidR="00540FD1" w:rsidRPr="00540FD1">
        <w:rPr>
          <w:rStyle w:val="Figure-textChar"/>
        </w:rPr>
        <w:t>7</w:t>
      </w:r>
      <w:r w:rsidRPr="00284D4B">
        <w:rPr>
          <w:rStyle w:val="Figure-textChar"/>
        </w:rPr>
        <w:fldChar w:fldCharType="end"/>
      </w:r>
      <w:r w:rsidRPr="00284D4B">
        <w:t xml:space="preserve"> </w:t>
      </w:r>
      <w:r w:rsidR="006D7887" w:rsidRPr="006D7887">
        <w:t>presents current average sale prices and five-year price change by dwelling size, comparing local ownership market conditions against regional and provincial benchmarks.</w:t>
      </w:r>
      <w:r w:rsidR="00DE2792">
        <w:t xml:space="preserve"> Like </w:t>
      </w:r>
      <w:r w:rsidR="00D94223">
        <w:t>for</w:t>
      </w:r>
      <w:r w:rsidR="00DE2792">
        <w:t xml:space="preserve"> </w:t>
      </w:r>
      <w:r w:rsidR="00F6363A" w:rsidRPr="00F6363A">
        <w:rPr>
          <w:rStyle w:val="Figure-textChar"/>
        </w:rPr>
        <w:fldChar w:fldCharType="begin"/>
      </w:r>
      <w:r w:rsidR="00F6363A" w:rsidRPr="00F6363A">
        <w:rPr>
          <w:rStyle w:val="Figure-textChar"/>
        </w:rPr>
        <w:instrText xml:space="preserve"> REF _Ref223426066 \h </w:instrText>
      </w:r>
      <w:r w:rsidR="00F6363A">
        <w:rPr>
          <w:rStyle w:val="Figure-textChar"/>
        </w:rPr>
        <w:instrText xml:space="preserve"> \* MERGEFORMAT </w:instrText>
      </w:r>
      <w:r w:rsidR="00F6363A" w:rsidRPr="00F6363A">
        <w:rPr>
          <w:rStyle w:val="Figure-textChar"/>
        </w:rPr>
      </w:r>
      <w:r w:rsidR="00F6363A" w:rsidRPr="00F6363A">
        <w:rPr>
          <w:rStyle w:val="Figure-textChar"/>
        </w:rPr>
        <w:fldChar w:fldCharType="separate"/>
      </w:r>
      <w:r w:rsidR="00F6363A" w:rsidRPr="00F6363A">
        <w:rPr>
          <w:rStyle w:val="Figure-textChar"/>
        </w:rPr>
        <w:t>Table 4.5</w:t>
      </w:r>
      <w:r w:rsidR="00F6363A" w:rsidRPr="00F6363A">
        <w:rPr>
          <w:rStyle w:val="Figure-textChar"/>
        </w:rPr>
        <w:fldChar w:fldCharType="end"/>
      </w:r>
      <w:r w:rsidR="00F6363A">
        <w:t>,</w:t>
      </w:r>
      <w:r w:rsidR="00DE2792">
        <w:t xml:space="preserve"> </w:t>
      </w:r>
      <w:r w:rsidR="00F6363A" w:rsidRPr="00F6363A">
        <w:rPr>
          <w:rStyle w:val="Figure-textChar"/>
        </w:rPr>
        <w:fldChar w:fldCharType="begin"/>
      </w:r>
      <w:r w:rsidR="00F6363A" w:rsidRPr="00F6363A">
        <w:rPr>
          <w:rStyle w:val="Figure-textChar"/>
        </w:rPr>
        <w:instrText xml:space="preserve"> REF _Ref223542446 \h </w:instrText>
      </w:r>
      <w:r w:rsidR="00F6363A">
        <w:rPr>
          <w:rStyle w:val="Figure-textChar"/>
        </w:rPr>
        <w:instrText xml:space="preserve"> \* MERGEFORMAT </w:instrText>
      </w:r>
      <w:r w:rsidR="00F6363A" w:rsidRPr="00F6363A">
        <w:rPr>
          <w:rStyle w:val="Figure-textChar"/>
        </w:rPr>
      </w:r>
      <w:r w:rsidR="00F6363A" w:rsidRPr="00F6363A">
        <w:rPr>
          <w:rStyle w:val="Figure-textChar"/>
        </w:rPr>
        <w:fldChar w:fldCharType="separate"/>
      </w:r>
      <w:r w:rsidR="00F6363A" w:rsidRPr="00F6363A">
        <w:rPr>
          <w:rStyle w:val="Figure-textChar"/>
        </w:rPr>
        <w:t>Table 4.7</w:t>
      </w:r>
      <w:r w:rsidR="00F6363A" w:rsidRPr="00F6363A">
        <w:rPr>
          <w:rStyle w:val="Figure-textChar"/>
        </w:rPr>
        <w:fldChar w:fldCharType="end"/>
      </w:r>
      <w:r w:rsidR="00DE2792">
        <w:t xml:space="preserve"> also includes the change in province-wide salaries and wages to illustrate how home prices have changed relative to the incomes required to afford them.</w:t>
      </w:r>
    </w:p>
    <w:p w14:paraId="251D989B" w14:textId="77777777" w:rsidR="00C45EFE" w:rsidRDefault="00C45EFE" w:rsidP="0029138E"/>
    <w:p w14:paraId="018C1E3B" w14:textId="55C6B1A9" w:rsidR="0029138E" w:rsidRDefault="0029138E" w:rsidP="0029138E">
      <w:pPr>
        <w:pStyle w:val="Caption"/>
      </w:pPr>
      <w:bookmarkStart w:id="48" w:name="_Ref223542446"/>
      <w:r>
        <w:t xml:space="preserve">Table </w:t>
      </w:r>
      <w:fldSimple w:instr=" STYLEREF 1 \s ">
        <w:r w:rsidR="00EC395D">
          <w:rPr>
            <w:noProof/>
          </w:rPr>
          <w:t>4</w:t>
        </w:r>
      </w:fldSimple>
      <w:r w:rsidR="00BD4359">
        <w:t>.</w:t>
      </w:r>
      <w:fldSimple w:instr=" SEQ Table \* ARABIC \s 1 ">
        <w:r w:rsidR="00EC395D">
          <w:rPr>
            <w:noProof/>
          </w:rPr>
          <w:t>7</w:t>
        </w:r>
      </w:fldSimple>
      <w:bookmarkEnd w:id="48"/>
      <w:r>
        <w:t xml:space="preserve">: Change in average </w:t>
      </w:r>
      <w:r w:rsidR="00136C78">
        <w:t>house prices</w:t>
      </w:r>
      <w:r>
        <w:t xml:space="preserve"> </w:t>
      </w:r>
      <w:r w:rsidR="00230877">
        <w:t xml:space="preserve">versus change in average salaries and wages </w:t>
      </w:r>
      <w:r>
        <w:t>(2020 to 2025) by dwelling size and geography</w:t>
      </w:r>
    </w:p>
    <w:tbl>
      <w:tblPr>
        <w:tblW w:w="9355" w:type="dxa"/>
        <w:tblLayout w:type="fixed"/>
        <w:tblLook w:val="04A0" w:firstRow="1" w:lastRow="0" w:firstColumn="1" w:lastColumn="0" w:noHBand="0" w:noVBand="1"/>
      </w:tblPr>
      <w:tblGrid>
        <w:gridCol w:w="2070"/>
        <w:gridCol w:w="1214"/>
        <w:gridCol w:w="1214"/>
        <w:gridCol w:w="1214"/>
        <w:gridCol w:w="1214"/>
        <w:gridCol w:w="1214"/>
        <w:gridCol w:w="1215"/>
      </w:tblGrid>
      <w:tr w:rsidR="00472AAE" w:rsidRPr="00472AAE" w14:paraId="3E5229E9" w14:textId="77777777" w:rsidTr="003C59F9">
        <w:trPr>
          <w:trHeight w:val="402"/>
        </w:trPr>
        <w:tc>
          <w:tcPr>
            <w:tcW w:w="2070" w:type="dxa"/>
            <w:tcBorders>
              <w:top w:val="nil"/>
              <w:left w:val="nil"/>
              <w:bottom w:val="nil"/>
              <w:right w:val="nil"/>
            </w:tcBorders>
            <w:noWrap/>
            <w:vAlign w:val="center"/>
            <w:hideMark/>
          </w:tcPr>
          <w:p w14:paraId="1E80EC9D" w14:textId="77777777" w:rsidR="00472AAE" w:rsidRPr="00472AAE" w:rsidRDefault="00472AAE" w:rsidP="00472AAE">
            <w:pPr>
              <w:rPr>
                <w:rFonts w:ascii="Times New Roman" w:eastAsia="Times New Roman" w:hAnsi="Times New Roman" w:cs="Times New Roman"/>
                <w:sz w:val="24"/>
                <w:szCs w:val="24"/>
              </w:rPr>
            </w:pPr>
          </w:p>
        </w:tc>
        <w:tc>
          <w:tcPr>
            <w:tcW w:w="2428" w:type="dxa"/>
            <w:gridSpan w:val="2"/>
            <w:tcBorders>
              <w:top w:val="single" w:sz="4" w:space="0" w:color="auto"/>
              <w:left w:val="single" w:sz="4" w:space="0" w:color="auto"/>
              <w:bottom w:val="single" w:sz="4" w:space="0" w:color="auto"/>
              <w:right w:val="single" w:sz="4" w:space="0" w:color="000000"/>
            </w:tcBorders>
            <w:shd w:val="clear" w:color="auto" w:fill="006B5F" w:themeFill="accent2"/>
            <w:noWrap/>
            <w:vAlign w:val="center"/>
            <w:hideMark/>
          </w:tcPr>
          <w:p w14:paraId="53021049" w14:textId="77777777" w:rsidR="00472AAE" w:rsidRPr="00472AAE" w:rsidRDefault="00472AAE" w:rsidP="00472AAE">
            <w:pPr>
              <w:jc w:val="center"/>
              <w:rPr>
                <w:rFonts w:eastAsia="Times New Roman"/>
                <w:color w:val="FFFFFF"/>
                <w:sz w:val="18"/>
                <w:szCs w:val="18"/>
              </w:rPr>
            </w:pPr>
            <w:r w:rsidRPr="00472AAE">
              <w:rPr>
                <w:rFonts w:eastAsia="Times New Roman"/>
                <w:color w:val="FFFFFF"/>
                <w:sz w:val="18"/>
                <w:szCs w:val="18"/>
              </w:rPr>
              <w:t>Local</w:t>
            </w:r>
          </w:p>
        </w:tc>
        <w:tc>
          <w:tcPr>
            <w:tcW w:w="2428" w:type="dxa"/>
            <w:gridSpan w:val="2"/>
            <w:tcBorders>
              <w:top w:val="single" w:sz="4" w:space="0" w:color="auto"/>
              <w:left w:val="nil"/>
              <w:bottom w:val="single" w:sz="4" w:space="0" w:color="auto"/>
              <w:right w:val="single" w:sz="4" w:space="0" w:color="000000"/>
            </w:tcBorders>
            <w:shd w:val="clear" w:color="auto" w:fill="006B5F" w:themeFill="accent2"/>
            <w:noWrap/>
            <w:vAlign w:val="center"/>
            <w:hideMark/>
          </w:tcPr>
          <w:p w14:paraId="1137A4C7" w14:textId="77777777" w:rsidR="00472AAE" w:rsidRPr="00472AAE" w:rsidRDefault="00472AAE" w:rsidP="00472AAE">
            <w:pPr>
              <w:jc w:val="center"/>
              <w:rPr>
                <w:rFonts w:eastAsia="Times New Roman"/>
                <w:color w:val="FFFFFF"/>
                <w:sz w:val="18"/>
                <w:szCs w:val="18"/>
              </w:rPr>
            </w:pPr>
            <w:r w:rsidRPr="00472AAE">
              <w:rPr>
                <w:rFonts w:eastAsia="Times New Roman"/>
                <w:color w:val="FFFFFF"/>
                <w:sz w:val="18"/>
                <w:szCs w:val="18"/>
              </w:rPr>
              <w:t>Region</w:t>
            </w:r>
          </w:p>
        </w:tc>
        <w:tc>
          <w:tcPr>
            <w:tcW w:w="2429" w:type="dxa"/>
            <w:gridSpan w:val="2"/>
            <w:tcBorders>
              <w:top w:val="single" w:sz="4" w:space="0" w:color="auto"/>
              <w:left w:val="nil"/>
              <w:bottom w:val="single" w:sz="4" w:space="0" w:color="auto"/>
              <w:right w:val="single" w:sz="4" w:space="0" w:color="000000"/>
            </w:tcBorders>
            <w:shd w:val="clear" w:color="auto" w:fill="006B5F" w:themeFill="accent2"/>
            <w:noWrap/>
            <w:vAlign w:val="center"/>
            <w:hideMark/>
          </w:tcPr>
          <w:p w14:paraId="1EB91B1F" w14:textId="77777777" w:rsidR="00472AAE" w:rsidRPr="00472AAE" w:rsidRDefault="00472AAE" w:rsidP="00472AAE">
            <w:pPr>
              <w:jc w:val="center"/>
              <w:rPr>
                <w:rFonts w:eastAsia="Times New Roman"/>
                <w:color w:val="FFFFFF"/>
                <w:sz w:val="18"/>
                <w:szCs w:val="18"/>
              </w:rPr>
            </w:pPr>
            <w:r w:rsidRPr="00472AAE">
              <w:rPr>
                <w:rFonts w:eastAsia="Times New Roman"/>
                <w:color w:val="FFFFFF"/>
                <w:sz w:val="18"/>
                <w:szCs w:val="18"/>
              </w:rPr>
              <w:t>Province</w:t>
            </w:r>
          </w:p>
        </w:tc>
      </w:tr>
      <w:tr w:rsidR="00BD4309" w:rsidRPr="00472AAE" w14:paraId="7844C83C" w14:textId="77777777" w:rsidTr="003C59F9">
        <w:trPr>
          <w:trHeight w:val="485"/>
        </w:trPr>
        <w:tc>
          <w:tcPr>
            <w:tcW w:w="2070" w:type="dxa"/>
            <w:tcBorders>
              <w:top w:val="single" w:sz="4" w:space="0" w:color="auto"/>
              <w:left w:val="single" w:sz="4" w:space="0" w:color="auto"/>
              <w:bottom w:val="single" w:sz="4" w:space="0" w:color="auto"/>
              <w:right w:val="single" w:sz="4" w:space="0" w:color="auto"/>
            </w:tcBorders>
            <w:shd w:val="clear" w:color="auto" w:fill="42618C" w:themeFill="accent3"/>
            <w:noWrap/>
            <w:vAlign w:val="center"/>
            <w:hideMark/>
          </w:tcPr>
          <w:p w14:paraId="711EAB94" w14:textId="77777777" w:rsidR="00472AAE" w:rsidRPr="00472AAE" w:rsidRDefault="00472AAE" w:rsidP="00472AAE">
            <w:pPr>
              <w:rPr>
                <w:rFonts w:eastAsia="Times New Roman"/>
                <w:color w:val="FFFFFF"/>
                <w:sz w:val="18"/>
                <w:szCs w:val="18"/>
              </w:rPr>
            </w:pPr>
            <w:r w:rsidRPr="00472AAE">
              <w:rPr>
                <w:rFonts w:eastAsia="Times New Roman"/>
                <w:color w:val="FFFFFF"/>
                <w:sz w:val="18"/>
                <w:szCs w:val="18"/>
              </w:rPr>
              <w:t>Dwelling size</w:t>
            </w:r>
          </w:p>
        </w:tc>
        <w:tc>
          <w:tcPr>
            <w:tcW w:w="1214" w:type="dxa"/>
            <w:tcBorders>
              <w:top w:val="nil"/>
              <w:left w:val="nil"/>
              <w:bottom w:val="single" w:sz="4" w:space="0" w:color="auto"/>
              <w:right w:val="single" w:sz="4" w:space="0" w:color="BFBFBF"/>
            </w:tcBorders>
            <w:shd w:val="clear" w:color="auto" w:fill="CFD9E3" w:themeFill="accent1"/>
            <w:noWrap/>
            <w:vAlign w:val="center"/>
            <w:hideMark/>
          </w:tcPr>
          <w:p w14:paraId="40A94819" w14:textId="77777777" w:rsidR="00472AAE" w:rsidRPr="00472AAE" w:rsidRDefault="00472AAE" w:rsidP="00472AAE">
            <w:pPr>
              <w:jc w:val="right"/>
              <w:rPr>
                <w:rFonts w:eastAsia="Times New Roman"/>
                <w:color w:val="000000"/>
                <w:sz w:val="18"/>
                <w:szCs w:val="18"/>
              </w:rPr>
            </w:pPr>
            <w:r w:rsidRPr="00472AAE">
              <w:rPr>
                <w:rFonts w:eastAsia="Times New Roman"/>
                <w:color w:val="000000"/>
                <w:sz w:val="18"/>
                <w:szCs w:val="18"/>
              </w:rPr>
              <w:t>2025 average</w:t>
            </w:r>
          </w:p>
        </w:tc>
        <w:tc>
          <w:tcPr>
            <w:tcW w:w="1214" w:type="dxa"/>
            <w:tcBorders>
              <w:top w:val="nil"/>
              <w:left w:val="nil"/>
              <w:bottom w:val="single" w:sz="4" w:space="0" w:color="auto"/>
              <w:right w:val="single" w:sz="4" w:space="0" w:color="BFBFBF"/>
            </w:tcBorders>
            <w:shd w:val="clear" w:color="auto" w:fill="CFD9E3" w:themeFill="accent1"/>
            <w:noWrap/>
            <w:vAlign w:val="center"/>
            <w:hideMark/>
          </w:tcPr>
          <w:p w14:paraId="393FC053" w14:textId="77777777" w:rsidR="00472AAE" w:rsidRPr="00472AAE" w:rsidRDefault="00472AAE" w:rsidP="00472AAE">
            <w:pPr>
              <w:jc w:val="right"/>
              <w:rPr>
                <w:rFonts w:eastAsia="Times New Roman"/>
                <w:color w:val="000000"/>
                <w:sz w:val="18"/>
                <w:szCs w:val="18"/>
              </w:rPr>
            </w:pPr>
            <w:r w:rsidRPr="00472AAE">
              <w:rPr>
                <w:rFonts w:eastAsia="Times New Roman"/>
                <w:color w:val="000000"/>
                <w:sz w:val="18"/>
                <w:szCs w:val="18"/>
              </w:rPr>
              <w:t>5-year change</w:t>
            </w:r>
          </w:p>
        </w:tc>
        <w:tc>
          <w:tcPr>
            <w:tcW w:w="1214" w:type="dxa"/>
            <w:tcBorders>
              <w:top w:val="nil"/>
              <w:left w:val="single" w:sz="4" w:space="0" w:color="auto"/>
              <w:bottom w:val="single" w:sz="4" w:space="0" w:color="auto"/>
              <w:right w:val="single" w:sz="4" w:space="0" w:color="BFBFBF"/>
            </w:tcBorders>
            <w:shd w:val="clear" w:color="auto" w:fill="CFD9E3" w:themeFill="accent1"/>
            <w:noWrap/>
            <w:vAlign w:val="center"/>
            <w:hideMark/>
          </w:tcPr>
          <w:p w14:paraId="5DC1F070" w14:textId="77777777" w:rsidR="00472AAE" w:rsidRPr="00472AAE" w:rsidRDefault="00472AAE" w:rsidP="00472AAE">
            <w:pPr>
              <w:jc w:val="right"/>
              <w:rPr>
                <w:rFonts w:eastAsia="Times New Roman"/>
                <w:color w:val="000000"/>
                <w:sz w:val="18"/>
                <w:szCs w:val="18"/>
              </w:rPr>
            </w:pPr>
            <w:r w:rsidRPr="00472AAE">
              <w:rPr>
                <w:rFonts w:eastAsia="Times New Roman"/>
                <w:color w:val="000000"/>
                <w:sz w:val="18"/>
                <w:szCs w:val="18"/>
              </w:rPr>
              <w:t>2025 average</w:t>
            </w:r>
          </w:p>
        </w:tc>
        <w:tc>
          <w:tcPr>
            <w:tcW w:w="1214" w:type="dxa"/>
            <w:tcBorders>
              <w:top w:val="nil"/>
              <w:left w:val="nil"/>
              <w:bottom w:val="single" w:sz="4" w:space="0" w:color="auto"/>
              <w:right w:val="single" w:sz="4" w:space="0" w:color="BFBFBF"/>
            </w:tcBorders>
            <w:shd w:val="clear" w:color="auto" w:fill="CFD9E3" w:themeFill="accent1"/>
            <w:noWrap/>
            <w:vAlign w:val="center"/>
            <w:hideMark/>
          </w:tcPr>
          <w:p w14:paraId="7431F30B" w14:textId="77777777" w:rsidR="00472AAE" w:rsidRPr="00472AAE" w:rsidRDefault="00472AAE" w:rsidP="00472AAE">
            <w:pPr>
              <w:jc w:val="right"/>
              <w:rPr>
                <w:rFonts w:eastAsia="Times New Roman"/>
                <w:color w:val="000000"/>
                <w:sz w:val="18"/>
                <w:szCs w:val="18"/>
              </w:rPr>
            </w:pPr>
            <w:r w:rsidRPr="00472AAE">
              <w:rPr>
                <w:rFonts w:eastAsia="Times New Roman"/>
                <w:color w:val="000000"/>
                <w:sz w:val="18"/>
                <w:szCs w:val="18"/>
              </w:rPr>
              <w:t>5-year change</w:t>
            </w:r>
          </w:p>
        </w:tc>
        <w:tc>
          <w:tcPr>
            <w:tcW w:w="1214" w:type="dxa"/>
            <w:tcBorders>
              <w:top w:val="single" w:sz="4" w:space="0" w:color="auto"/>
              <w:left w:val="single" w:sz="4" w:space="0" w:color="auto"/>
              <w:bottom w:val="single" w:sz="4" w:space="0" w:color="auto"/>
              <w:right w:val="single" w:sz="4" w:space="0" w:color="BFBFBF"/>
            </w:tcBorders>
            <w:shd w:val="clear" w:color="auto" w:fill="CFD9E3" w:themeFill="accent1"/>
            <w:noWrap/>
            <w:vAlign w:val="center"/>
            <w:hideMark/>
          </w:tcPr>
          <w:p w14:paraId="3B45DE97" w14:textId="77777777" w:rsidR="00472AAE" w:rsidRPr="00472AAE" w:rsidRDefault="00472AAE" w:rsidP="00472AAE">
            <w:pPr>
              <w:jc w:val="right"/>
              <w:rPr>
                <w:rFonts w:eastAsia="Times New Roman"/>
                <w:color w:val="000000"/>
                <w:sz w:val="18"/>
                <w:szCs w:val="18"/>
              </w:rPr>
            </w:pPr>
            <w:r w:rsidRPr="00472AAE">
              <w:rPr>
                <w:rFonts w:eastAsia="Times New Roman"/>
                <w:color w:val="000000"/>
                <w:sz w:val="18"/>
                <w:szCs w:val="18"/>
              </w:rPr>
              <w:t>2025 average</w:t>
            </w:r>
          </w:p>
        </w:tc>
        <w:tc>
          <w:tcPr>
            <w:tcW w:w="1215" w:type="dxa"/>
            <w:tcBorders>
              <w:top w:val="single" w:sz="4" w:space="0" w:color="auto"/>
              <w:left w:val="nil"/>
              <w:bottom w:val="single" w:sz="4" w:space="0" w:color="auto"/>
              <w:right w:val="single" w:sz="4" w:space="0" w:color="auto"/>
            </w:tcBorders>
            <w:shd w:val="clear" w:color="auto" w:fill="CFD9E3" w:themeFill="accent1"/>
            <w:noWrap/>
            <w:vAlign w:val="center"/>
            <w:hideMark/>
          </w:tcPr>
          <w:p w14:paraId="0279086C" w14:textId="77777777" w:rsidR="00472AAE" w:rsidRPr="00472AAE" w:rsidRDefault="00472AAE" w:rsidP="00472AAE">
            <w:pPr>
              <w:jc w:val="right"/>
              <w:rPr>
                <w:rFonts w:eastAsia="Times New Roman"/>
                <w:color w:val="000000"/>
                <w:sz w:val="18"/>
                <w:szCs w:val="18"/>
              </w:rPr>
            </w:pPr>
            <w:r w:rsidRPr="00472AAE">
              <w:rPr>
                <w:rFonts w:eastAsia="Times New Roman"/>
                <w:color w:val="000000"/>
                <w:sz w:val="18"/>
                <w:szCs w:val="18"/>
              </w:rPr>
              <w:t>5-year change</w:t>
            </w:r>
          </w:p>
        </w:tc>
      </w:tr>
      <w:tr w:rsidR="00A33B73" w:rsidRPr="00472AAE" w14:paraId="0868E756" w14:textId="77777777" w:rsidTr="00BD4309">
        <w:trPr>
          <w:trHeight w:val="402"/>
        </w:trPr>
        <w:tc>
          <w:tcPr>
            <w:tcW w:w="2070" w:type="dxa"/>
            <w:tcBorders>
              <w:top w:val="nil"/>
              <w:left w:val="single" w:sz="4" w:space="0" w:color="auto"/>
              <w:bottom w:val="single" w:sz="4" w:space="0" w:color="auto"/>
              <w:right w:val="single" w:sz="4" w:space="0" w:color="auto"/>
            </w:tcBorders>
            <w:shd w:val="clear" w:color="000000" w:fill="F2F2F2"/>
            <w:noWrap/>
            <w:vAlign w:val="center"/>
            <w:hideMark/>
          </w:tcPr>
          <w:p w14:paraId="01C29E10" w14:textId="22387BCD" w:rsidR="00A33B73" w:rsidRPr="00472AAE" w:rsidRDefault="00A33B73" w:rsidP="00A33B73">
            <w:pPr>
              <w:rPr>
                <w:rFonts w:eastAsia="Times New Roman"/>
                <w:color w:val="000000"/>
                <w:sz w:val="18"/>
                <w:szCs w:val="18"/>
              </w:rPr>
            </w:pPr>
            <w:r>
              <w:rPr>
                <w:color w:val="000000"/>
                <w:sz w:val="18"/>
                <w:szCs w:val="18"/>
              </w:rPr>
              <w:t>Total dwellings</w:t>
            </w:r>
          </w:p>
        </w:tc>
        <w:tc>
          <w:tcPr>
            <w:tcW w:w="1214" w:type="dxa"/>
            <w:tcBorders>
              <w:top w:val="nil"/>
              <w:left w:val="nil"/>
              <w:bottom w:val="single" w:sz="4" w:space="0" w:color="auto"/>
              <w:right w:val="single" w:sz="4" w:space="0" w:color="BFBFBF"/>
            </w:tcBorders>
            <w:shd w:val="clear" w:color="000000" w:fill="F2F2F2"/>
            <w:noWrap/>
            <w:vAlign w:val="center"/>
            <w:hideMark/>
          </w:tcPr>
          <w:p w14:paraId="22368463" w14:textId="42DE03FE" w:rsidR="00A33B73" w:rsidRPr="00472AAE" w:rsidRDefault="00A33B73" w:rsidP="00A33B73">
            <w:pPr>
              <w:jc w:val="right"/>
              <w:rPr>
                <w:rFonts w:eastAsia="Times New Roman"/>
                <w:color w:val="000000"/>
                <w:sz w:val="18"/>
                <w:szCs w:val="18"/>
              </w:rPr>
            </w:pPr>
            <w:r>
              <w:rPr>
                <w:color w:val="000000"/>
                <w:sz w:val="18"/>
                <w:szCs w:val="18"/>
              </w:rPr>
              <w:t>$472,600</w:t>
            </w:r>
          </w:p>
        </w:tc>
        <w:tc>
          <w:tcPr>
            <w:tcW w:w="1214" w:type="dxa"/>
            <w:tcBorders>
              <w:top w:val="nil"/>
              <w:left w:val="nil"/>
              <w:bottom w:val="single" w:sz="4" w:space="0" w:color="auto"/>
              <w:right w:val="single" w:sz="4" w:space="0" w:color="auto"/>
            </w:tcBorders>
            <w:shd w:val="clear" w:color="000000" w:fill="F2F2F2"/>
            <w:noWrap/>
            <w:vAlign w:val="center"/>
            <w:hideMark/>
          </w:tcPr>
          <w:p w14:paraId="208182C4" w14:textId="2F3599D5" w:rsidR="00A33B73" w:rsidRPr="00472AAE" w:rsidRDefault="00A33B73" w:rsidP="00A33B73">
            <w:pPr>
              <w:jc w:val="right"/>
              <w:rPr>
                <w:rFonts w:eastAsia="Times New Roman"/>
                <w:color w:val="000000"/>
                <w:sz w:val="18"/>
                <w:szCs w:val="18"/>
              </w:rPr>
            </w:pPr>
            <w:r>
              <w:rPr>
                <w:color w:val="000000"/>
                <w:sz w:val="18"/>
                <w:szCs w:val="18"/>
              </w:rPr>
              <w:t>+42%</w:t>
            </w:r>
          </w:p>
        </w:tc>
        <w:tc>
          <w:tcPr>
            <w:tcW w:w="1214" w:type="dxa"/>
            <w:tcBorders>
              <w:top w:val="nil"/>
              <w:left w:val="nil"/>
              <w:bottom w:val="single" w:sz="4" w:space="0" w:color="auto"/>
              <w:right w:val="single" w:sz="4" w:space="0" w:color="BFBFBF"/>
            </w:tcBorders>
            <w:shd w:val="clear" w:color="000000" w:fill="F2F2F2"/>
            <w:noWrap/>
            <w:vAlign w:val="center"/>
            <w:hideMark/>
          </w:tcPr>
          <w:p w14:paraId="2382578C" w14:textId="6681CBF7" w:rsidR="00A33B73" w:rsidRPr="00472AAE" w:rsidRDefault="00A33B73" w:rsidP="00A33B73">
            <w:pPr>
              <w:jc w:val="right"/>
              <w:rPr>
                <w:rFonts w:eastAsia="Times New Roman"/>
                <w:color w:val="000000"/>
                <w:sz w:val="18"/>
                <w:szCs w:val="18"/>
              </w:rPr>
            </w:pPr>
            <w:r>
              <w:rPr>
                <w:color w:val="000000"/>
                <w:sz w:val="18"/>
                <w:szCs w:val="18"/>
              </w:rPr>
              <w:t>$441,800</w:t>
            </w:r>
          </w:p>
        </w:tc>
        <w:tc>
          <w:tcPr>
            <w:tcW w:w="1214" w:type="dxa"/>
            <w:tcBorders>
              <w:top w:val="nil"/>
              <w:left w:val="nil"/>
              <w:bottom w:val="single" w:sz="4" w:space="0" w:color="auto"/>
              <w:right w:val="single" w:sz="4" w:space="0" w:color="auto"/>
            </w:tcBorders>
            <w:shd w:val="clear" w:color="000000" w:fill="F2F2F2"/>
            <w:noWrap/>
            <w:vAlign w:val="center"/>
            <w:hideMark/>
          </w:tcPr>
          <w:p w14:paraId="5A654E21" w14:textId="2BBAA654" w:rsidR="00A33B73" w:rsidRPr="00472AAE" w:rsidRDefault="00A33B73" w:rsidP="00A33B73">
            <w:pPr>
              <w:jc w:val="right"/>
              <w:rPr>
                <w:rFonts w:eastAsia="Times New Roman"/>
                <w:color w:val="000000"/>
                <w:sz w:val="18"/>
                <w:szCs w:val="18"/>
              </w:rPr>
            </w:pPr>
            <w:r>
              <w:rPr>
                <w:color w:val="000000"/>
                <w:sz w:val="18"/>
                <w:szCs w:val="18"/>
              </w:rPr>
              <w:t>+34%</w:t>
            </w:r>
          </w:p>
        </w:tc>
        <w:tc>
          <w:tcPr>
            <w:tcW w:w="1214" w:type="dxa"/>
            <w:tcBorders>
              <w:top w:val="nil"/>
              <w:left w:val="nil"/>
              <w:bottom w:val="single" w:sz="4" w:space="0" w:color="auto"/>
              <w:right w:val="single" w:sz="4" w:space="0" w:color="BFBFBF"/>
            </w:tcBorders>
            <w:shd w:val="clear" w:color="000000" w:fill="F2F2F2"/>
            <w:noWrap/>
            <w:vAlign w:val="center"/>
            <w:hideMark/>
          </w:tcPr>
          <w:p w14:paraId="7B7331A2" w14:textId="3132F2DC" w:rsidR="00A33B73" w:rsidRPr="00472AAE" w:rsidRDefault="00A33B73" w:rsidP="00A33B73">
            <w:pPr>
              <w:jc w:val="right"/>
              <w:rPr>
                <w:rFonts w:eastAsia="Times New Roman"/>
                <w:color w:val="000000"/>
                <w:sz w:val="18"/>
                <w:szCs w:val="18"/>
              </w:rPr>
            </w:pPr>
            <w:r>
              <w:rPr>
                <w:color w:val="000000"/>
                <w:sz w:val="18"/>
                <w:szCs w:val="18"/>
              </w:rPr>
              <w:t>$404,200</w:t>
            </w:r>
          </w:p>
        </w:tc>
        <w:tc>
          <w:tcPr>
            <w:tcW w:w="1215" w:type="dxa"/>
            <w:tcBorders>
              <w:top w:val="nil"/>
              <w:left w:val="nil"/>
              <w:bottom w:val="single" w:sz="4" w:space="0" w:color="auto"/>
              <w:right w:val="single" w:sz="4" w:space="0" w:color="auto"/>
            </w:tcBorders>
            <w:shd w:val="clear" w:color="000000" w:fill="F2F2F2"/>
            <w:noWrap/>
            <w:vAlign w:val="center"/>
            <w:hideMark/>
          </w:tcPr>
          <w:p w14:paraId="0D441867" w14:textId="11401361" w:rsidR="00A33B73" w:rsidRPr="00472AAE" w:rsidRDefault="00A33B73" w:rsidP="00A33B73">
            <w:pPr>
              <w:jc w:val="right"/>
              <w:rPr>
                <w:rFonts w:eastAsia="Times New Roman"/>
                <w:color w:val="000000"/>
                <w:sz w:val="18"/>
                <w:szCs w:val="18"/>
              </w:rPr>
            </w:pPr>
            <w:r>
              <w:rPr>
                <w:color w:val="000000"/>
                <w:sz w:val="18"/>
                <w:szCs w:val="18"/>
              </w:rPr>
              <w:t>+33%</w:t>
            </w:r>
          </w:p>
        </w:tc>
      </w:tr>
      <w:tr w:rsidR="00A33B73" w:rsidRPr="00472AAE" w14:paraId="5187A8E2" w14:textId="77777777" w:rsidTr="00BD4309">
        <w:trPr>
          <w:trHeight w:val="402"/>
        </w:trPr>
        <w:tc>
          <w:tcPr>
            <w:tcW w:w="2070" w:type="dxa"/>
            <w:tcBorders>
              <w:top w:val="nil"/>
              <w:left w:val="single" w:sz="4" w:space="0" w:color="auto"/>
              <w:bottom w:val="single" w:sz="4" w:space="0" w:color="BFBFBF"/>
              <w:right w:val="single" w:sz="4" w:space="0" w:color="auto"/>
            </w:tcBorders>
            <w:noWrap/>
            <w:vAlign w:val="center"/>
            <w:hideMark/>
          </w:tcPr>
          <w:p w14:paraId="3B7F7F65" w14:textId="080295DC" w:rsidR="00A33B73" w:rsidRPr="00472AAE" w:rsidRDefault="00A33B73" w:rsidP="00A33B73">
            <w:pPr>
              <w:rPr>
                <w:rFonts w:eastAsia="Times New Roman"/>
                <w:color w:val="000000"/>
                <w:sz w:val="18"/>
                <w:szCs w:val="18"/>
              </w:rPr>
            </w:pPr>
            <w:r>
              <w:rPr>
                <w:color w:val="000000"/>
                <w:sz w:val="18"/>
                <w:szCs w:val="18"/>
              </w:rPr>
              <w:t>Studio units</w:t>
            </w:r>
          </w:p>
        </w:tc>
        <w:tc>
          <w:tcPr>
            <w:tcW w:w="1214" w:type="dxa"/>
            <w:tcBorders>
              <w:top w:val="nil"/>
              <w:left w:val="nil"/>
              <w:bottom w:val="single" w:sz="4" w:space="0" w:color="BFBFBF"/>
              <w:right w:val="single" w:sz="4" w:space="0" w:color="BFBFBF"/>
            </w:tcBorders>
            <w:noWrap/>
            <w:vAlign w:val="center"/>
            <w:hideMark/>
          </w:tcPr>
          <w:p w14:paraId="25472587" w14:textId="1F11B73F" w:rsidR="00A33B73" w:rsidRPr="00472AAE" w:rsidRDefault="00A33B73" w:rsidP="00A33B73">
            <w:pPr>
              <w:jc w:val="right"/>
              <w:rPr>
                <w:rFonts w:eastAsia="Times New Roman"/>
                <w:color w:val="000000"/>
                <w:sz w:val="18"/>
                <w:szCs w:val="18"/>
              </w:rPr>
            </w:pPr>
            <w:r>
              <w:rPr>
                <w:color w:val="000000"/>
                <w:sz w:val="18"/>
                <w:szCs w:val="18"/>
              </w:rPr>
              <w:t>x</w:t>
            </w:r>
          </w:p>
        </w:tc>
        <w:tc>
          <w:tcPr>
            <w:tcW w:w="1214" w:type="dxa"/>
            <w:tcBorders>
              <w:top w:val="nil"/>
              <w:left w:val="nil"/>
              <w:bottom w:val="single" w:sz="4" w:space="0" w:color="BFBFBF"/>
              <w:right w:val="single" w:sz="4" w:space="0" w:color="auto"/>
            </w:tcBorders>
            <w:noWrap/>
            <w:vAlign w:val="center"/>
            <w:hideMark/>
          </w:tcPr>
          <w:p w14:paraId="35776BBC" w14:textId="3FE8A8C8" w:rsidR="00A33B73" w:rsidRPr="00472AAE" w:rsidRDefault="00A33B73" w:rsidP="00A33B73">
            <w:pPr>
              <w:jc w:val="right"/>
              <w:rPr>
                <w:rFonts w:eastAsia="Times New Roman"/>
                <w:color w:val="000000"/>
                <w:sz w:val="18"/>
                <w:szCs w:val="18"/>
              </w:rPr>
            </w:pPr>
            <w:r>
              <w:rPr>
                <w:color w:val="000000"/>
                <w:sz w:val="18"/>
                <w:szCs w:val="18"/>
              </w:rPr>
              <w:t>x</w:t>
            </w:r>
          </w:p>
        </w:tc>
        <w:tc>
          <w:tcPr>
            <w:tcW w:w="1214" w:type="dxa"/>
            <w:tcBorders>
              <w:top w:val="nil"/>
              <w:left w:val="nil"/>
              <w:bottom w:val="single" w:sz="4" w:space="0" w:color="BFBFBF"/>
              <w:right w:val="single" w:sz="4" w:space="0" w:color="BFBFBF"/>
            </w:tcBorders>
            <w:noWrap/>
            <w:vAlign w:val="center"/>
            <w:hideMark/>
          </w:tcPr>
          <w:p w14:paraId="416CCDE9" w14:textId="1E8E0BD0" w:rsidR="00A33B73" w:rsidRPr="00472AAE" w:rsidRDefault="00A33B73" w:rsidP="00A33B73">
            <w:pPr>
              <w:jc w:val="right"/>
              <w:rPr>
                <w:rFonts w:eastAsia="Times New Roman"/>
                <w:color w:val="000000"/>
                <w:sz w:val="18"/>
                <w:szCs w:val="18"/>
              </w:rPr>
            </w:pPr>
            <w:r>
              <w:rPr>
                <w:color w:val="000000"/>
                <w:sz w:val="18"/>
                <w:szCs w:val="18"/>
              </w:rPr>
              <w:t>x</w:t>
            </w:r>
          </w:p>
        </w:tc>
        <w:tc>
          <w:tcPr>
            <w:tcW w:w="1214" w:type="dxa"/>
            <w:tcBorders>
              <w:top w:val="nil"/>
              <w:left w:val="nil"/>
              <w:bottom w:val="single" w:sz="4" w:space="0" w:color="BFBFBF"/>
              <w:right w:val="single" w:sz="4" w:space="0" w:color="auto"/>
            </w:tcBorders>
            <w:noWrap/>
            <w:vAlign w:val="center"/>
            <w:hideMark/>
          </w:tcPr>
          <w:p w14:paraId="0624297B" w14:textId="0DACB816" w:rsidR="00A33B73" w:rsidRPr="00472AAE" w:rsidRDefault="00A33B73" w:rsidP="00A33B73">
            <w:pPr>
              <w:jc w:val="right"/>
              <w:rPr>
                <w:rFonts w:eastAsia="Times New Roman"/>
                <w:color w:val="000000"/>
                <w:sz w:val="18"/>
                <w:szCs w:val="18"/>
              </w:rPr>
            </w:pPr>
            <w:r>
              <w:rPr>
                <w:color w:val="000000"/>
                <w:sz w:val="18"/>
                <w:szCs w:val="18"/>
              </w:rPr>
              <w:t>x</w:t>
            </w:r>
          </w:p>
        </w:tc>
        <w:tc>
          <w:tcPr>
            <w:tcW w:w="1214" w:type="dxa"/>
            <w:tcBorders>
              <w:top w:val="nil"/>
              <w:left w:val="nil"/>
              <w:bottom w:val="single" w:sz="4" w:space="0" w:color="BFBFBF"/>
              <w:right w:val="single" w:sz="4" w:space="0" w:color="BFBFBF"/>
            </w:tcBorders>
            <w:noWrap/>
            <w:vAlign w:val="center"/>
            <w:hideMark/>
          </w:tcPr>
          <w:p w14:paraId="34581240" w14:textId="56208094" w:rsidR="00A33B73" w:rsidRPr="00472AAE" w:rsidRDefault="00A33B73" w:rsidP="00A33B73">
            <w:pPr>
              <w:jc w:val="right"/>
              <w:rPr>
                <w:rFonts w:eastAsia="Times New Roman"/>
                <w:color w:val="000000"/>
                <w:sz w:val="18"/>
                <w:szCs w:val="18"/>
              </w:rPr>
            </w:pPr>
            <w:r>
              <w:rPr>
                <w:color w:val="000000"/>
                <w:sz w:val="18"/>
                <w:szCs w:val="18"/>
              </w:rPr>
              <w:t>$106,000</w:t>
            </w:r>
          </w:p>
        </w:tc>
        <w:tc>
          <w:tcPr>
            <w:tcW w:w="1215" w:type="dxa"/>
            <w:tcBorders>
              <w:top w:val="nil"/>
              <w:left w:val="nil"/>
              <w:bottom w:val="single" w:sz="4" w:space="0" w:color="BFBFBF"/>
              <w:right w:val="single" w:sz="4" w:space="0" w:color="auto"/>
            </w:tcBorders>
            <w:noWrap/>
            <w:vAlign w:val="center"/>
            <w:hideMark/>
          </w:tcPr>
          <w:p w14:paraId="31C0EE6D" w14:textId="48FA4AD3" w:rsidR="00A33B73" w:rsidRPr="00472AAE" w:rsidRDefault="00A33B73" w:rsidP="00A33B73">
            <w:pPr>
              <w:jc w:val="right"/>
              <w:rPr>
                <w:rFonts w:eastAsia="Times New Roman"/>
                <w:color w:val="000000"/>
                <w:sz w:val="18"/>
                <w:szCs w:val="18"/>
              </w:rPr>
            </w:pPr>
            <w:r>
              <w:rPr>
                <w:color w:val="000000"/>
                <w:sz w:val="18"/>
                <w:szCs w:val="18"/>
              </w:rPr>
              <w:t>x</w:t>
            </w:r>
          </w:p>
        </w:tc>
      </w:tr>
      <w:tr w:rsidR="00A33B73" w:rsidRPr="00472AAE" w14:paraId="29D3494D" w14:textId="77777777" w:rsidTr="00BD4309">
        <w:trPr>
          <w:trHeight w:val="402"/>
        </w:trPr>
        <w:tc>
          <w:tcPr>
            <w:tcW w:w="2070" w:type="dxa"/>
            <w:tcBorders>
              <w:top w:val="nil"/>
              <w:left w:val="single" w:sz="4" w:space="0" w:color="auto"/>
              <w:bottom w:val="single" w:sz="4" w:space="0" w:color="BFBFBF"/>
              <w:right w:val="single" w:sz="4" w:space="0" w:color="auto"/>
            </w:tcBorders>
            <w:shd w:val="clear" w:color="000000" w:fill="F2F2F2"/>
            <w:noWrap/>
            <w:vAlign w:val="center"/>
            <w:hideMark/>
          </w:tcPr>
          <w:p w14:paraId="5C66C569" w14:textId="5E9C6CB0" w:rsidR="00A33B73" w:rsidRPr="00472AAE" w:rsidRDefault="00A33B73" w:rsidP="00A33B73">
            <w:pPr>
              <w:rPr>
                <w:rFonts w:eastAsia="Times New Roman"/>
                <w:color w:val="000000"/>
                <w:sz w:val="18"/>
                <w:szCs w:val="18"/>
              </w:rPr>
            </w:pPr>
            <w:r>
              <w:rPr>
                <w:color w:val="000000"/>
                <w:sz w:val="18"/>
                <w:szCs w:val="18"/>
              </w:rPr>
              <w:t>1 bedroom units</w:t>
            </w:r>
          </w:p>
        </w:tc>
        <w:tc>
          <w:tcPr>
            <w:tcW w:w="1214" w:type="dxa"/>
            <w:tcBorders>
              <w:top w:val="nil"/>
              <w:left w:val="nil"/>
              <w:bottom w:val="single" w:sz="4" w:space="0" w:color="BFBFBF"/>
              <w:right w:val="single" w:sz="4" w:space="0" w:color="BFBFBF"/>
            </w:tcBorders>
            <w:shd w:val="clear" w:color="000000" w:fill="F2F2F2"/>
            <w:noWrap/>
            <w:vAlign w:val="center"/>
            <w:hideMark/>
          </w:tcPr>
          <w:p w14:paraId="6DB028C8" w14:textId="2372E4B5" w:rsidR="00A33B73" w:rsidRPr="00472AAE" w:rsidRDefault="00A33B73" w:rsidP="00A33B73">
            <w:pPr>
              <w:jc w:val="right"/>
              <w:rPr>
                <w:rFonts w:eastAsia="Times New Roman"/>
                <w:color w:val="000000"/>
                <w:sz w:val="18"/>
                <w:szCs w:val="18"/>
              </w:rPr>
            </w:pPr>
            <w:r>
              <w:rPr>
                <w:color w:val="000000"/>
                <w:sz w:val="18"/>
                <w:szCs w:val="18"/>
              </w:rPr>
              <w:t>$170,000</w:t>
            </w:r>
          </w:p>
        </w:tc>
        <w:tc>
          <w:tcPr>
            <w:tcW w:w="1214" w:type="dxa"/>
            <w:tcBorders>
              <w:top w:val="nil"/>
              <w:left w:val="nil"/>
              <w:bottom w:val="single" w:sz="4" w:space="0" w:color="BFBFBF"/>
              <w:right w:val="single" w:sz="4" w:space="0" w:color="auto"/>
            </w:tcBorders>
            <w:shd w:val="clear" w:color="000000" w:fill="F2F2F2"/>
            <w:noWrap/>
            <w:vAlign w:val="center"/>
            <w:hideMark/>
          </w:tcPr>
          <w:p w14:paraId="1A19601E" w14:textId="29DAA0E5" w:rsidR="00A33B73" w:rsidRPr="00472AAE" w:rsidRDefault="00A33B73" w:rsidP="00A33B73">
            <w:pPr>
              <w:jc w:val="right"/>
              <w:rPr>
                <w:rFonts w:eastAsia="Times New Roman"/>
                <w:color w:val="000000"/>
                <w:sz w:val="18"/>
                <w:szCs w:val="18"/>
              </w:rPr>
            </w:pPr>
            <w:r>
              <w:rPr>
                <w:color w:val="000000"/>
                <w:sz w:val="18"/>
                <w:szCs w:val="18"/>
              </w:rPr>
              <w:t>-21%</w:t>
            </w:r>
          </w:p>
        </w:tc>
        <w:tc>
          <w:tcPr>
            <w:tcW w:w="1214" w:type="dxa"/>
            <w:tcBorders>
              <w:top w:val="nil"/>
              <w:left w:val="nil"/>
              <w:bottom w:val="single" w:sz="4" w:space="0" w:color="BFBFBF"/>
              <w:right w:val="single" w:sz="4" w:space="0" w:color="BFBFBF"/>
            </w:tcBorders>
            <w:shd w:val="clear" w:color="000000" w:fill="F2F2F2"/>
            <w:noWrap/>
            <w:vAlign w:val="center"/>
            <w:hideMark/>
          </w:tcPr>
          <w:p w14:paraId="5A892242" w14:textId="1D2FA80D" w:rsidR="00A33B73" w:rsidRPr="00472AAE" w:rsidRDefault="00A33B73" w:rsidP="00A33B73">
            <w:pPr>
              <w:jc w:val="right"/>
              <w:rPr>
                <w:rFonts w:eastAsia="Times New Roman"/>
                <w:color w:val="000000"/>
                <w:sz w:val="18"/>
                <w:szCs w:val="18"/>
              </w:rPr>
            </w:pPr>
            <w:r>
              <w:rPr>
                <w:color w:val="000000"/>
                <w:sz w:val="18"/>
                <w:szCs w:val="18"/>
              </w:rPr>
              <w:t>$243,400</w:t>
            </w:r>
          </w:p>
        </w:tc>
        <w:tc>
          <w:tcPr>
            <w:tcW w:w="1214" w:type="dxa"/>
            <w:tcBorders>
              <w:top w:val="nil"/>
              <w:left w:val="nil"/>
              <w:bottom w:val="single" w:sz="4" w:space="0" w:color="BFBFBF"/>
              <w:right w:val="single" w:sz="4" w:space="0" w:color="auto"/>
            </w:tcBorders>
            <w:shd w:val="clear" w:color="000000" w:fill="F2F2F2"/>
            <w:noWrap/>
            <w:vAlign w:val="center"/>
            <w:hideMark/>
          </w:tcPr>
          <w:p w14:paraId="59F42321" w14:textId="0F1B9994" w:rsidR="00A33B73" w:rsidRPr="00472AAE" w:rsidRDefault="00A33B73" w:rsidP="00A33B73">
            <w:pPr>
              <w:jc w:val="right"/>
              <w:rPr>
                <w:rFonts w:eastAsia="Times New Roman"/>
                <w:color w:val="000000"/>
                <w:sz w:val="18"/>
                <w:szCs w:val="18"/>
              </w:rPr>
            </w:pPr>
            <w:r>
              <w:rPr>
                <w:color w:val="000000"/>
                <w:sz w:val="18"/>
                <w:szCs w:val="18"/>
              </w:rPr>
              <w:t>+39%</w:t>
            </w:r>
          </w:p>
        </w:tc>
        <w:tc>
          <w:tcPr>
            <w:tcW w:w="1214" w:type="dxa"/>
            <w:tcBorders>
              <w:top w:val="nil"/>
              <w:left w:val="nil"/>
              <w:bottom w:val="single" w:sz="4" w:space="0" w:color="BFBFBF"/>
              <w:right w:val="single" w:sz="4" w:space="0" w:color="BFBFBF"/>
            </w:tcBorders>
            <w:shd w:val="clear" w:color="000000" w:fill="F2F2F2"/>
            <w:noWrap/>
            <w:vAlign w:val="center"/>
            <w:hideMark/>
          </w:tcPr>
          <w:p w14:paraId="05F48B13" w14:textId="0AC497CC" w:rsidR="00A33B73" w:rsidRPr="00472AAE" w:rsidRDefault="00A33B73" w:rsidP="00A33B73">
            <w:pPr>
              <w:jc w:val="right"/>
              <w:rPr>
                <w:rFonts w:eastAsia="Times New Roman"/>
                <w:color w:val="000000"/>
                <w:sz w:val="18"/>
                <w:szCs w:val="18"/>
              </w:rPr>
            </w:pPr>
            <w:r>
              <w:rPr>
                <w:color w:val="000000"/>
                <w:sz w:val="18"/>
                <w:szCs w:val="18"/>
              </w:rPr>
              <w:t>$213,400</w:t>
            </w:r>
          </w:p>
        </w:tc>
        <w:tc>
          <w:tcPr>
            <w:tcW w:w="1215" w:type="dxa"/>
            <w:tcBorders>
              <w:top w:val="nil"/>
              <w:left w:val="nil"/>
              <w:bottom w:val="single" w:sz="4" w:space="0" w:color="BFBFBF"/>
              <w:right w:val="single" w:sz="4" w:space="0" w:color="auto"/>
            </w:tcBorders>
            <w:shd w:val="clear" w:color="000000" w:fill="F2F2F2"/>
            <w:noWrap/>
            <w:vAlign w:val="center"/>
            <w:hideMark/>
          </w:tcPr>
          <w:p w14:paraId="11880277" w14:textId="295050C0" w:rsidR="00A33B73" w:rsidRPr="00472AAE" w:rsidRDefault="00A33B73" w:rsidP="00A33B73">
            <w:pPr>
              <w:jc w:val="right"/>
              <w:rPr>
                <w:rFonts w:eastAsia="Times New Roman"/>
                <w:color w:val="000000"/>
                <w:sz w:val="18"/>
                <w:szCs w:val="18"/>
              </w:rPr>
            </w:pPr>
            <w:r>
              <w:rPr>
                <w:color w:val="000000"/>
                <w:sz w:val="18"/>
                <w:szCs w:val="18"/>
              </w:rPr>
              <w:t>+41%</w:t>
            </w:r>
          </w:p>
        </w:tc>
      </w:tr>
      <w:tr w:rsidR="00A33B73" w:rsidRPr="00472AAE" w14:paraId="780C6E76" w14:textId="77777777" w:rsidTr="00BD4309">
        <w:trPr>
          <w:trHeight w:val="402"/>
        </w:trPr>
        <w:tc>
          <w:tcPr>
            <w:tcW w:w="2070" w:type="dxa"/>
            <w:tcBorders>
              <w:top w:val="nil"/>
              <w:left w:val="single" w:sz="4" w:space="0" w:color="auto"/>
              <w:bottom w:val="single" w:sz="4" w:space="0" w:color="BFBFBF"/>
              <w:right w:val="single" w:sz="4" w:space="0" w:color="auto"/>
            </w:tcBorders>
            <w:noWrap/>
            <w:vAlign w:val="center"/>
            <w:hideMark/>
          </w:tcPr>
          <w:p w14:paraId="29AFE00C" w14:textId="0D777985" w:rsidR="00A33B73" w:rsidRPr="00472AAE" w:rsidRDefault="00A33B73" w:rsidP="00A33B73">
            <w:pPr>
              <w:rPr>
                <w:rFonts w:eastAsia="Times New Roman"/>
                <w:color w:val="000000"/>
                <w:sz w:val="18"/>
                <w:szCs w:val="18"/>
              </w:rPr>
            </w:pPr>
            <w:r>
              <w:rPr>
                <w:color w:val="000000"/>
                <w:sz w:val="18"/>
                <w:szCs w:val="18"/>
              </w:rPr>
              <w:t>2 bedroom units</w:t>
            </w:r>
          </w:p>
        </w:tc>
        <w:tc>
          <w:tcPr>
            <w:tcW w:w="1214" w:type="dxa"/>
            <w:tcBorders>
              <w:top w:val="nil"/>
              <w:left w:val="nil"/>
              <w:bottom w:val="single" w:sz="4" w:space="0" w:color="BFBFBF"/>
              <w:right w:val="single" w:sz="4" w:space="0" w:color="BFBFBF"/>
            </w:tcBorders>
            <w:noWrap/>
            <w:vAlign w:val="center"/>
            <w:hideMark/>
          </w:tcPr>
          <w:p w14:paraId="5B32F45D" w14:textId="5D0BB009" w:rsidR="00A33B73" w:rsidRPr="00472AAE" w:rsidRDefault="00A33B73" w:rsidP="00A33B73">
            <w:pPr>
              <w:jc w:val="right"/>
              <w:rPr>
                <w:rFonts w:eastAsia="Times New Roman"/>
                <w:color w:val="000000"/>
                <w:sz w:val="18"/>
                <w:szCs w:val="18"/>
              </w:rPr>
            </w:pPr>
            <w:r>
              <w:rPr>
                <w:color w:val="000000"/>
                <w:sz w:val="18"/>
                <w:szCs w:val="18"/>
              </w:rPr>
              <w:t>$311,100</w:t>
            </w:r>
          </w:p>
        </w:tc>
        <w:tc>
          <w:tcPr>
            <w:tcW w:w="1214" w:type="dxa"/>
            <w:tcBorders>
              <w:top w:val="nil"/>
              <w:left w:val="nil"/>
              <w:bottom w:val="single" w:sz="4" w:space="0" w:color="BFBFBF"/>
              <w:right w:val="single" w:sz="4" w:space="0" w:color="auto"/>
            </w:tcBorders>
            <w:noWrap/>
            <w:vAlign w:val="center"/>
            <w:hideMark/>
          </w:tcPr>
          <w:p w14:paraId="4CD582FA" w14:textId="0CFC5769" w:rsidR="00A33B73" w:rsidRPr="00472AAE" w:rsidRDefault="00A33B73" w:rsidP="00A33B73">
            <w:pPr>
              <w:jc w:val="right"/>
              <w:rPr>
                <w:rFonts w:eastAsia="Times New Roman"/>
                <w:color w:val="000000"/>
                <w:sz w:val="18"/>
                <w:szCs w:val="18"/>
              </w:rPr>
            </w:pPr>
            <w:r>
              <w:rPr>
                <w:color w:val="000000"/>
                <w:sz w:val="18"/>
                <w:szCs w:val="18"/>
              </w:rPr>
              <w:t>+18%</w:t>
            </w:r>
          </w:p>
        </w:tc>
        <w:tc>
          <w:tcPr>
            <w:tcW w:w="1214" w:type="dxa"/>
            <w:tcBorders>
              <w:top w:val="nil"/>
              <w:left w:val="nil"/>
              <w:bottom w:val="single" w:sz="4" w:space="0" w:color="BFBFBF"/>
              <w:right w:val="single" w:sz="4" w:space="0" w:color="BFBFBF"/>
            </w:tcBorders>
            <w:noWrap/>
            <w:vAlign w:val="center"/>
            <w:hideMark/>
          </w:tcPr>
          <w:p w14:paraId="360E9FF1" w14:textId="177EA2B5" w:rsidR="00A33B73" w:rsidRPr="00472AAE" w:rsidRDefault="00A33B73" w:rsidP="00A33B73">
            <w:pPr>
              <w:jc w:val="right"/>
              <w:rPr>
                <w:rFonts w:eastAsia="Times New Roman"/>
                <w:color w:val="000000"/>
                <w:sz w:val="18"/>
                <w:szCs w:val="18"/>
              </w:rPr>
            </w:pPr>
            <w:r>
              <w:rPr>
                <w:color w:val="000000"/>
                <w:sz w:val="18"/>
                <w:szCs w:val="18"/>
              </w:rPr>
              <w:t>$321,100</w:t>
            </w:r>
          </w:p>
        </w:tc>
        <w:tc>
          <w:tcPr>
            <w:tcW w:w="1214" w:type="dxa"/>
            <w:tcBorders>
              <w:top w:val="nil"/>
              <w:left w:val="nil"/>
              <w:bottom w:val="single" w:sz="4" w:space="0" w:color="BFBFBF"/>
              <w:right w:val="single" w:sz="4" w:space="0" w:color="auto"/>
            </w:tcBorders>
            <w:noWrap/>
            <w:vAlign w:val="center"/>
            <w:hideMark/>
          </w:tcPr>
          <w:p w14:paraId="6A1AA256" w14:textId="32A9A24B" w:rsidR="00A33B73" w:rsidRPr="00472AAE" w:rsidRDefault="00A33B73" w:rsidP="00A33B73">
            <w:pPr>
              <w:jc w:val="right"/>
              <w:rPr>
                <w:rFonts w:eastAsia="Times New Roman"/>
                <w:color w:val="000000"/>
                <w:sz w:val="18"/>
                <w:szCs w:val="18"/>
              </w:rPr>
            </w:pPr>
            <w:r>
              <w:rPr>
                <w:color w:val="000000"/>
                <w:sz w:val="18"/>
                <w:szCs w:val="18"/>
              </w:rPr>
              <w:t>+38%</w:t>
            </w:r>
          </w:p>
        </w:tc>
        <w:tc>
          <w:tcPr>
            <w:tcW w:w="1214" w:type="dxa"/>
            <w:tcBorders>
              <w:top w:val="nil"/>
              <w:left w:val="nil"/>
              <w:bottom w:val="single" w:sz="4" w:space="0" w:color="BFBFBF"/>
              <w:right w:val="single" w:sz="4" w:space="0" w:color="BFBFBF"/>
            </w:tcBorders>
            <w:noWrap/>
            <w:vAlign w:val="center"/>
            <w:hideMark/>
          </w:tcPr>
          <w:p w14:paraId="1AD2A984" w14:textId="6580C7A2" w:rsidR="00A33B73" w:rsidRPr="00472AAE" w:rsidRDefault="00A33B73" w:rsidP="00A33B73">
            <w:pPr>
              <w:jc w:val="right"/>
              <w:rPr>
                <w:rFonts w:eastAsia="Times New Roman"/>
                <w:color w:val="000000"/>
                <w:sz w:val="18"/>
                <w:szCs w:val="18"/>
              </w:rPr>
            </w:pPr>
            <w:r>
              <w:rPr>
                <w:color w:val="000000"/>
                <w:sz w:val="18"/>
                <w:szCs w:val="18"/>
              </w:rPr>
              <w:t>$278,300</w:t>
            </w:r>
          </w:p>
        </w:tc>
        <w:tc>
          <w:tcPr>
            <w:tcW w:w="1215" w:type="dxa"/>
            <w:tcBorders>
              <w:top w:val="nil"/>
              <w:left w:val="nil"/>
              <w:bottom w:val="single" w:sz="4" w:space="0" w:color="BFBFBF"/>
              <w:right w:val="single" w:sz="4" w:space="0" w:color="auto"/>
            </w:tcBorders>
            <w:noWrap/>
            <w:vAlign w:val="center"/>
            <w:hideMark/>
          </w:tcPr>
          <w:p w14:paraId="1EBDF27D" w14:textId="38B5F39C" w:rsidR="00A33B73" w:rsidRPr="00472AAE" w:rsidRDefault="00A33B73" w:rsidP="00A33B73">
            <w:pPr>
              <w:jc w:val="right"/>
              <w:rPr>
                <w:rFonts w:eastAsia="Times New Roman"/>
                <w:color w:val="000000"/>
                <w:sz w:val="18"/>
                <w:szCs w:val="18"/>
              </w:rPr>
            </w:pPr>
            <w:r>
              <w:rPr>
                <w:color w:val="000000"/>
                <w:sz w:val="18"/>
                <w:szCs w:val="18"/>
              </w:rPr>
              <w:t>+33%</w:t>
            </w:r>
          </w:p>
        </w:tc>
      </w:tr>
      <w:tr w:rsidR="00A33B73" w:rsidRPr="00472AAE" w14:paraId="1EB1897A" w14:textId="77777777" w:rsidTr="00BD4309">
        <w:trPr>
          <w:trHeight w:val="402"/>
        </w:trPr>
        <w:tc>
          <w:tcPr>
            <w:tcW w:w="2070" w:type="dxa"/>
            <w:tcBorders>
              <w:top w:val="nil"/>
              <w:left w:val="single" w:sz="4" w:space="0" w:color="auto"/>
              <w:bottom w:val="single" w:sz="4" w:space="0" w:color="auto"/>
              <w:right w:val="single" w:sz="4" w:space="0" w:color="auto"/>
            </w:tcBorders>
            <w:shd w:val="clear" w:color="000000" w:fill="F2F2F2"/>
            <w:noWrap/>
            <w:vAlign w:val="center"/>
            <w:hideMark/>
          </w:tcPr>
          <w:p w14:paraId="0FF6A8E5" w14:textId="0147C355" w:rsidR="00A33B73" w:rsidRPr="00472AAE" w:rsidRDefault="00A33B73" w:rsidP="00A33B73">
            <w:pPr>
              <w:rPr>
                <w:rFonts w:eastAsia="Times New Roman"/>
                <w:color w:val="000000"/>
                <w:sz w:val="18"/>
                <w:szCs w:val="18"/>
              </w:rPr>
            </w:pPr>
            <w:r>
              <w:rPr>
                <w:color w:val="000000"/>
                <w:sz w:val="18"/>
                <w:szCs w:val="18"/>
              </w:rPr>
              <w:t>3+ bedroom units</w:t>
            </w:r>
          </w:p>
        </w:tc>
        <w:tc>
          <w:tcPr>
            <w:tcW w:w="1214" w:type="dxa"/>
            <w:tcBorders>
              <w:top w:val="nil"/>
              <w:left w:val="nil"/>
              <w:bottom w:val="single" w:sz="4" w:space="0" w:color="auto"/>
              <w:right w:val="single" w:sz="4" w:space="0" w:color="BFBFBF"/>
            </w:tcBorders>
            <w:shd w:val="clear" w:color="000000" w:fill="F2F2F2"/>
            <w:noWrap/>
            <w:vAlign w:val="center"/>
            <w:hideMark/>
          </w:tcPr>
          <w:p w14:paraId="04BA0EC5" w14:textId="34B16F70" w:rsidR="00A33B73" w:rsidRPr="00472AAE" w:rsidRDefault="00A33B73" w:rsidP="00A33B73">
            <w:pPr>
              <w:jc w:val="right"/>
              <w:rPr>
                <w:rFonts w:eastAsia="Times New Roman"/>
                <w:color w:val="000000"/>
                <w:sz w:val="18"/>
                <w:szCs w:val="18"/>
              </w:rPr>
            </w:pPr>
            <w:r>
              <w:rPr>
                <w:color w:val="000000"/>
                <w:sz w:val="18"/>
                <w:szCs w:val="18"/>
              </w:rPr>
              <w:t>$486,900</w:t>
            </w:r>
          </w:p>
        </w:tc>
        <w:tc>
          <w:tcPr>
            <w:tcW w:w="1214" w:type="dxa"/>
            <w:tcBorders>
              <w:top w:val="nil"/>
              <w:left w:val="nil"/>
              <w:bottom w:val="single" w:sz="4" w:space="0" w:color="auto"/>
              <w:right w:val="single" w:sz="4" w:space="0" w:color="auto"/>
            </w:tcBorders>
            <w:shd w:val="clear" w:color="000000" w:fill="F2F2F2"/>
            <w:noWrap/>
            <w:vAlign w:val="center"/>
            <w:hideMark/>
          </w:tcPr>
          <w:p w14:paraId="70D54A2B" w14:textId="08C6FE25" w:rsidR="00A33B73" w:rsidRPr="00472AAE" w:rsidRDefault="00A33B73" w:rsidP="00A33B73">
            <w:pPr>
              <w:jc w:val="right"/>
              <w:rPr>
                <w:rFonts w:eastAsia="Times New Roman"/>
                <w:color w:val="000000"/>
                <w:sz w:val="18"/>
                <w:szCs w:val="18"/>
              </w:rPr>
            </w:pPr>
            <w:r>
              <w:rPr>
                <w:color w:val="000000"/>
                <w:sz w:val="18"/>
                <w:szCs w:val="18"/>
              </w:rPr>
              <w:t>+42%</w:t>
            </w:r>
          </w:p>
        </w:tc>
        <w:tc>
          <w:tcPr>
            <w:tcW w:w="1214" w:type="dxa"/>
            <w:tcBorders>
              <w:top w:val="nil"/>
              <w:left w:val="nil"/>
              <w:bottom w:val="single" w:sz="4" w:space="0" w:color="auto"/>
              <w:right w:val="single" w:sz="4" w:space="0" w:color="BFBFBF"/>
            </w:tcBorders>
            <w:shd w:val="clear" w:color="000000" w:fill="F2F2F2"/>
            <w:noWrap/>
            <w:vAlign w:val="center"/>
            <w:hideMark/>
          </w:tcPr>
          <w:p w14:paraId="418B5313" w14:textId="73A8B57C" w:rsidR="00A33B73" w:rsidRPr="00472AAE" w:rsidRDefault="00A33B73" w:rsidP="00A33B73">
            <w:pPr>
              <w:jc w:val="right"/>
              <w:rPr>
                <w:rFonts w:eastAsia="Times New Roman"/>
                <w:color w:val="000000"/>
                <w:sz w:val="18"/>
                <w:szCs w:val="18"/>
              </w:rPr>
            </w:pPr>
            <w:r>
              <w:rPr>
                <w:color w:val="000000"/>
                <w:sz w:val="18"/>
                <w:szCs w:val="18"/>
              </w:rPr>
              <w:t>$461,800</w:t>
            </w:r>
          </w:p>
        </w:tc>
        <w:tc>
          <w:tcPr>
            <w:tcW w:w="1214" w:type="dxa"/>
            <w:tcBorders>
              <w:top w:val="nil"/>
              <w:left w:val="nil"/>
              <w:bottom w:val="single" w:sz="4" w:space="0" w:color="auto"/>
              <w:right w:val="single" w:sz="4" w:space="0" w:color="auto"/>
            </w:tcBorders>
            <w:shd w:val="clear" w:color="000000" w:fill="F2F2F2"/>
            <w:noWrap/>
            <w:vAlign w:val="center"/>
            <w:hideMark/>
          </w:tcPr>
          <w:p w14:paraId="18FED8B2" w14:textId="09B135DF" w:rsidR="00A33B73" w:rsidRPr="00472AAE" w:rsidRDefault="00A33B73" w:rsidP="00A33B73">
            <w:pPr>
              <w:jc w:val="right"/>
              <w:rPr>
                <w:rFonts w:eastAsia="Times New Roman"/>
                <w:color w:val="000000"/>
                <w:sz w:val="18"/>
                <w:szCs w:val="18"/>
              </w:rPr>
            </w:pPr>
            <w:r>
              <w:rPr>
                <w:color w:val="000000"/>
                <w:sz w:val="18"/>
                <w:szCs w:val="18"/>
              </w:rPr>
              <w:t>+34%</w:t>
            </w:r>
          </w:p>
        </w:tc>
        <w:tc>
          <w:tcPr>
            <w:tcW w:w="1214" w:type="dxa"/>
            <w:tcBorders>
              <w:top w:val="nil"/>
              <w:left w:val="nil"/>
              <w:bottom w:val="single" w:sz="4" w:space="0" w:color="auto"/>
              <w:right w:val="single" w:sz="4" w:space="0" w:color="BFBFBF"/>
            </w:tcBorders>
            <w:shd w:val="clear" w:color="000000" w:fill="F2F2F2"/>
            <w:noWrap/>
            <w:vAlign w:val="center"/>
            <w:hideMark/>
          </w:tcPr>
          <w:p w14:paraId="03CBE183" w14:textId="4E7E313F" w:rsidR="00A33B73" w:rsidRPr="00472AAE" w:rsidRDefault="00A33B73" w:rsidP="00A33B73">
            <w:pPr>
              <w:jc w:val="right"/>
              <w:rPr>
                <w:rFonts w:eastAsia="Times New Roman"/>
                <w:color w:val="000000"/>
                <w:sz w:val="18"/>
                <w:szCs w:val="18"/>
              </w:rPr>
            </w:pPr>
            <w:r>
              <w:rPr>
                <w:color w:val="000000"/>
                <w:sz w:val="18"/>
                <w:szCs w:val="18"/>
              </w:rPr>
              <w:t>$432,300</w:t>
            </w:r>
          </w:p>
        </w:tc>
        <w:tc>
          <w:tcPr>
            <w:tcW w:w="1215" w:type="dxa"/>
            <w:tcBorders>
              <w:top w:val="nil"/>
              <w:left w:val="nil"/>
              <w:bottom w:val="single" w:sz="4" w:space="0" w:color="auto"/>
              <w:right w:val="single" w:sz="4" w:space="0" w:color="auto"/>
            </w:tcBorders>
            <w:shd w:val="clear" w:color="000000" w:fill="F2F2F2"/>
            <w:noWrap/>
            <w:vAlign w:val="center"/>
            <w:hideMark/>
          </w:tcPr>
          <w:p w14:paraId="3F96FE96" w14:textId="1B3FCF17" w:rsidR="00A33B73" w:rsidRPr="00472AAE" w:rsidRDefault="00A33B73" w:rsidP="00A33B73">
            <w:pPr>
              <w:jc w:val="right"/>
              <w:rPr>
                <w:rFonts w:eastAsia="Times New Roman"/>
                <w:color w:val="000000"/>
                <w:sz w:val="18"/>
                <w:szCs w:val="18"/>
              </w:rPr>
            </w:pPr>
            <w:r>
              <w:rPr>
                <w:color w:val="000000"/>
                <w:sz w:val="18"/>
                <w:szCs w:val="18"/>
              </w:rPr>
              <w:t>+35%</w:t>
            </w:r>
          </w:p>
        </w:tc>
      </w:tr>
      <w:tr w:rsidR="00A33B73" w:rsidRPr="00472AAE" w14:paraId="28C8BAF2" w14:textId="77777777" w:rsidTr="00BD4309">
        <w:trPr>
          <w:trHeight w:val="285"/>
        </w:trPr>
        <w:tc>
          <w:tcPr>
            <w:tcW w:w="2070" w:type="dxa"/>
            <w:tcBorders>
              <w:top w:val="nil"/>
              <w:left w:val="nil"/>
              <w:bottom w:val="nil"/>
              <w:right w:val="nil"/>
            </w:tcBorders>
            <w:noWrap/>
            <w:vAlign w:val="bottom"/>
            <w:hideMark/>
          </w:tcPr>
          <w:p w14:paraId="1BF3BDA7" w14:textId="77777777" w:rsidR="00A33B73" w:rsidRPr="00472AAE" w:rsidRDefault="00A33B73" w:rsidP="00A33B73">
            <w:pPr>
              <w:jc w:val="right"/>
              <w:rPr>
                <w:rFonts w:eastAsia="Times New Roman"/>
                <w:color w:val="000000"/>
                <w:sz w:val="18"/>
                <w:szCs w:val="18"/>
              </w:rPr>
            </w:pPr>
          </w:p>
        </w:tc>
        <w:tc>
          <w:tcPr>
            <w:tcW w:w="1214" w:type="dxa"/>
            <w:tcBorders>
              <w:top w:val="nil"/>
              <w:left w:val="nil"/>
              <w:bottom w:val="nil"/>
              <w:right w:val="nil"/>
            </w:tcBorders>
            <w:noWrap/>
            <w:vAlign w:val="bottom"/>
            <w:hideMark/>
          </w:tcPr>
          <w:p w14:paraId="70BF6936" w14:textId="77777777" w:rsidR="00A33B73" w:rsidRPr="00472AAE" w:rsidRDefault="00A33B73" w:rsidP="00A33B73">
            <w:pPr>
              <w:rPr>
                <w:rFonts w:ascii="Times New Roman" w:eastAsia="Times New Roman" w:hAnsi="Times New Roman" w:cs="Times New Roman"/>
                <w:sz w:val="20"/>
                <w:szCs w:val="20"/>
              </w:rPr>
            </w:pPr>
          </w:p>
        </w:tc>
        <w:tc>
          <w:tcPr>
            <w:tcW w:w="1214" w:type="dxa"/>
            <w:tcBorders>
              <w:top w:val="nil"/>
              <w:left w:val="nil"/>
              <w:bottom w:val="nil"/>
              <w:right w:val="nil"/>
            </w:tcBorders>
            <w:noWrap/>
            <w:vAlign w:val="bottom"/>
            <w:hideMark/>
          </w:tcPr>
          <w:p w14:paraId="7A3429A2" w14:textId="77777777" w:rsidR="00A33B73" w:rsidRPr="00472AAE" w:rsidRDefault="00A33B73" w:rsidP="00A33B73">
            <w:pPr>
              <w:rPr>
                <w:rFonts w:ascii="Times New Roman" w:eastAsia="Times New Roman" w:hAnsi="Times New Roman" w:cs="Times New Roman"/>
                <w:sz w:val="20"/>
                <w:szCs w:val="20"/>
              </w:rPr>
            </w:pPr>
          </w:p>
        </w:tc>
        <w:tc>
          <w:tcPr>
            <w:tcW w:w="1214" w:type="dxa"/>
            <w:tcBorders>
              <w:top w:val="nil"/>
              <w:left w:val="nil"/>
              <w:bottom w:val="nil"/>
              <w:right w:val="nil"/>
            </w:tcBorders>
            <w:noWrap/>
            <w:vAlign w:val="bottom"/>
            <w:hideMark/>
          </w:tcPr>
          <w:p w14:paraId="3E2E3725" w14:textId="77777777" w:rsidR="00A33B73" w:rsidRPr="00472AAE" w:rsidRDefault="00A33B73" w:rsidP="00A33B73">
            <w:pPr>
              <w:rPr>
                <w:rFonts w:ascii="Times New Roman" w:eastAsia="Times New Roman" w:hAnsi="Times New Roman" w:cs="Times New Roman"/>
                <w:sz w:val="20"/>
                <w:szCs w:val="20"/>
              </w:rPr>
            </w:pPr>
          </w:p>
        </w:tc>
        <w:tc>
          <w:tcPr>
            <w:tcW w:w="1214" w:type="dxa"/>
            <w:tcBorders>
              <w:top w:val="nil"/>
              <w:left w:val="nil"/>
              <w:bottom w:val="nil"/>
              <w:right w:val="nil"/>
            </w:tcBorders>
            <w:noWrap/>
            <w:vAlign w:val="bottom"/>
            <w:hideMark/>
          </w:tcPr>
          <w:p w14:paraId="0E0653B2" w14:textId="77777777" w:rsidR="00A33B73" w:rsidRPr="00472AAE" w:rsidRDefault="00A33B73" w:rsidP="00A33B73">
            <w:pPr>
              <w:rPr>
                <w:rFonts w:ascii="Times New Roman" w:eastAsia="Times New Roman" w:hAnsi="Times New Roman" w:cs="Times New Roman"/>
                <w:sz w:val="20"/>
                <w:szCs w:val="20"/>
              </w:rPr>
            </w:pPr>
          </w:p>
        </w:tc>
        <w:tc>
          <w:tcPr>
            <w:tcW w:w="1214" w:type="dxa"/>
            <w:tcBorders>
              <w:top w:val="nil"/>
              <w:left w:val="nil"/>
              <w:bottom w:val="nil"/>
              <w:right w:val="nil"/>
            </w:tcBorders>
            <w:noWrap/>
            <w:vAlign w:val="bottom"/>
            <w:hideMark/>
          </w:tcPr>
          <w:p w14:paraId="23C5918F" w14:textId="77777777" w:rsidR="00A33B73" w:rsidRPr="00472AAE" w:rsidRDefault="00A33B73" w:rsidP="00A33B73">
            <w:pPr>
              <w:rPr>
                <w:rFonts w:ascii="Times New Roman" w:eastAsia="Times New Roman" w:hAnsi="Times New Roman" w:cs="Times New Roman"/>
                <w:sz w:val="20"/>
                <w:szCs w:val="20"/>
              </w:rPr>
            </w:pPr>
          </w:p>
        </w:tc>
        <w:tc>
          <w:tcPr>
            <w:tcW w:w="1215" w:type="dxa"/>
            <w:tcBorders>
              <w:top w:val="nil"/>
              <w:left w:val="nil"/>
              <w:bottom w:val="nil"/>
              <w:right w:val="nil"/>
            </w:tcBorders>
            <w:noWrap/>
            <w:vAlign w:val="bottom"/>
            <w:hideMark/>
          </w:tcPr>
          <w:p w14:paraId="6D6DCFC5" w14:textId="77777777" w:rsidR="00A33B73" w:rsidRPr="00472AAE" w:rsidRDefault="00A33B73" w:rsidP="00A33B73">
            <w:pPr>
              <w:rPr>
                <w:rFonts w:ascii="Times New Roman" w:eastAsia="Times New Roman" w:hAnsi="Times New Roman" w:cs="Times New Roman"/>
                <w:sz w:val="20"/>
                <w:szCs w:val="20"/>
              </w:rPr>
            </w:pPr>
          </w:p>
        </w:tc>
      </w:tr>
      <w:tr w:rsidR="00A33B73" w:rsidRPr="00472AAE" w14:paraId="4A303875" w14:textId="77777777" w:rsidTr="003C59F9">
        <w:trPr>
          <w:trHeight w:val="692"/>
        </w:trPr>
        <w:tc>
          <w:tcPr>
            <w:tcW w:w="2070" w:type="dxa"/>
            <w:tcBorders>
              <w:top w:val="single" w:sz="4" w:space="0" w:color="auto"/>
              <w:left w:val="single" w:sz="4" w:space="0" w:color="auto"/>
              <w:bottom w:val="single" w:sz="4" w:space="0" w:color="auto"/>
              <w:right w:val="single" w:sz="4" w:space="0" w:color="auto"/>
            </w:tcBorders>
            <w:shd w:val="clear" w:color="auto" w:fill="42618C" w:themeFill="accent3"/>
            <w:noWrap/>
            <w:vAlign w:val="center"/>
            <w:hideMark/>
          </w:tcPr>
          <w:p w14:paraId="37B88B7D" w14:textId="497A1DC6" w:rsidR="00A33B73" w:rsidRPr="00472AAE" w:rsidRDefault="00A33B73" w:rsidP="00A33B73">
            <w:pPr>
              <w:rPr>
                <w:rFonts w:eastAsia="Times New Roman"/>
                <w:color w:val="FFFFFF"/>
                <w:sz w:val="18"/>
                <w:szCs w:val="18"/>
              </w:rPr>
            </w:pPr>
            <w:r>
              <w:rPr>
                <w:color w:val="FFFFFF"/>
                <w:sz w:val="18"/>
                <w:szCs w:val="18"/>
              </w:rPr>
              <w:t>Income type</w:t>
            </w:r>
          </w:p>
        </w:tc>
        <w:tc>
          <w:tcPr>
            <w:tcW w:w="1214" w:type="dxa"/>
            <w:tcBorders>
              <w:top w:val="single" w:sz="4" w:space="0" w:color="auto"/>
              <w:left w:val="nil"/>
              <w:bottom w:val="single" w:sz="4" w:space="0" w:color="auto"/>
              <w:right w:val="single" w:sz="4" w:space="0" w:color="auto"/>
            </w:tcBorders>
            <w:shd w:val="clear" w:color="auto" w:fill="006B5F" w:themeFill="accent2"/>
            <w:noWrap/>
            <w:vAlign w:val="center"/>
            <w:hideMark/>
          </w:tcPr>
          <w:p w14:paraId="3DCC0F61" w14:textId="42AA8400" w:rsidR="00A33B73" w:rsidRPr="00472AAE" w:rsidRDefault="00A33B73" w:rsidP="00A33B73">
            <w:pPr>
              <w:jc w:val="right"/>
              <w:rPr>
                <w:rFonts w:eastAsia="Times New Roman"/>
                <w:color w:val="FFFFFF"/>
                <w:sz w:val="18"/>
                <w:szCs w:val="18"/>
              </w:rPr>
            </w:pPr>
            <w:r>
              <w:rPr>
                <w:color w:val="FFFFFF"/>
                <w:sz w:val="18"/>
                <w:szCs w:val="18"/>
              </w:rPr>
              <w:t>5-year average change</w:t>
            </w:r>
          </w:p>
        </w:tc>
        <w:tc>
          <w:tcPr>
            <w:tcW w:w="1214" w:type="dxa"/>
            <w:tcBorders>
              <w:top w:val="nil"/>
              <w:left w:val="nil"/>
              <w:bottom w:val="nil"/>
              <w:right w:val="nil"/>
            </w:tcBorders>
            <w:noWrap/>
            <w:vAlign w:val="bottom"/>
            <w:hideMark/>
          </w:tcPr>
          <w:p w14:paraId="5876D554" w14:textId="77777777" w:rsidR="00A33B73" w:rsidRPr="00472AAE" w:rsidRDefault="00A33B73" w:rsidP="00A33B73">
            <w:pPr>
              <w:jc w:val="right"/>
              <w:rPr>
                <w:rFonts w:eastAsia="Times New Roman"/>
                <w:color w:val="FFFFFF"/>
                <w:sz w:val="18"/>
                <w:szCs w:val="18"/>
              </w:rPr>
            </w:pPr>
          </w:p>
        </w:tc>
        <w:tc>
          <w:tcPr>
            <w:tcW w:w="1214" w:type="dxa"/>
            <w:tcBorders>
              <w:top w:val="nil"/>
              <w:left w:val="nil"/>
              <w:bottom w:val="nil"/>
              <w:right w:val="nil"/>
            </w:tcBorders>
            <w:noWrap/>
            <w:vAlign w:val="bottom"/>
            <w:hideMark/>
          </w:tcPr>
          <w:p w14:paraId="61E2D03B" w14:textId="77777777" w:rsidR="00A33B73" w:rsidRPr="00472AAE" w:rsidRDefault="00A33B73" w:rsidP="00A33B73">
            <w:pPr>
              <w:rPr>
                <w:rFonts w:ascii="Times New Roman" w:eastAsia="Times New Roman" w:hAnsi="Times New Roman" w:cs="Times New Roman"/>
                <w:sz w:val="20"/>
                <w:szCs w:val="20"/>
              </w:rPr>
            </w:pPr>
          </w:p>
        </w:tc>
        <w:tc>
          <w:tcPr>
            <w:tcW w:w="1214" w:type="dxa"/>
            <w:tcBorders>
              <w:top w:val="nil"/>
              <w:left w:val="nil"/>
              <w:bottom w:val="nil"/>
              <w:right w:val="nil"/>
            </w:tcBorders>
            <w:noWrap/>
            <w:vAlign w:val="bottom"/>
            <w:hideMark/>
          </w:tcPr>
          <w:p w14:paraId="555B43AB" w14:textId="77777777" w:rsidR="00A33B73" w:rsidRPr="00472AAE" w:rsidRDefault="00A33B73" w:rsidP="00A33B73">
            <w:pPr>
              <w:rPr>
                <w:rFonts w:ascii="Times New Roman" w:eastAsia="Times New Roman" w:hAnsi="Times New Roman" w:cs="Times New Roman"/>
                <w:sz w:val="20"/>
                <w:szCs w:val="20"/>
              </w:rPr>
            </w:pPr>
          </w:p>
        </w:tc>
        <w:tc>
          <w:tcPr>
            <w:tcW w:w="1214" w:type="dxa"/>
            <w:tcBorders>
              <w:top w:val="nil"/>
              <w:left w:val="nil"/>
              <w:bottom w:val="nil"/>
              <w:right w:val="nil"/>
            </w:tcBorders>
            <w:noWrap/>
            <w:vAlign w:val="bottom"/>
            <w:hideMark/>
          </w:tcPr>
          <w:p w14:paraId="293FE7F7" w14:textId="77777777" w:rsidR="00A33B73" w:rsidRPr="00472AAE" w:rsidRDefault="00A33B73" w:rsidP="00A33B73">
            <w:pPr>
              <w:rPr>
                <w:rFonts w:ascii="Times New Roman" w:eastAsia="Times New Roman" w:hAnsi="Times New Roman" w:cs="Times New Roman"/>
                <w:sz w:val="20"/>
                <w:szCs w:val="20"/>
              </w:rPr>
            </w:pPr>
          </w:p>
        </w:tc>
        <w:tc>
          <w:tcPr>
            <w:tcW w:w="1215" w:type="dxa"/>
            <w:tcBorders>
              <w:top w:val="nil"/>
              <w:left w:val="nil"/>
              <w:bottom w:val="nil"/>
              <w:right w:val="nil"/>
            </w:tcBorders>
            <w:noWrap/>
            <w:vAlign w:val="bottom"/>
            <w:hideMark/>
          </w:tcPr>
          <w:p w14:paraId="13B2B757" w14:textId="77777777" w:rsidR="00A33B73" w:rsidRPr="00472AAE" w:rsidRDefault="00A33B73" w:rsidP="00A33B73">
            <w:pPr>
              <w:rPr>
                <w:rFonts w:ascii="Times New Roman" w:eastAsia="Times New Roman" w:hAnsi="Times New Roman" w:cs="Times New Roman"/>
                <w:sz w:val="20"/>
                <w:szCs w:val="20"/>
              </w:rPr>
            </w:pPr>
          </w:p>
        </w:tc>
      </w:tr>
      <w:tr w:rsidR="00A33B73" w:rsidRPr="00472AAE" w14:paraId="49CD3E9F" w14:textId="77777777" w:rsidTr="00BD4309">
        <w:trPr>
          <w:trHeight w:val="402"/>
        </w:trPr>
        <w:tc>
          <w:tcPr>
            <w:tcW w:w="2070" w:type="dxa"/>
            <w:tcBorders>
              <w:top w:val="single" w:sz="4" w:space="0" w:color="BFBFBF"/>
              <w:left w:val="single" w:sz="4" w:space="0" w:color="auto"/>
              <w:bottom w:val="single" w:sz="4" w:space="0" w:color="BFBFBF"/>
              <w:right w:val="nil"/>
            </w:tcBorders>
            <w:noWrap/>
            <w:vAlign w:val="center"/>
            <w:hideMark/>
          </w:tcPr>
          <w:p w14:paraId="36F2AEA8" w14:textId="0DCE0981" w:rsidR="00A33B73" w:rsidRPr="00472AAE" w:rsidRDefault="00A33B73" w:rsidP="00A33B73">
            <w:pPr>
              <w:rPr>
                <w:rFonts w:eastAsia="Times New Roman"/>
                <w:color w:val="000000"/>
                <w:sz w:val="18"/>
                <w:szCs w:val="18"/>
              </w:rPr>
            </w:pPr>
            <w:r>
              <w:rPr>
                <w:color w:val="000000"/>
                <w:sz w:val="18"/>
                <w:szCs w:val="18"/>
              </w:rPr>
              <w:t>Province-wide salaries</w:t>
            </w:r>
          </w:p>
        </w:tc>
        <w:tc>
          <w:tcPr>
            <w:tcW w:w="1214" w:type="dxa"/>
            <w:tcBorders>
              <w:top w:val="single" w:sz="4" w:space="0" w:color="BFBFBF"/>
              <w:left w:val="single" w:sz="4" w:space="0" w:color="auto"/>
              <w:bottom w:val="single" w:sz="4" w:space="0" w:color="BFBFBF"/>
              <w:right w:val="single" w:sz="4" w:space="0" w:color="auto"/>
            </w:tcBorders>
            <w:noWrap/>
            <w:vAlign w:val="center"/>
            <w:hideMark/>
          </w:tcPr>
          <w:p w14:paraId="172327D1" w14:textId="64A3EE41" w:rsidR="00A33B73" w:rsidRPr="00472AAE" w:rsidRDefault="00A33B73" w:rsidP="00A33B73">
            <w:pPr>
              <w:jc w:val="right"/>
              <w:rPr>
                <w:rFonts w:eastAsia="Times New Roman"/>
                <w:color w:val="000000"/>
                <w:sz w:val="18"/>
                <w:szCs w:val="18"/>
              </w:rPr>
            </w:pPr>
            <w:r>
              <w:rPr>
                <w:color w:val="000000"/>
                <w:sz w:val="18"/>
                <w:szCs w:val="18"/>
              </w:rPr>
              <w:t>+22%</w:t>
            </w:r>
          </w:p>
        </w:tc>
        <w:tc>
          <w:tcPr>
            <w:tcW w:w="1214" w:type="dxa"/>
            <w:tcBorders>
              <w:top w:val="nil"/>
              <w:left w:val="nil"/>
              <w:bottom w:val="nil"/>
              <w:right w:val="nil"/>
            </w:tcBorders>
            <w:noWrap/>
            <w:vAlign w:val="bottom"/>
            <w:hideMark/>
          </w:tcPr>
          <w:p w14:paraId="3ABB4D06" w14:textId="77777777" w:rsidR="00A33B73" w:rsidRPr="00472AAE" w:rsidRDefault="00A33B73" w:rsidP="00A33B73">
            <w:pPr>
              <w:jc w:val="right"/>
              <w:rPr>
                <w:rFonts w:eastAsia="Times New Roman"/>
                <w:color w:val="000000"/>
                <w:sz w:val="18"/>
                <w:szCs w:val="18"/>
              </w:rPr>
            </w:pPr>
          </w:p>
        </w:tc>
        <w:tc>
          <w:tcPr>
            <w:tcW w:w="1214" w:type="dxa"/>
            <w:tcBorders>
              <w:top w:val="nil"/>
              <w:left w:val="nil"/>
              <w:bottom w:val="nil"/>
              <w:right w:val="nil"/>
            </w:tcBorders>
            <w:noWrap/>
            <w:vAlign w:val="bottom"/>
            <w:hideMark/>
          </w:tcPr>
          <w:p w14:paraId="3E86BFB0" w14:textId="77777777" w:rsidR="00A33B73" w:rsidRPr="00472AAE" w:rsidRDefault="00A33B73" w:rsidP="00A33B73">
            <w:pPr>
              <w:rPr>
                <w:rFonts w:ascii="Times New Roman" w:eastAsia="Times New Roman" w:hAnsi="Times New Roman" w:cs="Times New Roman"/>
                <w:sz w:val="20"/>
                <w:szCs w:val="20"/>
              </w:rPr>
            </w:pPr>
          </w:p>
        </w:tc>
        <w:tc>
          <w:tcPr>
            <w:tcW w:w="1214" w:type="dxa"/>
            <w:tcBorders>
              <w:top w:val="nil"/>
              <w:left w:val="nil"/>
              <w:bottom w:val="nil"/>
              <w:right w:val="nil"/>
            </w:tcBorders>
            <w:noWrap/>
            <w:vAlign w:val="bottom"/>
            <w:hideMark/>
          </w:tcPr>
          <w:p w14:paraId="52749AFA" w14:textId="77777777" w:rsidR="00A33B73" w:rsidRPr="00472AAE" w:rsidRDefault="00A33B73" w:rsidP="00A33B73">
            <w:pPr>
              <w:rPr>
                <w:rFonts w:ascii="Times New Roman" w:eastAsia="Times New Roman" w:hAnsi="Times New Roman" w:cs="Times New Roman"/>
                <w:sz w:val="20"/>
                <w:szCs w:val="20"/>
              </w:rPr>
            </w:pPr>
          </w:p>
        </w:tc>
        <w:tc>
          <w:tcPr>
            <w:tcW w:w="1214" w:type="dxa"/>
            <w:tcBorders>
              <w:top w:val="nil"/>
              <w:left w:val="nil"/>
              <w:bottom w:val="nil"/>
              <w:right w:val="nil"/>
            </w:tcBorders>
            <w:noWrap/>
            <w:vAlign w:val="bottom"/>
            <w:hideMark/>
          </w:tcPr>
          <w:p w14:paraId="5E6A5311" w14:textId="77777777" w:rsidR="00A33B73" w:rsidRPr="00472AAE" w:rsidRDefault="00A33B73" w:rsidP="00A33B73">
            <w:pPr>
              <w:rPr>
                <w:rFonts w:ascii="Times New Roman" w:eastAsia="Times New Roman" w:hAnsi="Times New Roman" w:cs="Times New Roman"/>
                <w:sz w:val="20"/>
                <w:szCs w:val="20"/>
              </w:rPr>
            </w:pPr>
          </w:p>
        </w:tc>
        <w:tc>
          <w:tcPr>
            <w:tcW w:w="1215" w:type="dxa"/>
            <w:tcBorders>
              <w:top w:val="nil"/>
              <w:left w:val="nil"/>
              <w:bottom w:val="nil"/>
              <w:right w:val="nil"/>
            </w:tcBorders>
            <w:noWrap/>
            <w:vAlign w:val="bottom"/>
            <w:hideMark/>
          </w:tcPr>
          <w:p w14:paraId="3001A2BF" w14:textId="77777777" w:rsidR="00A33B73" w:rsidRPr="00472AAE" w:rsidRDefault="00A33B73" w:rsidP="00A33B73">
            <w:pPr>
              <w:rPr>
                <w:rFonts w:ascii="Times New Roman" w:eastAsia="Times New Roman" w:hAnsi="Times New Roman" w:cs="Times New Roman"/>
                <w:sz w:val="20"/>
                <w:szCs w:val="20"/>
              </w:rPr>
            </w:pPr>
          </w:p>
        </w:tc>
      </w:tr>
      <w:tr w:rsidR="00A33B73" w:rsidRPr="00472AAE" w14:paraId="5FC9F150" w14:textId="77777777" w:rsidTr="00BD4309">
        <w:trPr>
          <w:trHeight w:val="402"/>
        </w:trPr>
        <w:tc>
          <w:tcPr>
            <w:tcW w:w="2070" w:type="dxa"/>
            <w:tcBorders>
              <w:top w:val="nil"/>
              <w:left w:val="single" w:sz="4" w:space="0" w:color="auto"/>
              <w:bottom w:val="single" w:sz="4" w:space="0" w:color="auto"/>
              <w:right w:val="nil"/>
            </w:tcBorders>
            <w:shd w:val="clear" w:color="000000" w:fill="F2F2F2"/>
            <w:noWrap/>
            <w:vAlign w:val="center"/>
            <w:hideMark/>
          </w:tcPr>
          <w:p w14:paraId="61E82D4E" w14:textId="6C7ED1E9" w:rsidR="00A33B73" w:rsidRPr="00472AAE" w:rsidRDefault="00A33B73" w:rsidP="00A33B73">
            <w:pPr>
              <w:rPr>
                <w:rFonts w:eastAsia="Times New Roman"/>
                <w:color w:val="000000"/>
                <w:sz w:val="18"/>
                <w:szCs w:val="18"/>
              </w:rPr>
            </w:pPr>
            <w:r>
              <w:rPr>
                <w:color w:val="000000"/>
                <w:sz w:val="18"/>
                <w:szCs w:val="18"/>
              </w:rPr>
              <w:t>Province-wide wages</w:t>
            </w:r>
          </w:p>
        </w:tc>
        <w:tc>
          <w:tcPr>
            <w:tcW w:w="1214" w:type="dxa"/>
            <w:tcBorders>
              <w:top w:val="nil"/>
              <w:left w:val="single" w:sz="4" w:space="0" w:color="auto"/>
              <w:bottom w:val="single" w:sz="4" w:space="0" w:color="auto"/>
              <w:right w:val="single" w:sz="4" w:space="0" w:color="auto"/>
            </w:tcBorders>
            <w:shd w:val="clear" w:color="000000" w:fill="F2F2F2"/>
            <w:noWrap/>
            <w:vAlign w:val="center"/>
            <w:hideMark/>
          </w:tcPr>
          <w:p w14:paraId="231EF77C" w14:textId="552B08DB" w:rsidR="00A33B73" w:rsidRPr="00472AAE" w:rsidRDefault="00A33B73" w:rsidP="00A33B73">
            <w:pPr>
              <w:jc w:val="right"/>
              <w:rPr>
                <w:rFonts w:eastAsia="Times New Roman"/>
                <w:color w:val="000000"/>
                <w:sz w:val="18"/>
                <w:szCs w:val="18"/>
              </w:rPr>
            </w:pPr>
            <w:r>
              <w:rPr>
                <w:color w:val="000000"/>
                <w:sz w:val="18"/>
                <w:szCs w:val="18"/>
              </w:rPr>
              <w:t>+26%</w:t>
            </w:r>
          </w:p>
        </w:tc>
        <w:tc>
          <w:tcPr>
            <w:tcW w:w="1214" w:type="dxa"/>
            <w:tcBorders>
              <w:top w:val="nil"/>
              <w:left w:val="nil"/>
              <w:bottom w:val="nil"/>
              <w:right w:val="nil"/>
            </w:tcBorders>
            <w:noWrap/>
            <w:vAlign w:val="bottom"/>
            <w:hideMark/>
          </w:tcPr>
          <w:p w14:paraId="760903F8" w14:textId="77777777" w:rsidR="00A33B73" w:rsidRPr="00472AAE" w:rsidRDefault="00A33B73" w:rsidP="00A33B73">
            <w:pPr>
              <w:jc w:val="right"/>
              <w:rPr>
                <w:rFonts w:eastAsia="Times New Roman"/>
                <w:color w:val="000000"/>
                <w:sz w:val="18"/>
                <w:szCs w:val="18"/>
              </w:rPr>
            </w:pPr>
          </w:p>
        </w:tc>
        <w:tc>
          <w:tcPr>
            <w:tcW w:w="1214" w:type="dxa"/>
            <w:tcBorders>
              <w:top w:val="nil"/>
              <w:left w:val="nil"/>
              <w:bottom w:val="nil"/>
              <w:right w:val="nil"/>
            </w:tcBorders>
            <w:noWrap/>
            <w:vAlign w:val="bottom"/>
            <w:hideMark/>
          </w:tcPr>
          <w:p w14:paraId="52EA3C93" w14:textId="77777777" w:rsidR="00A33B73" w:rsidRPr="00472AAE" w:rsidRDefault="00A33B73" w:rsidP="00A33B73">
            <w:pPr>
              <w:rPr>
                <w:rFonts w:ascii="Times New Roman" w:eastAsia="Times New Roman" w:hAnsi="Times New Roman" w:cs="Times New Roman"/>
                <w:sz w:val="20"/>
                <w:szCs w:val="20"/>
              </w:rPr>
            </w:pPr>
          </w:p>
        </w:tc>
        <w:tc>
          <w:tcPr>
            <w:tcW w:w="1214" w:type="dxa"/>
            <w:tcBorders>
              <w:top w:val="nil"/>
              <w:left w:val="nil"/>
              <w:bottom w:val="nil"/>
              <w:right w:val="nil"/>
            </w:tcBorders>
            <w:noWrap/>
            <w:vAlign w:val="bottom"/>
            <w:hideMark/>
          </w:tcPr>
          <w:p w14:paraId="7F22BA6D" w14:textId="77777777" w:rsidR="00A33B73" w:rsidRPr="00472AAE" w:rsidRDefault="00A33B73" w:rsidP="00A33B73">
            <w:pPr>
              <w:rPr>
                <w:rFonts w:ascii="Times New Roman" w:eastAsia="Times New Roman" w:hAnsi="Times New Roman" w:cs="Times New Roman"/>
                <w:sz w:val="20"/>
                <w:szCs w:val="20"/>
              </w:rPr>
            </w:pPr>
          </w:p>
        </w:tc>
        <w:tc>
          <w:tcPr>
            <w:tcW w:w="1214" w:type="dxa"/>
            <w:tcBorders>
              <w:top w:val="nil"/>
              <w:left w:val="nil"/>
              <w:bottom w:val="nil"/>
              <w:right w:val="nil"/>
            </w:tcBorders>
            <w:noWrap/>
            <w:vAlign w:val="bottom"/>
            <w:hideMark/>
          </w:tcPr>
          <w:p w14:paraId="7256DE6E" w14:textId="77777777" w:rsidR="00A33B73" w:rsidRPr="00472AAE" w:rsidRDefault="00A33B73" w:rsidP="00A33B73">
            <w:pPr>
              <w:rPr>
                <w:rFonts w:ascii="Times New Roman" w:eastAsia="Times New Roman" w:hAnsi="Times New Roman" w:cs="Times New Roman"/>
                <w:sz w:val="20"/>
                <w:szCs w:val="20"/>
              </w:rPr>
            </w:pPr>
          </w:p>
        </w:tc>
        <w:tc>
          <w:tcPr>
            <w:tcW w:w="1215" w:type="dxa"/>
            <w:tcBorders>
              <w:top w:val="nil"/>
              <w:left w:val="nil"/>
              <w:bottom w:val="nil"/>
              <w:right w:val="nil"/>
            </w:tcBorders>
            <w:noWrap/>
            <w:vAlign w:val="bottom"/>
            <w:hideMark/>
          </w:tcPr>
          <w:p w14:paraId="09A02577" w14:textId="77777777" w:rsidR="00A33B73" w:rsidRPr="00472AAE" w:rsidRDefault="00A33B73" w:rsidP="00A33B73">
            <w:pPr>
              <w:rPr>
                <w:rFonts w:ascii="Times New Roman" w:eastAsia="Times New Roman" w:hAnsi="Times New Roman" w:cs="Times New Roman"/>
                <w:sz w:val="20"/>
                <w:szCs w:val="20"/>
              </w:rPr>
            </w:pPr>
          </w:p>
        </w:tc>
      </w:tr>
    </w:tbl>
    <w:p w14:paraId="39A2FDF3" w14:textId="2CC7FB1D" w:rsidR="0029138E" w:rsidRPr="00354CBD" w:rsidRDefault="0029138E" w:rsidP="0029138E">
      <w:pPr>
        <w:pStyle w:val="Source"/>
      </w:pPr>
      <w:r w:rsidRPr="00354CBD">
        <w:t xml:space="preserve">Source: </w:t>
      </w:r>
      <w:r w:rsidR="00B457AC">
        <w:t>PEI</w:t>
      </w:r>
      <w:r w:rsidR="00CE757C">
        <w:t>REA</w:t>
      </w:r>
      <w:r w:rsidR="00B457AC">
        <w:t xml:space="preserve"> MLS®</w:t>
      </w:r>
      <w:r w:rsidR="00216AA0">
        <w:t xml:space="preserve"> and Statistics Canada Table </w:t>
      </w:r>
      <w:r w:rsidR="00216AA0" w:rsidRPr="00EC0D24">
        <w:t>14-10-0204</w:t>
      </w:r>
    </w:p>
    <w:p w14:paraId="7DA6C02E" w14:textId="77777777" w:rsidR="009B28D6" w:rsidRDefault="009B28D6" w:rsidP="0029138E"/>
    <w:p w14:paraId="09D278C0" w14:textId="3EB86EB2" w:rsidR="00411707" w:rsidRDefault="00411707" w:rsidP="00411707">
      <w:pPr>
        <w:jc w:val="both"/>
      </w:pPr>
      <w:r>
        <w:t>A community where prices have grown faster than the regional or provincial average</w:t>
      </w:r>
      <w:r w:rsidR="00951616">
        <w:t xml:space="preserve"> may be</w:t>
      </w:r>
      <w:r>
        <w:t xml:space="preserve"> experiencing accelerating ownership affordability erosion relative to comparable areas, often reflecting a supply-demand imbalance.</w:t>
      </w:r>
    </w:p>
    <w:p w14:paraId="40838D79" w14:textId="77777777" w:rsidR="00411707" w:rsidRDefault="00411707" w:rsidP="00411707">
      <w:pPr>
        <w:jc w:val="both"/>
      </w:pPr>
    </w:p>
    <w:p w14:paraId="6A6F25C1" w14:textId="25C1C077" w:rsidR="00411707" w:rsidRDefault="00411707" w:rsidP="00411707">
      <w:pPr>
        <w:jc w:val="both"/>
      </w:pPr>
      <w:r>
        <w:t>Price changes disaggregated by unit size reveal which segments of the ownership market have seen the sharpest appreciation. Faster price growth in smaller, lower-priced units</w:t>
      </w:r>
      <w:r w:rsidR="007D52BE">
        <w:t xml:space="preserve"> (</w:t>
      </w:r>
      <w:r>
        <w:t>typically the entry-level ownership segment accessible to younger and lower-income buyers such as condominiums</w:t>
      </w:r>
      <w:r w:rsidR="00951616">
        <w:t xml:space="preserve"> or mobile homes</w:t>
      </w:r>
      <w:r w:rsidR="007D52BE">
        <w:t>)</w:t>
      </w:r>
      <w:r>
        <w:t xml:space="preserve"> </w:t>
      </w:r>
      <w:r w:rsidR="002C64B2">
        <w:t>can be concerning</w:t>
      </w:r>
      <w:r>
        <w:t>, as it erodes the most accessible pathway into ownership. Conversely, disproportionate appreciation in larger units may push family-sized ownership housing beyond the reach of moderate-income households, increasing pressure on the rental market from households who would otherwise transition into ownership.</w:t>
      </w:r>
    </w:p>
    <w:p w14:paraId="51AFB7A1" w14:textId="77777777" w:rsidR="00411707" w:rsidRDefault="00411707" w:rsidP="00411707">
      <w:pPr>
        <w:jc w:val="both"/>
      </w:pPr>
    </w:p>
    <w:p w14:paraId="0EA928DD" w14:textId="259EB6C8" w:rsidR="00EC70BA" w:rsidRDefault="00411707" w:rsidP="00411707">
      <w:pPr>
        <w:jc w:val="both"/>
      </w:pPr>
      <w:r>
        <w:t>Local prices below regional averages can appear to signal affordability, but this comparison is meaningful only when paired with local income data: a community with lower prices but also considerably lower incomes may be no more affordable in practice than a higher-priced market with commensurately higher wages.</w:t>
      </w:r>
      <w:r w:rsidR="00D258A4">
        <w:t xml:space="preserve"> </w:t>
      </w:r>
    </w:p>
    <w:p w14:paraId="20563F20" w14:textId="77777777" w:rsidR="00411707" w:rsidRDefault="00411707" w:rsidP="00411707"/>
    <w:p w14:paraId="43349E79" w14:textId="0CE8D7B3" w:rsidR="009962D2" w:rsidRDefault="009962D2">
      <w:pPr>
        <w:pStyle w:val="Heading2"/>
      </w:pPr>
      <w:bookmarkStart w:id="49" w:name="_Toc223686646"/>
      <w:bookmarkStart w:id="50" w:name="_Toc229047241"/>
      <w:r>
        <w:lastRenderedPageBreak/>
        <w:t>AFFORDABLE</w:t>
      </w:r>
      <w:r w:rsidR="00DC1550">
        <w:t xml:space="preserve"> HOUSING</w:t>
      </w:r>
      <w:bookmarkEnd w:id="49"/>
      <w:bookmarkEnd w:id="50"/>
    </w:p>
    <w:p w14:paraId="0AEA2036" w14:textId="591B859A" w:rsidR="009962D2" w:rsidRDefault="00E77BBE" w:rsidP="00E77BBE">
      <w:pPr>
        <w:pStyle w:val="Heading3"/>
      </w:pPr>
      <w:r>
        <w:t>Overall Inventory</w:t>
      </w:r>
    </w:p>
    <w:p w14:paraId="36BADE28" w14:textId="6E23CFDA" w:rsidR="007254B5" w:rsidRDefault="004B7858" w:rsidP="004B7858">
      <w:pPr>
        <w:jc w:val="both"/>
      </w:pPr>
      <w:r w:rsidRPr="004B7858">
        <w:rPr>
          <w:rStyle w:val="Figure-textChar"/>
        </w:rPr>
        <w:fldChar w:fldCharType="begin"/>
      </w:r>
      <w:r w:rsidRPr="004B7858">
        <w:rPr>
          <w:rStyle w:val="Figure-textChar"/>
        </w:rPr>
        <w:instrText xml:space="preserve"> REF _Ref223276151 \h </w:instrText>
      </w:r>
      <w:r>
        <w:rPr>
          <w:rStyle w:val="Figure-textChar"/>
        </w:rPr>
        <w:instrText xml:space="preserve"> \* MERGEFORMAT </w:instrText>
      </w:r>
      <w:r w:rsidRPr="004B7858">
        <w:rPr>
          <w:rStyle w:val="Figure-textChar"/>
        </w:rPr>
      </w:r>
      <w:r w:rsidRPr="004B7858">
        <w:rPr>
          <w:rStyle w:val="Figure-textChar"/>
        </w:rPr>
        <w:fldChar w:fldCharType="separate"/>
      </w:r>
      <w:r w:rsidRPr="004B7858">
        <w:rPr>
          <w:rStyle w:val="Figure-textChar"/>
        </w:rPr>
        <w:t xml:space="preserve">Table </w:t>
      </w:r>
      <w:r w:rsidR="00CA5CAD" w:rsidRPr="00CA5CAD">
        <w:rPr>
          <w:rStyle w:val="Figure-textChar"/>
        </w:rPr>
        <w:t>4.</w:t>
      </w:r>
      <w:r w:rsidR="00540FD1" w:rsidRPr="00540FD1">
        <w:rPr>
          <w:rStyle w:val="Figure-textChar"/>
        </w:rPr>
        <w:t>8</w:t>
      </w:r>
      <w:r w:rsidRPr="004B7858">
        <w:rPr>
          <w:rStyle w:val="Figure-textChar"/>
        </w:rPr>
        <w:fldChar w:fldCharType="end"/>
      </w:r>
      <w:r>
        <w:t xml:space="preserve"> </w:t>
      </w:r>
      <w:r w:rsidR="00B371EB" w:rsidRPr="00B371EB">
        <w:t xml:space="preserve">estimates the share of existing rental units that are affordable to </w:t>
      </w:r>
      <w:r w:rsidR="00BD7490">
        <w:t>very low</w:t>
      </w:r>
      <w:r w:rsidR="00B371EB" w:rsidRPr="00B371EB">
        <w:t xml:space="preserve"> and </w:t>
      </w:r>
      <w:r w:rsidR="00BD7490">
        <w:t>low-</w:t>
      </w:r>
      <w:r w:rsidR="00B371EB" w:rsidRPr="00B371EB">
        <w:t>income households, situating the local affordable rental supply within its regional and provincial context and establishing the baseline from which change is measured.</w:t>
      </w:r>
    </w:p>
    <w:p w14:paraId="44478EAC" w14:textId="77777777" w:rsidR="004B7858" w:rsidRDefault="004B7858" w:rsidP="009962D2"/>
    <w:p w14:paraId="1A0DA814" w14:textId="1D3F3E38" w:rsidR="00E77BBE" w:rsidRDefault="00E77BBE" w:rsidP="00E77BBE">
      <w:pPr>
        <w:pStyle w:val="Caption"/>
      </w:pPr>
      <w:bookmarkStart w:id="51" w:name="_Ref223276151"/>
      <w:r>
        <w:t xml:space="preserve">Table </w:t>
      </w:r>
      <w:fldSimple w:instr=" STYLEREF 1 \s ">
        <w:r w:rsidR="00EC395D">
          <w:rPr>
            <w:noProof/>
          </w:rPr>
          <w:t>4</w:t>
        </w:r>
      </w:fldSimple>
      <w:r w:rsidR="00BD4359">
        <w:t>.</w:t>
      </w:r>
      <w:fldSimple w:instr=" SEQ Table \* ARABIC \s 1 ">
        <w:r w:rsidR="00EC395D">
          <w:rPr>
            <w:noProof/>
          </w:rPr>
          <w:t>8</w:t>
        </w:r>
      </w:fldSimple>
      <w:bookmarkEnd w:id="51"/>
      <w:r>
        <w:t xml:space="preserve">: Rental units afforded by </w:t>
      </w:r>
      <w:r w:rsidR="006004F3">
        <w:t>very</w:t>
      </w:r>
      <w:r w:rsidR="0051490E">
        <w:t xml:space="preserve"> </w:t>
      </w:r>
      <w:r>
        <w:t>low</w:t>
      </w:r>
      <w:r w:rsidR="0051490E">
        <w:t>-</w:t>
      </w:r>
      <w:r>
        <w:t xml:space="preserve"> and </w:t>
      </w:r>
      <w:r w:rsidR="00BD7490">
        <w:t>low-income</w:t>
      </w:r>
      <w:r>
        <w:t xml:space="preserve"> households by geography, 2021</w:t>
      </w:r>
    </w:p>
    <w:tbl>
      <w:tblPr>
        <w:tblW w:w="9355" w:type="dxa"/>
        <w:tblLayout w:type="fixed"/>
        <w:tblLook w:val="04A0" w:firstRow="1" w:lastRow="0" w:firstColumn="1" w:lastColumn="0" w:noHBand="0" w:noVBand="1"/>
      </w:tblPr>
      <w:tblGrid>
        <w:gridCol w:w="5755"/>
        <w:gridCol w:w="1200"/>
        <w:gridCol w:w="1200"/>
        <w:gridCol w:w="1200"/>
      </w:tblGrid>
      <w:tr w:rsidR="00EA5699" w:rsidRPr="00EA5699" w14:paraId="1D5C77A8" w14:textId="77777777" w:rsidTr="003C59F9">
        <w:trPr>
          <w:trHeight w:val="402"/>
          <w:tblHeader/>
        </w:trPr>
        <w:tc>
          <w:tcPr>
            <w:tcW w:w="5755" w:type="dxa"/>
            <w:tcBorders>
              <w:top w:val="single" w:sz="4" w:space="0" w:color="auto"/>
              <w:left w:val="single" w:sz="4" w:space="0" w:color="auto"/>
              <w:bottom w:val="single" w:sz="4" w:space="0" w:color="auto"/>
              <w:right w:val="single" w:sz="4" w:space="0" w:color="000000"/>
            </w:tcBorders>
            <w:shd w:val="clear" w:color="auto" w:fill="42618C" w:themeFill="accent3"/>
            <w:noWrap/>
            <w:vAlign w:val="center"/>
            <w:hideMark/>
          </w:tcPr>
          <w:p w14:paraId="7D965194" w14:textId="77777777" w:rsidR="00EA5699" w:rsidRPr="00EA5699" w:rsidRDefault="00EA5699" w:rsidP="00EA5699">
            <w:pPr>
              <w:rPr>
                <w:rFonts w:eastAsia="Times New Roman"/>
                <w:color w:val="FFFFFF"/>
                <w:sz w:val="18"/>
                <w:szCs w:val="18"/>
              </w:rPr>
            </w:pPr>
            <w:r w:rsidRPr="00EA5699">
              <w:rPr>
                <w:rFonts w:eastAsia="Times New Roman"/>
                <w:color w:val="FFFFFF"/>
                <w:sz w:val="18"/>
                <w:szCs w:val="18"/>
              </w:rPr>
              <w:t>Variable</w:t>
            </w:r>
          </w:p>
        </w:tc>
        <w:tc>
          <w:tcPr>
            <w:tcW w:w="1200" w:type="dxa"/>
            <w:tcBorders>
              <w:top w:val="single" w:sz="4" w:space="0" w:color="auto"/>
              <w:left w:val="nil"/>
              <w:bottom w:val="single" w:sz="4" w:space="0" w:color="auto"/>
              <w:right w:val="single" w:sz="4" w:space="0" w:color="BFBFBF"/>
            </w:tcBorders>
            <w:shd w:val="clear" w:color="auto" w:fill="42618C" w:themeFill="accent3"/>
            <w:noWrap/>
            <w:vAlign w:val="center"/>
            <w:hideMark/>
          </w:tcPr>
          <w:p w14:paraId="0AC49354" w14:textId="77777777" w:rsidR="00EA5699" w:rsidRPr="00EA5699" w:rsidRDefault="00EA5699" w:rsidP="00EA5699">
            <w:pPr>
              <w:jc w:val="right"/>
              <w:rPr>
                <w:rFonts w:eastAsia="Times New Roman"/>
                <w:color w:val="FFFFFF"/>
                <w:sz w:val="18"/>
                <w:szCs w:val="18"/>
              </w:rPr>
            </w:pPr>
            <w:r w:rsidRPr="00EA5699">
              <w:rPr>
                <w:rFonts w:eastAsia="Times New Roman"/>
                <w:color w:val="FFFFFF"/>
                <w:sz w:val="18"/>
                <w:szCs w:val="18"/>
              </w:rPr>
              <w:t>Local</w:t>
            </w:r>
          </w:p>
        </w:tc>
        <w:tc>
          <w:tcPr>
            <w:tcW w:w="1200" w:type="dxa"/>
            <w:tcBorders>
              <w:top w:val="single" w:sz="4" w:space="0" w:color="auto"/>
              <w:left w:val="nil"/>
              <w:bottom w:val="single" w:sz="4" w:space="0" w:color="auto"/>
              <w:right w:val="single" w:sz="4" w:space="0" w:color="BFBFBF"/>
            </w:tcBorders>
            <w:shd w:val="clear" w:color="auto" w:fill="42618C" w:themeFill="accent3"/>
            <w:noWrap/>
            <w:vAlign w:val="center"/>
            <w:hideMark/>
          </w:tcPr>
          <w:p w14:paraId="3254BB08" w14:textId="77777777" w:rsidR="00EA5699" w:rsidRPr="00EA5699" w:rsidRDefault="00EA5699" w:rsidP="00EA5699">
            <w:pPr>
              <w:jc w:val="right"/>
              <w:rPr>
                <w:rFonts w:eastAsia="Times New Roman"/>
                <w:color w:val="FFFFFF"/>
                <w:sz w:val="18"/>
                <w:szCs w:val="18"/>
              </w:rPr>
            </w:pPr>
            <w:r w:rsidRPr="00EA5699">
              <w:rPr>
                <w:rFonts w:eastAsia="Times New Roman"/>
                <w:color w:val="FFFFFF"/>
                <w:sz w:val="18"/>
                <w:szCs w:val="18"/>
              </w:rPr>
              <w:t>Region</w:t>
            </w:r>
          </w:p>
        </w:tc>
        <w:tc>
          <w:tcPr>
            <w:tcW w:w="1200" w:type="dxa"/>
            <w:tcBorders>
              <w:top w:val="single" w:sz="4" w:space="0" w:color="auto"/>
              <w:left w:val="nil"/>
              <w:bottom w:val="single" w:sz="4" w:space="0" w:color="auto"/>
              <w:right w:val="single" w:sz="4" w:space="0" w:color="auto"/>
            </w:tcBorders>
            <w:shd w:val="clear" w:color="auto" w:fill="42618C" w:themeFill="accent3"/>
            <w:noWrap/>
            <w:vAlign w:val="center"/>
            <w:hideMark/>
          </w:tcPr>
          <w:p w14:paraId="7798009D" w14:textId="77777777" w:rsidR="00EA5699" w:rsidRPr="00EA5699" w:rsidRDefault="00EA5699" w:rsidP="00EA5699">
            <w:pPr>
              <w:jc w:val="right"/>
              <w:rPr>
                <w:rFonts w:eastAsia="Times New Roman"/>
                <w:color w:val="FFFFFF"/>
                <w:sz w:val="18"/>
                <w:szCs w:val="18"/>
              </w:rPr>
            </w:pPr>
            <w:r w:rsidRPr="00EA5699">
              <w:rPr>
                <w:rFonts w:eastAsia="Times New Roman"/>
                <w:color w:val="FFFFFF"/>
                <w:sz w:val="18"/>
                <w:szCs w:val="18"/>
              </w:rPr>
              <w:t>Province</w:t>
            </w:r>
          </w:p>
        </w:tc>
      </w:tr>
      <w:tr w:rsidR="00EA5699" w:rsidRPr="00EA5699" w14:paraId="77E34316" w14:textId="77777777" w:rsidTr="008651E8">
        <w:trPr>
          <w:trHeight w:val="402"/>
        </w:trPr>
        <w:tc>
          <w:tcPr>
            <w:tcW w:w="5755" w:type="dxa"/>
            <w:tcBorders>
              <w:top w:val="single" w:sz="4" w:space="0" w:color="auto"/>
              <w:left w:val="single" w:sz="4" w:space="0" w:color="auto"/>
              <w:bottom w:val="single" w:sz="4" w:space="0" w:color="auto"/>
              <w:right w:val="single" w:sz="4" w:space="0" w:color="000000"/>
            </w:tcBorders>
            <w:shd w:val="clear" w:color="000000" w:fill="F2F2F2"/>
            <w:noWrap/>
            <w:vAlign w:val="center"/>
            <w:hideMark/>
          </w:tcPr>
          <w:p w14:paraId="7F671BCE" w14:textId="77777777" w:rsidR="00EA5699" w:rsidRPr="00EA5699" w:rsidRDefault="00EA5699" w:rsidP="00EA5699">
            <w:pPr>
              <w:rPr>
                <w:rFonts w:eastAsia="Times New Roman"/>
                <w:color w:val="0D0D0D"/>
                <w:sz w:val="18"/>
                <w:szCs w:val="18"/>
              </w:rPr>
            </w:pPr>
            <w:r w:rsidRPr="00EA5699">
              <w:rPr>
                <w:rFonts w:eastAsia="Times New Roman"/>
                <w:color w:val="0D0D0D"/>
                <w:sz w:val="18"/>
                <w:szCs w:val="18"/>
              </w:rPr>
              <w:t>Total rental units</w:t>
            </w:r>
          </w:p>
        </w:tc>
        <w:tc>
          <w:tcPr>
            <w:tcW w:w="1200" w:type="dxa"/>
            <w:tcBorders>
              <w:top w:val="nil"/>
              <w:left w:val="nil"/>
              <w:bottom w:val="single" w:sz="4" w:space="0" w:color="auto"/>
              <w:right w:val="single" w:sz="4" w:space="0" w:color="BFBFBF"/>
            </w:tcBorders>
            <w:shd w:val="clear" w:color="000000" w:fill="F2F2F2"/>
            <w:noWrap/>
            <w:vAlign w:val="center"/>
            <w:hideMark/>
          </w:tcPr>
          <w:p w14:paraId="31A29B62" w14:textId="77777777" w:rsidR="00EA5699" w:rsidRPr="00EA5699" w:rsidRDefault="00EA5699" w:rsidP="00EA5699">
            <w:pPr>
              <w:jc w:val="right"/>
              <w:rPr>
                <w:rFonts w:eastAsia="Times New Roman"/>
                <w:color w:val="0D0D0D"/>
                <w:sz w:val="18"/>
                <w:szCs w:val="18"/>
              </w:rPr>
            </w:pPr>
            <w:r w:rsidRPr="00EA5699">
              <w:rPr>
                <w:rFonts w:eastAsia="Times New Roman"/>
                <w:color w:val="0D0D0D"/>
                <w:sz w:val="18"/>
                <w:szCs w:val="18"/>
              </w:rPr>
              <w:t>9,230</w:t>
            </w:r>
          </w:p>
        </w:tc>
        <w:tc>
          <w:tcPr>
            <w:tcW w:w="1200" w:type="dxa"/>
            <w:tcBorders>
              <w:top w:val="nil"/>
              <w:left w:val="nil"/>
              <w:bottom w:val="single" w:sz="4" w:space="0" w:color="auto"/>
              <w:right w:val="single" w:sz="4" w:space="0" w:color="BFBFBF"/>
            </w:tcBorders>
            <w:shd w:val="clear" w:color="000000" w:fill="F2F2F2"/>
            <w:noWrap/>
            <w:vAlign w:val="center"/>
            <w:hideMark/>
          </w:tcPr>
          <w:p w14:paraId="462FC7A8" w14:textId="77777777" w:rsidR="00EA5699" w:rsidRPr="00EA5699" w:rsidRDefault="00EA5699" w:rsidP="00EA5699">
            <w:pPr>
              <w:jc w:val="right"/>
              <w:rPr>
                <w:rFonts w:eastAsia="Times New Roman"/>
                <w:color w:val="0D0D0D"/>
                <w:sz w:val="18"/>
                <w:szCs w:val="18"/>
              </w:rPr>
            </w:pPr>
            <w:r w:rsidRPr="00EA5699">
              <w:rPr>
                <w:rFonts w:eastAsia="Times New Roman"/>
                <w:color w:val="0D0D0D"/>
                <w:sz w:val="18"/>
                <w:szCs w:val="18"/>
              </w:rPr>
              <w:t>12,805</w:t>
            </w:r>
          </w:p>
        </w:tc>
        <w:tc>
          <w:tcPr>
            <w:tcW w:w="1200" w:type="dxa"/>
            <w:tcBorders>
              <w:top w:val="nil"/>
              <w:left w:val="nil"/>
              <w:bottom w:val="single" w:sz="4" w:space="0" w:color="auto"/>
              <w:right w:val="single" w:sz="4" w:space="0" w:color="auto"/>
            </w:tcBorders>
            <w:shd w:val="clear" w:color="000000" w:fill="F2F2F2"/>
            <w:noWrap/>
            <w:vAlign w:val="center"/>
            <w:hideMark/>
          </w:tcPr>
          <w:p w14:paraId="320B55B1" w14:textId="77777777" w:rsidR="00EA5699" w:rsidRPr="00EA5699" w:rsidRDefault="00EA5699" w:rsidP="00EA5699">
            <w:pPr>
              <w:jc w:val="right"/>
              <w:rPr>
                <w:rFonts w:eastAsia="Times New Roman"/>
                <w:color w:val="0D0D0D"/>
                <w:sz w:val="18"/>
                <w:szCs w:val="18"/>
              </w:rPr>
            </w:pPr>
            <w:r w:rsidRPr="00EA5699">
              <w:rPr>
                <w:rFonts w:eastAsia="Times New Roman"/>
                <w:color w:val="0D0D0D"/>
                <w:sz w:val="18"/>
                <w:szCs w:val="18"/>
              </w:rPr>
              <w:t>19,870</w:t>
            </w:r>
          </w:p>
        </w:tc>
      </w:tr>
      <w:tr w:rsidR="00EA5699" w:rsidRPr="00EA5699" w14:paraId="03707EFB" w14:textId="77777777" w:rsidTr="008651E8">
        <w:trPr>
          <w:trHeight w:val="402"/>
        </w:trPr>
        <w:tc>
          <w:tcPr>
            <w:tcW w:w="5755" w:type="dxa"/>
            <w:tcBorders>
              <w:top w:val="nil"/>
              <w:left w:val="single" w:sz="4" w:space="0" w:color="auto"/>
              <w:bottom w:val="single" w:sz="4" w:space="0" w:color="BFBFBF"/>
              <w:right w:val="single" w:sz="4" w:space="0" w:color="000000"/>
            </w:tcBorders>
            <w:noWrap/>
            <w:vAlign w:val="center"/>
            <w:hideMark/>
          </w:tcPr>
          <w:p w14:paraId="64919063" w14:textId="1E429EB9" w:rsidR="00EA5699" w:rsidRPr="00EA5699" w:rsidRDefault="00EA5699" w:rsidP="00EA5699">
            <w:pPr>
              <w:rPr>
                <w:rFonts w:eastAsia="Times New Roman"/>
                <w:color w:val="0D0D0D"/>
                <w:sz w:val="18"/>
                <w:szCs w:val="18"/>
              </w:rPr>
            </w:pPr>
            <w:r w:rsidRPr="00EA5699">
              <w:rPr>
                <w:rFonts w:eastAsia="Times New Roman"/>
                <w:color w:val="0D0D0D"/>
                <w:sz w:val="18"/>
                <w:szCs w:val="18"/>
              </w:rPr>
              <w:t>Rental units afforded by very-</w:t>
            </w:r>
            <w:r w:rsidR="00BD7490">
              <w:rPr>
                <w:rFonts w:eastAsia="Times New Roman"/>
                <w:color w:val="0D0D0D"/>
                <w:sz w:val="18"/>
                <w:szCs w:val="18"/>
              </w:rPr>
              <w:t>low-income</w:t>
            </w:r>
            <w:r w:rsidRPr="00EA5699">
              <w:rPr>
                <w:rFonts w:eastAsia="Times New Roman"/>
                <w:color w:val="0D0D0D"/>
                <w:sz w:val="18"/>
                <w:szCs w:val="18"/>
              </w:rPr>
              <w:t xml:space="preserve"> households</w:t>
            </w:r>
          </w:p>
        </w:tc>
        <w:tc>
          <w:tcPr>
            <w:tcW w:w="1200" w:type="dxa"/>
            <w:tcBorders>
              <w:top w:val="nil"/>
              <w:left w:val="nil"/>
              <w:bottom w:val="single" w:sz="4" w:space="0" w:color="BFBFBF"/>
              <w:right w:val="single" w:sz="4" w:space="0" w:color="BFBFBF"/>
            </w:tcBorders>
            <w:noWrap/>
            <w:vAlign w:val="center"/>
            <w:hideMark/>
          </w:tcPr>
          <w:p w14:paraId="3F5D074C" w14:textId="77777777" w:rsidR="00EA5699" w:rsidRPr="00EA5699" w:rsidRDefault="00EA5699" w:rsidP="00EA5699">
            <w:pPr>
              <w:jc w:val="right"/>
              <w:rPr>
                <w:rFonts w:eastAsia="Times New Roman"/>
                <w:color w:val="0D0D0D"/>
                <w:sz w:val="18"/>
                <w:szCs w:val="18"/>
              </w:rPr>
            </w:pPr>
            <w:r w:rsidRPr="00EA5699">
              <w:rPr>
                <w:rFonts w:eastAsia="Times New Roman"/>
                <w:color w:val="0D0D0D"/>
                <w:sz w:val="18"/>
                <w:szCs w:val="18"/>
              </w:rPr>
              <w:t>360</w:t>
            </w:r>
          </w:p>
        </w:tc>
        <w:tc>
          <w:tcPr>
            <w:tcW w:w="1200" w:type="dxa"/>
            <w:tcBorders>
              <w:top w:val="nil"/>
              <w:left w:val="nil"/>
              <w:bottom w:val="single" w:sz="4" w:space="0" w:color="BFBFBF"/>
              <w:right w:val="single" w:sz="4" w:space="0" w:color="BFBFBF"/>
            </w:tcBorders>
            <w:noWrap/>
            <w:vAlign w:val="center"/>
            <w:hideMark/>
          </w:tcPr>
          <w:p w14:paraId="6EEDC693" w14:textId="77777777" w:rsidR="00EA5699" w:rsidRPr="00EA5699" w:rsidRDefault="00EA5699" w:rsidP="00EA5699">
            <w:pPr>
              <w:jc w:val="right"/>
              <w:rPr>
                <w:rFonts w:eastAsia="Times New Roman"/>
                <w:color w:val="0D0D0D"/>
                <w:sz w:val="18"/>
                <w:szCs w:val="18"/>
              </w:rPr>
            </w:pPr>
            <w:r w:rsidRPr="00EA5699">
              <w:rPr>
                <w:rFonts w:eastAsia="Times New Roman"/>
                <w:color w:val="0D0D0D"/>
                <w:sz w:val="18"/>
                <w:szCs w:val="18"/>
              </w:rPr>
              <w:t>960</w:t>
            </w:r>
          </w:p>
        </w:tc>
        <w:tc>
          <w:tcPr>
            <w:tcW w:w="1200" w:type="dxa"/>
            <w:tcBorders>
              <w:top w:val="nil"/>
              <w:left w:val="nil"/>
              <w:bottom w:val="single" w:sz="4" w:space="0" w:color="BFBFBF"/>
              <w:right w:val="single" w:sz="4" w:space="0" w:color="auto"/>
            </w:tcBorders>
            <w:noWrap/>
            <w:vAlign w:val="center"/>
            <w:hideMark/>
          </w:tcPr>
          <w:p w14:paraId="32E7D8AF" w14:textId="77777777" w:rsidR="00EA5699" w:rsidRPr="00EA5699" w:rsidRDefault="00EA5699" w:rsidP="00EA5699">
            <w:pPr>
              <w:jc w:val="right"/>
              <w:rPr>
                <w:rFonts w:eastAsia="Times New Roman"/>
                <w:color w:val="0D0D0D"/>
                <w:sz w:val="18"/>
                <w:szCs w:val="18"/>
              </w:rPr>
            </w:pPr>
            <w:r w:rsidRPr="00EA5699">
              <w:rPr>
                <w:rFonts w:eastAsia="Times New Roman"/>
                <w:color w:val="0D0D0D"/>
                <w:sz w:val="18"/>
                <w:szCs w:val="18"/>
              </w:rPr>
              <w:t>1,355</w:t>
            </w:r>
          </w:p>
        </w:tc>
      </w:tr>
      <w:tr w:rsidR="00EA5699" w:rsidRPr="00EA5699" w14:paraId="6CAB7BAA" w14:textId="77777777" w:rsidTr="008651E8">
        <w:trPr>
          <w:trHeight w:val="402"/>
        </w:trPr>
        <w:tc>
          <w:tcPr>
            <w:tcW w:w="5755" w:type="dxa"/>
            <w:tcBorders>
              <w:top w:val="single" w:sz="4" w:space="0" w:color="BFBFBF"/>
              <w:left w:val="single" w:sz="4" w:space="0" w:color="auto"/>
              <w:bottom w:val="nil"/>
              <w:right w:val="single" w:sz="4" w:space="0" w:color="000000"/>
            </w:tcBorders>
            <w:shd w:val="clear" w:color="000000" w:fill="F2F2F2"/>
            <w:noWrap/>
            <w:vAlign w:val="center"/>
            <w:hideMark/>
          </w:tcPr>
          <w:p w14:paraId="0DC408A7" w14:textId="7CCFD168" w:rsidR="00EA5699" w:rsidRPr="00EA5699" w:rsidRDefault="00EA5699" w:rsidP="00EA5699">
            <w:pPr>
              <w:rPr>
                <w:rFonts w:eastAsia="Times New Roman"/>
                <w:color w:val="0D0D0D"/>
                <w:sz w:val="18"/>
                <w:szCs w:val="18"/>
              </w:rPr>
            </w:pPr>
            <w:r w:rsidRPr="00EA5699">
              <w:rPr>
                <w:rFonts w:eastAsia="Times New Roman"/>
                <w:color w:val="0D0D0D"/>
                <w:sz w:val="18"/>
                <w:szCs w:val="18"/>
              </w:rPr>
              <w:t xml:space="preserve">Rental units afforded by </w:t>
            </w:r>
            <w:r w:rsidR="00BD7490">
              <w:rPr>
                <w:rFonts w:eastAsia="Times New Roman"/>
                <w:color w:val="0D0D0D"/>
                <w:sz w:val="18"/>
                <w:szCs w:val="18"/>
              </w:rPr>
              <w:t>low-income</w:t>
            </w:r>
            <w:r w:rsidRPr="00EA5699">
              <w:rPr>
                <w:rFonts w:eastAsia="Times New Roman"/>
                <w:color w:val="0D0D0D"/>
                <w:sz w:val="18"/>
                <w:szCs w:val="18"/>
              </w:rPr>
              <w:t xml:space="preserve"> households</w:t>
            </w:r>
          </w:p>
        </w:tc>
        <w:tc>
          <w:tcPr>
            <w:tcW w:w="1200" w:type="dxa"/>
            <w:tcBorders>
              <w:top w:val="nil"/>
              <w:left w:val="nil"/>
              <w:bottom w:val="nil"/>
              <w:right w:val="single" w:sz="4" w:space="0" w:color="BFBFBF"/>
            </w:tcBorders>
            <w:shd w:val="clear" w:color="000000" w:fill="F2F2F2"/>
            <w:noWrap/>
            <w:vAlign w:val="center"/>
            <w:hideMark/>
          </w:tcPr>
          <w:p w14:paraId="348C9B40" w14:textId="77777777" w:rsidR="00EA5699" w:rsidRPr="00EA5699" w:rsidRDefault="00EA5699" w:rsidP="00EA5699">
            <w:pPr>
              <w:jc w:val="right"/>
              <w:rPr>
                <w:rFonts w:eastAsia="Times New Roman"/>
                <w:color w:val="0D0D0D"/>
                <w:sz w:val="18"/>
                <w:szCs w:val="18"/>
              </w:rPr>
            </w:pPr>
            <w:r w:rsidRPr="00EA5699">
              <w:rPr>
                <w:rFonts w:eastAsia="Times New Roman"/>
                <w:color w:val="0D0D0D"/>
                <w:sz w:val="18"/>
                <w:szCs w:val="18"/>
              </w:rPr>
              <w:t>2,635</w:t>
            </w:r>
          </w:p>
        </w:tc>
        <w:tc>
          <w:tcPr>
            <w:tcW w:w="1200" w:type="dxa"/>
            <w:tcBorders>
              <w:top w:val="nil"/>
              <w:left w:val="nil"/>
              <w:bottom w:val="nil"/>
              <w:right w:val="single" w:sz="4" w:space="0" w:color="BFBFBF"/>
            </w:tcBorders>
            <w:shd w:val="clear" w:color="000000" w:fill="F2F2F2"/>
            <w:noWrap/>
            <w:vAlign w:val="center"/>
            <w:hideMark/>
          </w:tcPr>
          <w:p w14:paraId="112CC304" w14:textId="77777777" w:rsidR="00EA5699" w:rsidRPr="00EA5699" w:rsidRDefault="00EA5699" w:rsidP="00EA5699">
            <w:pPr>
              <w:jc w:val="right"/>
              <w:rPr>
                <w:rFonts w:eastAsia="Times New Roman"/>
                <w:color w:val="0D0D0D"/>
                <w:sz w:val="18"/>
                <w:szCs w:val="18"/>
              </w:rPr>
            </w:pPr>
            <w:r w:rsidRPr="00EA5699">
              <w:rPr>
                <w:rFonts w:eastAsia="Times New Roman"/>
                <w:color w:val="0D0D0D"/>
                <w:sz w:val="18"/>
                <w:szCs w:val="18"/>
              </w:rPr>
              <w:t>5,010</w:t>
            </w:r>
          </w:p>
        </w:tc>
        <w:tc>
          <w:tcPr>
            <w:tcW w:w="1200" w:type="dxa"/>
            <w:tcBorders>
              <w:top w:val="nil"/>
              <w:left w:val="nil"/>
              <w:bottom w:val="nil"/>
              <w:right w:val="single" w:sz="4" w:space="0" w:color="auto"/>
            </w:tcBorders>
            <w:shd w:val="clear" w:color="000000" w:fill="F2F2F2"/>
            <w:noWrap/>
            <w:vAlign w:val="center"/>
            <w:hideMark/>
          </w:tcPr>
          <w:p w14:paraId="7D421EFB" w14:textId="77777777" w:rsidR="00EA5699" w:rsidRPr="00EA5699" w:rsidRDefault="00EA5699" w:rsidP="00EA5699">
            <w:pPr>
              <w:jc w:val="right"/>
              <w:rPr>
                <w:rFonts w:eastAsia="Times New Roman"/>
                <w:color w:val="0D0D0D"/>
                <w:sz w:val="18"/>
                <w:szCs w:val="18"/>
              </w:rPr>
            </w:pPr>
            <w:r w:rsidRPr="00EA5699">
              <w:rPr>
                <w:rFonts w:eastAsia="Times New Roman"/>
                <w:color w:val="0D0D0D"/>
                <w:sz w:val="18"/>
                <w:szCs w:val="18"/>
              </w:rPr>
              <w:t>6,845</w:t>
            </w:r>
          </w:p>
        </w:tc>
      </w:tr>
      <w:tr w:rsidR="00EA5699" w:rsidRPr="00EA5699" w14:paraId="3F12B07F" w14:textId="77777777" w:rsidTr="008651E8">
        <w:trPr>
          <w:trHeight w:val="402"/>
        </w:trPr>
        <w:tc>
          <w:tcPr>
            <w:tcW w:w="5755" w:type="dxa"/>
            <w:tcBorders>
              <w:top w:val="single" w:sz="4" w:space="0" w:color="auto"/>
              <w:left w:val="single" w:sz="4" w:space="0" w:color="auto"/>
              <w:bottom w:val="single" w:sz="4" w:space="0" w:color="BFBFBF"/>
              <w:right w:val="single" w:sz="4" w:space="0" w:color="000000"/>
            </w:tcBorders>
            <w:noWrap/>
            <w:vAlign w:val="center"/>
            <w:hideMark/>
          </w:tcPr>
          <w:p w14:paraId="09B42BF6" w14:textId="77777777" w:rsidR="00EA5699" w:rsidRPr="00EA5699" w:rsidRDefault="00EA5699" w:rsidP="00EA5699">
            <w:pPr>
              <w:rPr>
                <w:rFonts w:eastAsia="Times New Roman"/>
                <w:color w:val="0D0D0D"/>
                <w:sz w:val="18"/>
                <w:szCs w:val="18"/>
              </w:rPr>
            </w:pPr>
            <w:r w:rsidRPr="00EA5699">
              <w:rPr>
                <w:rFonts w:eastAsia="Times New Roman"/>
                <w:color w:val="0D0D0D"/>
                <w:sz w:val="18"/>
                <w:szCs w:val="18"/>
              </w:rPr>
              <w:t>Total rental units considered affordable</w:t>
            </w:r>
          </w:p>
        </w:tc>
        <w:tc>
          <w:tcPr>
            <w:tcW w:w="1200" w:type="dxa"/>
            <w:tcBorders>
              <w:top w:val="single" w:sz="4" w:space="0" w:color="auto"/>
              <w:left w:val="nil"/>
              <w:bottom w:val="single" w:sz="4" w:space="0" w:color="BFBFBF"/>
              <w:right w:val="single" w:sz="4" w:space="0" w:color="BFBFBF"/>
            </w:tcBorders>
            <w:noWrap/>
            <w:vAlign w:val="center"/>
            <w:hideMark/>
          </w:tcPr>
          <w:p w14:paraId="600731F0" w14:textId="77777777" w:rsidR="00EA5699" w:rsidRPr="00EA5699" w:rsidRDefault="00EA5699" w:rsidP="00EA5699">
            <w:pPr>
              <w:jc w:val="right"/>
              <w:rPr>
                <w:rFonts w:eastAsia="Times New Roman"/>
                <w:color w:val="0D0D0D"/>
                <w:sz w:val="18"/>
                <w:szCs w:val="18"/>
              </w:rPr>
            </w:pPr>
            <w:r w:rsidRPr="00EA5699">
              <w:rPr>
                <w:rFonts w:eastAsia="Times New Roman"/>
                <w:color w:val="0D0D0D"/>
                <w:sz w:val="18"/>
                <w:szCs w:val="18"/>
              </w:rPr>
              <w:t>2,995</w:t>
            </w:r>
          </w:p>
        </w:tc>
        <w:tc>
          <w:tcPr>
            <w:tcW w:w="1200" w:type="dxa"/>
            <w:tcBorders>
              <w:top w:val="single" w:sz="4" w:space="0" w:color="auto"/>
              <w:left w:val="nil"/>
              <w:bottom w:val="single" w:sz="4" w:space="0" w:color="BFBFBF"/>
              <w:right w:val="single" w:sz="4" w:space="0" w:color="BFBFBF"/>
            </w:tcBorders>
            <w:noWrap/>
            <w:vAlign w:val="center"/>
            <w:hideMark/>
          </w:tcPr>
          <w:p w14:paraId="0F13BF86" w14:textId="77777777" w:rsidR="00EA5699" w:rsidRPr="00EA5699" w:rsidRDefault="00EA5699" w:rsidP="00EA5699">
            <w:pPr>
              <w:jc w:val="right"/>
              <w:rPr>
                <w:rFonts w:eastAsia="Times New Roman"/>
                <w:color w:val="0D0D0D"/>
                <w:sz w:val="18"/>
                <w:szCs w:val="18"/>
              </w:rPr>
            </w:pPr>
            <w:r w:rsidRPr="00EA5699">
              <w:rPr>
                <w:rFonts w:eastAsia="Times New Roman"/>
                <w:color w:val="0D0D0D"/>
                <w:sz w:val="18"/>
                <w:szCs w:val="18"/>
              </w:rPr>
              <w:t>5,970</w:t>
            </w:r>
          </w:p>
        </w:tc>
        <w:tc>
          <w:tcPr>
            <w:tcW w:w="1200" w:type="dxa"/>
            <w:tcBorders>
              <w:top w:val="single" w:sz="4" w:space="0" w:color="auto"/>
              <w:left w:val="nil"/>
              <w:bottom w:val="single" w:sz="4" w:space="0" w:color="BFBFBF"/>
              <w:right w:val="single" w:sz="4" w:space="0" w:color="auto"/>
            </w:tcBorders>
            <w:noWrap/>
            <w:vAlign w:val="center"/>
            <w:hideMark/>
          </w:tcPr>
          <w:p w14:paraId="03A72A69" w14:textId="77777777" w:rsidR="00EA5699" w:rsidRPr="00EA5699" w:rsidRDefault="00EA5699" w:rsidP="00EA5699">
            <w:pPr>
              <w:jc w:val="right"/>
              <w:rPr>
                <w:rFonts w:eastAsia="Times New Roman"/>
                <w:color w:val="0D0D0D"/>
                <w:sz w:val="18"/>
                <w:szCs w:val="18"/>
              </w:rPr>
            </w:pPr>
            <w:r w:rsidRPr="00EA5699">
              <w:rPr>
                <w:rFonts w:eastAsia="Times New Roman"/>
                <w:color w:val="0D0D0D"/>
                <w:sz w:val="18"/>
                <w:szCs w:val="18"/>
              </w:rPr>
              <w:t>8,200</w:t>
            </w:r>
          </w:p>
        </w:tc>
      </w:tr>
      <w:tr w:rsidR="00EA5699" w:rsidRPr="00EA5699" w14:paraId="572F3D9B" w14:textId="77777777" w:rsidTr="008651E8">
        <w:trPr>
          <w:trHeight w:val="402"/>
        </w:trPr>
        <w:tc>
          <w:tcPr>
            <w:tcW w:w="5755" w:type="dxa"/>
            <w:tcBorders>
              <w:top w:val="single" w:sz="4" w:space="0" w:color="BFBFBF"/>
              <w:left w:val="single" w:sz="4" w:space="0" w:color="auto"/>
              <w:bottom w:val="single" w:sz="4" w:space="0" w:color="auto"/>
              <w:right w:val="single" w:sz="4" w:space="0" w:color="000000"/>
            </w:tcBorders>
            <w:shd w:val="clear" w:color="000000" w:fill="F2F2F2"/>
            <w:noWrap/>
            <w:vAlign w:val="center"/>
            <w:hideMark/>
          </w:tcPr>
          <w:p w14:paraId="4B09D460" w14:textId="77777777" w:rsidR="00EA5699" w:rsidRPr="00EA5699" w:rsidRDefault="00EA5699" w:rsidP="00EA5699">
            <w:pPr>
              <w:rPr>
                <w:rFonts w:eastAsia="Times New Roman"/>
                <w:color w:val="0D0D0D"/>
                <w:sz w:val="18"/>
                <w:szCs w:val="18"/>
              </w:rPr>
            </w:pPr>
            <w:r w:rsidRPr="00EA5699">
              <w:rPr>
                <w:rFonts w:eastAsia="Times New Roman"/>
                <w:color w:val="0D0D0D"/>
                <w:sz w:val="18"/>
                <w:szCs w:val="18"/>
              </w:rPr>
              <w:t>Share of rental units considered affordable</w:t>
            </w:r>
          </w:p>
        </w:tc>
        <w:tc>
          <w:tcPr>
            <w:tcW w:w="1200" w:type="dxa"/>
            <w:tcBorders>
              <w:top w:val="nil"/>
              <w:left w:val="nil"/>
              <w:bottom w:val="single" w:sz="4" w:space="0" w:color="auto"/>
              <w:right w:val="single" w:sz="4" w:space="0" w:color="BFBFBF"/>
            </w:tcBorders>
            <w:shd w:val="clear" w:color="000000" w:fill="F2F2F2"/>
            <w:noWrap/>
            <w:vAlign w:val="center"/>
            <w:hideMark/>
          </w:tcPr>
          <w:p w14:paraId="5325315A" w14:textId="77777777" w:rsidR="00EA5699" w:rsidRPr="00EA5699" w:rsidRDefault="00EA5699" w:rsidP="00EA5699">
            <w:pPr>
              <w:jc w:val="right"/>
              <w:rPr>
                <w:rFonts w:eastAsia="Times New Roman"/>
                <w:color w:val="0D0D0D"/>
                <w:sz w:val="18"/>
                <w:szCs w:val="18"/>
              </w:rPr>
            </w:pPr>
            <w:r w:rsidRPr="00EA5699">
              <w:rPr>
                <w:rFonts w:eastAsia="Times New Roman"/>
                <w:color w:val="0D0D0D"/>
                <w:sz w:val="18"/>
                <w:szCs w:val="18"/>
              </w:rPr>
              <w:t>32%</w:t>
            </w:r>
          </w:p>
        </w:tc>
        <w:tc>
          <w:tcPr>
            <w:tcW w:w="1200" w:type="dxa"/>
            <w:tcBorders>
              <w:top w:val="nil"/>
              <w:left w:val="nil"/>
              <w:bottom w:val="single" w:sz="4" w:space="0" w:color="auto"/>
              <w:right w:val="single" w:sz="4" w:space="0" w:color="BFBFBF"/>
            </w:tcBorders>
            <w:shd w:val="clear" w:color="000000" w:fill="F2F2F2"/>
            <w:noWrap/>
            <w:vAlign w:val="center"/>
            <w:hideMark/>
          </w:tcPr>
          <w:p w14:paraId="54E338AA" w14:textId="77777777" w:rsidR="00EA5699" w:rsidRPr="00EA5699" w:rsidRDefault="00EA5699" w:rsidP="00EA5699">
            <w:pPr>
              <w:jc w:val="right"/>
              <w:rPr>
                <w:rFonts w:eastAsia="Times New Roman"/>
                <w:color w:val="0D0D0D"/>
                <w:sz w:val="18"/>
                <w:szCs w:val="18"/>
              </w:rPr>
            </w:pPr>
            <w:r w:rsidRPr="00EA5699">
              <w:rPr>
                <w:rFonts w:eastAsia="Times New Roman"/>
                <w:color w:val="0D0D0D"/>
                <w:sz w:val="18"/>
                <w:szCs w:val="18"/>
              </w:rPr>
              <w:t>47%</w:t>
            </w:r>
          </w:p>
        </w:tc>
        <w:tc>
          <w:tcPr>
            <w:tcW w:w="1200" w:type="dxa"/>
            <w:tcBorders>
              <w:top w:val="nil"/>
              <w:left w:val="nil"/>
              <w:bottom w:val="single" w:sz="4" w:space="0" w:color="auto"/>
              <w:right w:val="single" w:sz="4" w:space="0" w:color="auto"/>
            </w:tcBorders>
            <w:shd w:val="clear" w:color="000000" w:fill="F2F2F2"/>
            <w:noWrap/>
            <w:vAlign w:val="center"/>
            <w:hideMark/>
          </w:tcPr>
          <w:p w14:paraId="2C01ABF9" w14:textId="77777777" w:rsidR="00EA5699" w:rsidRPr="00EA5699" w:rsidRDefault="00EA5699" w:rsidP="00EA5699">
            <w:pPr>
              <w:jc w:val="right"/>
              <w:rPr>
                <w:rFonts w:eastAsia="Times New Roman"/>
                <w:color w:val="0D0D0D"/>
                <w:sz w:val="18"/>
                <w:szCs w:val="18"/>
              </w:rPr>
            </w:pPr>
            <w:r w:rsidRPr="00EA5699">
              <w:rPr>
                <w:rFonts w:eastAsia="Times New Roman"/>
                <w:color w:val="0D0D0D"/>
                <w:sz w:val="18"/>
                <w:szCs w:val="18"/>
              </w:rPr>
              <w:t>41%</w:t>
            </w:r>
          </w:p>
        </w:tc>
      </w:tr>
    </w:tbl>
    <w:p w14:paraId="4E4E4C6C" w14:textId="685906EB" w:rsidR="007254B5" w:rsidRDefault="003214B5" w:rsidP="003214B5">
      <w:pPr>
        <w:pStyle w:val="Source"/>
      </w:pPr>
      <w:r>
        <w:t xml:space="preserve">Source: </w:t>
      </w:r>
      <w:r w:rsidR="00DF7561">
        <w:t>Housing Assessment Resource Tools (HART)</w:t>
      </w:r>
      <w:r w:rsidR="006512A0">
        <w:rPr>
          <w:rStyle w:val="FootnoteReference"/>
        </w:rPr>
        <w:footnoteReference w:id="3"/>
      </w:r>
    </w:p>
    <w:p w14:paraId="78864AD8" w14:textId="77777777" w:rsidR="003214B5" w:rsidRDefault="003214B5" w:rsidP="009962D2"/>
    <w:p w14:paraId="52978030" w14:textId="45039D71" w:rsidR="002B26D9" w:rsidRDefault="002B26D9" w:rsidP="002B26D9">
      <w:pPr>
        <w:jc w:val="both"/>
      </w:pPr>
      <w:r>
        <w:t xml:space="preserve">A local affordable share substantially below the regional or provincial average </w:t>
      </w:r>
      <w:r w:rsidR="00984FD6">
        <w:t>could indicate</w:t>
      </w:r>
      <w:r>
        <w:t xml:space="preserve"> that the community's rental market offers fewer low-cost options relative to comparable areas. This can reflect higher overall rent levels, a constrained rental supply, or a concentration of higher-quality stock without a corresponding affordable segment. The absolute number of units affordable to very</w:t>
      </w:r>
      <w:r w:rsidR="00BD7490">
        <w:t xml:space="preserve"> low-income</w:t>
      </w:r>
      <w:r>
        <w:t xml:space="preserve"> households is often the most critical figure</w:t>
      </w:r>
      <w:r w:rsidR="002D00F3">
        <w:t>. E</w:t>
      </w:r>
      <w:r>
        <w:t>ven a seemingly adequate percentage can represent a small absolute number when measured against the actual count of very-</w:t>
      </w:r>
      <w:r w:rsidR="00BD7490">
        <w:t>low-income</w:t>
      </w:r>
      <w:r>
        <w:t xml:space="preserve"> renter households in the community.</w:t>
      </w:r>
    </w:p>
    <w:p w14:paraId="27D45266" w14:textId="77777777" w:rsidR="002B26D9" w:rsidRDefault="002B26D9" w:rsidP="002B26D9">
      <w:pPr>
        <w:jc w:val="both"/>
      </w:pPr>
    </w:p>
    <w:p w14:paraId="4486032E" w14:textId="5EEE63CF" w:rsidR="00BF462D" w:rsidRDefault="002B26D9" w:rsidP="002B26D9">
      <w:pPr>
        <w:jc w:val="both"/>
      </w:pPr>
      <w:r>
        <w:t>Where the share of affordable units is well below the share of renter households in the very</w:t>
      </w:r>
      <w:r w:rsidR="00BD7490">
        <w:t xml:space="preserve"> </w:t>
      </w:r>
      <w:r>
        <w:t>low</w:t>
      </w:r>
      <w:r w:rsidR="00E83F9B">
        <w:t>-</w:t>
      </w:r>
      <w:r>
        <w:t xml:space="preserve"> or </w:t>
      </w:r>
      <w:r w:rsidR="00BD7490">
        <w:t>low-income</w:t>
      </w:r>
      <w:r>
        <w:t xml:space="preserve"> category, the gap directly quantifies the scale of unmet affordable housing need in the current market.</w:t>
      </w:r>
    </w:p>
    <w:p w14:paraId="4AA680D5" w14:textId="77777777" w:rsidR="002B26D9" w:rsidRDefault="002B26D9" w:rsidP="002B26D9"/>
    <w:p w14:paraId="4A48C77A" w14:textId="0183F2B6" w:rsidR="007254B5" w:rsidRDefault="00E77BBE" w:rsidP="00E77BBE">
      <w:pPr>
        <w:pStyle w:val="Heading3"/>
      </w:pPr>
      <w:r>
        <w:t>Change in Inventory</w:t>
      </w:r>
    </w:p>
    <w:p w14:paraId="7E58E340" w14:textId="63DC3DF9" w:rsidR="00695307" w:rsidRDefault="00AA36ED" w:rsidP="00AA36ED">
      <w:pPr>
        <w:jc w:val="both"/>
      </w:pPr>
      <w:r w:rsidRPr="00AA36ED">
        <w:t xml:space="preserve">The following three tables track the flow of affordable rental units through the market between 2016 and 2021, showing how many units affordable to </w:t>
      </w:r>
      <w:r w:rsidR="00366577">
        <w:t>very</w:t>
      </w:r>
      <w:r w:rsidRPr="00AA36ED">
        <w:t xml:space="preserve"> low</w:t>
      </w:r>
      <w:r w:rsidR="00366577">
        <w:t>-</w:t>
      </w:r>
      <w:r w:rsidRPr="00AA36ED">
        <w:t xml:space="preserve"> and </w:t>
      </w:r>
      <w:r w:rsidR="00BD7490">
        <w:t>low-income</w:t>
      </w:r>
      <w:r w:rsidRPr="00AA36ED">
        <w:t xml:space="preserve"> households were added, how many were lost</w:t>
      </w:r>
      <w:r w:rsidR="00366577">
        <w:t xml:space="preserve"> (e.g., </w:t>
      </w:r>
      <w:r w:rsidR="000E7014">
        <w:t>existing units experiencing notable rent increases, demolition, or redevelopment)</w:t>
      </w:r>
      <w:r w:rsidRPr="00AA36ED">
        <w:t>, and the resulting net change in affordable supply.</w:t>
      </w:r>
    </w:p>
    <w:p w14:paraId="429B3E5C" w14:textId="77777777" w:rsidR="00AA36ED" w:rsidRDefault="00AA36ED" w:rsidP="00AA36ED">
      <w:pPr>
        <w:jc w:val="both"/>
      </w:pPr>
    </w:p>
    <w:p w14:paraId="0FC75515" w14:textId="75EC34F7" w:rsidR="00695307" w:rsidRDefault="00695307" w:rsidP="00695307">
      <w:pPr>
        <w:pStyle w:val="Caption"/>
      </w:pPr>
      <w:bookmarkStart w:id="52" w:name="_Ref224743263"/>
      <w:r>
        <w:t xml:space="preserve">Table </w:t>
      </w:r>
      <w:fldSimple w:instr=" STYLEREF 1 \s ">
        <w:r w:rsidR="00EC395D">
          <w:rPr>
            <w:noProof/>
          </w:rPr>
          <w:t>4</w:t>
        </w:r>
      </w:fldSimple>
      <w:r w:rsidR="00BD4359">
        <w:t>.</w:t>
      </w:r>
      <w:fldSimple w:instr=" SEQ Table \* ARABIC \s 1 ">
        <w:r w:rsidR="00EC395D">
          <w:rPr>
            <w:noProof/>
          </w:rPr>
          <w:t>9</w:t>
        </w:r>
      </w:fldSimple>
      <w:bookmarkEnd w:id="52"/>
      <w:r>
        <w:t xml:space="preserve">: </w:t>
      </w:r>
      <w:r w:rsidRPr="0000426C">
        <w:t xml:space="preserve">Rental units afforded by </w:t>
      </w:r>
      <w:r w:rsidR="00055EBB">
        <w:t>very-</w:t>
      </w:r>
      <w:r w:rsidRPr="0000426C">
        <w:t xml:space="preserve">low and </w:t>
      </w:r>
      <w:r w:rsidR="00BD7490">
        <w:t>low</w:t>
      </w:r>
      <w:r w:rsidR="00055EBB">
        <w:t>-</w:t>
      </w:r>
      <w:r w:rsidRPr="0000426C">
        <w:t xml:space="preserve">income households </w:t>
      </w:r>
      <w:r w:rsidRPr="00663723">
        <w:rPr>
          <w:b/>
          <w:u w:val="single"/>
        </w:rPr>
        <w:t>built</w:t>
      </w:r>
      <w:r>
        <w:t xml:space="preserve"> between 2016 and 2021 </w:t>
      </w:r>
      <w:r w:rsidRPr="0000426C">
        <w:t>by geography</w:t>
      </w:r>
    </w:p>
    <w:tbl>
      <w:tblPr>
        <w:tblW w:w="9355" w:type="dxa"/>
        <w:tblLayout w:type="fixed"/>
        <w:tblLook w:val="04A0" w:firstRow="1" w:lastRow="0" w:firstColumn="1" w:lastColumn="0" w:noHBand="0" w:noVBand="1"/>
      </w:tblPr>
      <w:tblGrid>
        <w:gridCol w:w="5755"/>
        <w:gridCol w:w="1200"/>
        <w:gridCol w:w="1200"/>
        <w:gridCol w:w="1200"/>
      </w:tblGrid>
      <w:tr w:rsidR="00D63A35" w:rsidRPr="00D63A35" w14:paraId="14F9C0E5" w14:textId="77777777" w:rsidTr="003C59F9">
        <w:trPr>
          <w:trHeight w:val="402"/>
          <w:tblHeader/>
        </w:trPr>
        <w:tc>
          <w:tcPr>
            <w:tcW w:w="5755" w:type="dxa"/>
            <w:tcBorders>
              <w:top w:val="single" w:sz="4" w:space="0" w:color="auto"/>
              <w:left w:val="single" w:sz="4" w:space="0" w:color="auto"/>
              <w:bottom w:val="single" w:sz="4" w:space="0" w:color="auto"/>
              <w:right w:val="single" w:sz="4" w:space="0" w:color="000000"/>
            </w:tcBorders>
            <w:shd w:val="clear" w:color="auto" w:fill="42618C" w:themeFill="accent3"/>
            <w:noWrap/>
            <w:vAlign w:val="center"/>
            <w:hideMark/>
          </w:tcPr>
          <w:p w14:paraId="095685C4" w14:textId="77777777" w:rsidR="00D63A35" w:rsidRPr="00D63A35" w:rsidRDefault="00D63A35" w:rsidP="00D63A35">
            <w:pPr>
              <w:rPr>
                <w:rFonts w:eastAsia="Times New Roman"/>
                <w:color w:val="FFFFFF"/>
                <w:sz w:val="18"/>
                <w:szCs w:val="18"/>
              </w:rPr>
            </w:pPr>
            <w:r w:rsidRPr="00D63A35">
              <w:rPr>
                <w:rFonts w:eastAsia="Times New Roman"/>
                <w:color w:val="FFFFFF"/>
                <w:sz w:val="18"/>
                <w:szCs w:val="18"/>
              </w:rPr>
              <w:t>Variable</w:t>
            </w:r>
          </w:p>
        </w:tc>
        <w:tc>
          <w:tcPr>
            <w:tcW w:w="1200" w:type="dxa"/>
            <w:tcBorders>
              <w:top w:val="single" w:sz="4" w:space="0" w:color="auto"/>
              <w:left w:val="nil"/>
              <w:bottom w:val="single" w:sz="4" w:space="0" w:color="auto"/>
              <w:right w:val="single" w:sz="4" w:space="0" w:color="BFBFBF"/>
            </w:tcBorders>
            <w:shd w:val="clear" w:color="auto" w:fill="42618C" w:themeFill="accent3"/>
            <w:noWrap/>
            <w:vAlign w:val="center"/>
            <w:hideMark/>
          </w:tcPr>
          <w:p w14:paraId="5756767C" w14:textId="77777777" w:rsidR="00D63A35" w:rsidRPr="00D63A35" w:rsidRDefault="00D63A35" w:rsidP="00D63A35">
            <w:pPr>
              <w:jc w:val="right"/>
              <w:rPr>
                <w:rFonts w:eastAsia="Times New Roman"/>
                <w:color w:val="FFFFFF"/>
                <w:sz w:val="18"/>
                <w:szCs w:val="18"/>
              </w:rPr>
            </w:pPr>
            <w:r w:rsidRPr="00D63A35">
              <w:rPr>
                <w:rFonts w:eastAsia="Times New Roman"/>
                <w:color w:val="FFFFFF"/>
                <w:sz w:val="18"/>
                <w:szCs w:val="18"/>
              </w:rPr>
              <w:t>Local</w:t>
            </w:r>
          </w:p>
        </w:tc>
        <w:tc>
          <w:tcPr>
            <w:tcW w:w="1200" w:type="dxa"/>
            <w:tcBorders>
              <w:top w:val="single" w:sz="4" w:space="0" w:color="auto"/>
              <w:left w:val="nil"/>
              <w:bottom w:val="single" w:sz="4" w:space="0" w:color="auto"/>
              <w:right w:val="single" w:sz="4" w:space="0" w:color="BFBFBF"/>
            </w:tcBorders>
            <w:shd w:val="clear" w:color="auto" w:fill="42618C" w:themeFill="accent3"/>
            <w:noWrap/>
            <w:vAlign w:val="center"/>
            <w:hideMark/>
          </w:tcPr>
          <w:p w14:paraId="2B0C5B6C" w14:textId="77777777" w:rsidR="00D63A35" w:rsidRPr="00D63A35" w:rsidRDefault="00D63A35" w:rsidP="00D63A35">
            <w:pPr>
              <w:jc w:val="right"/>
              <w:rPr>
                <w:rFonts w:eastAsia="Times New Roman"/>
                <w:color w:val="FFFFFF"/>
                <w:sz w:val="18"/>
                <w:szCs w:val="18"/>
              </w:rPr>
            </w:pPr>
            <w:r w:rsidRPr="00D63A35">
              <w:rPr>
                <w:rFonts w:eastAsia="Times New Roman"/>
                <w:color w:val="FFFFFF"/>
                <w:sz w:val="18"/>
                <w:szCs w:val="18"/>
              </w:rPr>
              <w:t>Region</w:t>
            </w:r>
          </w:p>
        </w:tc>
        <w:tc>
          <w:tcPr>
            <w:tcW w:w="1200" w:type="dxa"/>
            <w:tcBorders>
              <w:top w:val="single" w:sz="4" w:space="0" w:color="auto"/>
              <w:left w:val="nil"/>
              <w:bottom w:val="single" w:sz="4" w:space="0" w:color="auto"/>
              <w:right w:val="single" w:sz="4" w:space="0" w:color="auto"/>
            </w:tcBorders>
            <w:shd w:val="clear" w:color="auto" w:fill="42618C" w:themeFill="accent3"/>
            <w:noWrap/>
            <w:vAlign w:val="center"/>
            <w:hideMark/>
          </w:tcPr>
          <w:p w14:paraId="141C190D" w14:textId="77777777" w:rsidR="00D63A35" w:rsidRPr="00D63A35" w:rsidRDefault="00D63A35" w:rsidP="00D63A35">
            <w:pPr>
              <w:jc w:val="right"/>
              <w:rPr>
                <w:rFonts w:eastAsia="Times New Roman"/>
                <w:color w:val="FFFFFF"/>
                <w:sz w:val="18"/>
                <w:szCs w:val="18"/>
              </w:rPr>
            </w:pPr>
            <w:r w:rsidRPr="00D63A35">
              <w:rPr>
                <w:rFonts w:eastAsia="Times New Roman"/>
                <w:color w:val="FFFFFF"/>
                <w:sz w:val="18"/>
                <w:szCs w:val="18"/>
              </w:rPr>
              <w:t>Province</w:t>
            </w:r>
          </w:p>
        </w:tc>
      </w:tr>
      <w:tr w:rsidR="00D63A35" w:rsidRPr="00D63A35" w14:paraId="5C0D941C" w14:textId="77777777" w:rsidTr="008651E8">
        <w:trPr>
          <w:trHeight w:val="402"/>
        </w:trPr>
        <w:tc>
          <w:tcPr>
            <w:tcW w:w="5755" w:type="dxa"/>
            <w:tcBorders>
              <w:top w:val="single" w:sz="4" w:space="0" w:color="auto"/>
              <w:left w:val="single" w:sz="4" w:space="0" w:color="auto"/>
              <w:bottom w:val="single" w:sz="4" w:space="0" w:color="auto"/>
              <w:right w:val="single" w:sz="4" w:space="0" w:color="000000"/>
            </w:tcBorders>
            <w:shd w:val="clear" w:color="000000" w:fill="F2F2F2"/>
            <w:noWrap/>
            <w:vAlign w:val="center"/>
            <w:hideMark/>
          </w:tcPr>
          <w:p w14:paraId="4C69DB5F" w14:textId="2ED3A89A" w:rsidR="00D63A35" w:rsidRPr="00D63A35" w:rsidRDefault="00D63A35" w:rsidP="00D63A35">
            <w:pPr>
              <w:rPr>
                <w:rFonts w:eastAsia="Times New Roman"/>
                <w:color w:val="0D0D0D"/>
                <w:sz w:val="18"/>
                <w:szCs w:val="18"/>
              </w:rPr>
            </w:pPr>
            <w:r w:rsidRPr="00D63A35">
              <w:rPr>
                <w:rFonts w:eastAsia="Times New Roman"/>
                <w:color w:val="0D0D0D"/>
                <w:sz w:val="18"/>
                <w:szCs w:val="18"/>
              </w:rPr>
              <w:t>Total rental units</w:t>
            </w:r>
            <w:r w:rsidR="00752033">
              <w:rPr>
                <w:rFonts w:eastAsia="Times New Roman"/>
                <w:color w:val="0D0D0D"/>
                <w:sz w:val="18"/>
                <w:szCs w:val="18"/>
              </w:rPr>
              <w:t xml:space="preserve"> built between 2016 and 2021</w:t>
            </w:r>
          </w:p>
        </w:tc>
        <w:tc>
          <w:tcPr>
            <w:tcW w:w="1200" w:type="dxa"/>
            <w:tcBorders>
              <w:top w:val="nil"/>
              <w:left w:val="nil"/>
              <w:bottom w:val="single" w:sz="4" w:space="0" w:color="auto"/>
              <w:right w:val="single" w:sz="4" w:space="0" w:color="BFBFBF"/>
            </w:tcBorders>
            <w:shd w:val="clear" w:color="000000" w:fill="F2F2F2"/>
            <w:noWrap/>
            <w:vAlign w:val="center"/>
            <w:hideMark/>
          </w:tcPr>
          <w:p w14:paraId="14119E9C" w14:textId="77777777" w:rsidR="00D63A35" w:rsidRPr="00D63A35" w:rsidRDefault="00D63A35" w:rsidP="00D63A35">
            <w:pPr>
              <w:jc w:val="right"/>
              <w:rPr>
                <w:rFonts w:eastAsia="Times New Roman"/>
                <w:color w:val="0D0D0D"/>
                <w:sz w:val="18"/>
                <w:szCs w:val="18"/>
              </w:rPr>
            </w:pPr>
            <w:r w:rsidRPr="00D63A35">
              <w:rPr>
                <w:rFonts w:eastAsia="Times New Roman"/>
                <w:color w:val="0D0D0D"/>
                <w:sz w:val="18"/>
                <w:szCs w:val="18"/>
              </w:rPr>
              <w:t>735</w:t>
            </w:r>
          </w:p>
        </w:tc>
        <w:tc>
          <w:tcPr>
            <w:tcW w:w="1200" w:type="dxa"/>
            <w:tcBorders>
              <w:top w:val="nil"/>
              <w:left w:val="nil"/>
              <w:bottom w:val="single" w:sz="4" w:space="0" w:color="auto"/>
              <w:right w:val="single" w:sz="4" w:space="0" w:color="BFBFBF"/>
            </w:tcBorders>
            <w:shd w:val="clear" w:color="000000" w:fill="F2F2F2"/>
            <w:noWrap/>
            <w:vAlign w:val="center"/>
            <w:hideMark/>
          </w:tcPr>
          <w:p w14:paraId="02FE8B03" w14:textId="77777777" w:rsidR="00D63A35" w:rsidRPr="00D63A35" w:rsidRDefault="00D63A35" w:rsidP="00D63A35">
            <w:pPr>
              <w:jc w:val="right"/>
              <w:rPr>
                <w:rFonts w:eastAsia="Times New Roman"/>
                <w:color w:val="0D0D0D"/>
                <w:sz w:val="18"/>
                <w:szCs w:val="18"/>
              </w:rPr>
            </w:pPr>
            <w:r w:rsidRPr="00D63A35">
              <w:rPr>
                <w:rFonts w:eastAsia="Times New Roman"/>
                <w:color w:val="0D0D0D"/>
                <w:sz w:val="18"/>
                <w:szCs w:val="18"/>
              </w:rPr>
              <w:t>1,455</w:t>
            </w:r>
          </w:p>
        </w:tc>
        <w:tc>
          <w:tcPr>
            <w:tcW w:w="1200" w:type="dxa"/>
            <w:tcBorders>
              <w:top w:val="nil"/>
              <w:left w:val="nil"/>
              <w:bottom w:val="single" w:sz="4" w:space="0" w:color="auto"/>
              <w:right w:val="single" w:sz="4" w:space="0" w:color="auto"/>
            </w:tcBorders>
            <w:shd w:val="clear" w:color="000000" w:fill="F2F2F2"/>
            <w:noWrap/>
            <w:vAlign w:val="center"/>
            <w:hideMark/>
          </w:tcPr>
          <w:p w14:paraId="7A279860" w14:textId="77777777" w:rsidR="00D63A35" w:rsidRPr="00D63A35" w:rsidRDefault="00D63A35" w:rsidP="00D63A35">
            <w:pPr>
              <w:jc w:val="right"/>
              <w:rPr>
                <w:rFonts w:eastAsia="Times New Roman"/>
                <w:color w:val="0D0D0D"/>
                <w:sz w:val="18"/>
                <w:szCs w:val="18"/>
              </w:rPr>
            </w:pPr>
            <w:r w:rsidRPr="00D63A35">
              <w:rPr>
                <w:rFonts w:eastAsia="Times New Roman"/>
                <w:color w:val="0D0D0D"/>
                <w:sz w:val="18"/>
                <w:szCs w:val="18"/>
              </w:rPr>
              <w:t>2,045</w:t>
            </w:r>
          </w:p>
        </w:tc>
      </w:tr>
      <w:tr w:rsidR="00D63A35" w:rsidRPr="00D63A35" w14:paraId="3BCC0606" w14:textId="77777777" w:rsidTr="008651E8">
        <w:trPr>
          <w:trHeight w:val="402"/>
        </w:trPr>
        <w:tc>
          <w:tcPr>
            <w:tcW w:w="5755" w:type="dxa"/>
            <w:tcBorders>
              <w:top w:val="nil"/>
              <w:left w:val="single" w:sz="4" w:space="0" w:color="auto"/>
              <w:bottom w:val="single" w:sz="4" w:space="0" w:color="BFBFBF"/>
              <w:right w:val="single" w:sz="4" w:space="0" w:color="000000"/>
            </w:tcBorders>
            <w:noWrap/>
            <w:vAlign w:val="center"/>
            <w:hideMark/>
          </w:tcPr>
          <w:p w14:paraId="0FF7E30C" w14:textId="29CF79CD" w:rsidR="00D63A35" w:rsidRPr="00D63A35" w:rsidRDefault="00D63A35" w:rsidP="00D63A35">
            <w:pPr>
              <w:rPr>
                <w:rFonts w:eastAsia="Times New Roman"/>
                <w:color w:val="0D0D0D"/>
                <w:sz w:val="18"/>
                <w:szCs w:val="18"/>
              </w:rPr>
            </w:pPr>
            <w:r w:rsidRPr="00D63A35">
              <w:rPr>
                <w:rFonts w:eastAsia="Times New Roman"/>
                <w:color w:val="0D0D0D"/>
                <w:sz w:val="18"/>
                <w:szCs w:val="18"/>
              </w:rPr>
              <w:t xml:space="preserve">Rental units afforded by </w:t>
            </w:r>
            <w:r w:rsidR="00BD7490">
              <w:rPr>
                <w:rFonts w:eastAsia="Times New Roman"/>
                <w:color w:val="0D0D0D"/>
                <w:sz w:val="18"/>
                <w:szCs w:val="18"/>
              </w:rPr>
              <w:t xml:space="preserve">very </w:t>
            </w:r>
            <w:r w:rsidR="00055EBB">
              <w:rPr>
                <w:rFonts w:eastAsia="Times New Roman"/>
                <w:color w:val="0D0D0D"/>
                <w:sz w:val="18"/>
                <w:szCs w:val="18"/>
              </w:rPr>
              <w:t>low-</w:t>
            </w:r>
            <w:r w:rsidRPr="00D63A35">
              <w:rPr>
                <w:rFonts w:eastAsia="Times New Roman"/>
                <w:color w:val="0D0D0D"/>
                <w:sz w:val="18"/>
                <w:szCs w:val="18"/>
              </w:rPr>
              <w:t>income households</w:t>
            </w:r>
          </w:p>
        </w:tc>
        <w:tc>
          <w:tcPr>
            <w:tcW w:w="1200" w:type="dxa"/>
            <w:tcBorders>
              <w:top w:val="nil"/>
              <w:left w:val="nil"/>
              <w:bottom w:val="single" w:sz="4" w:space="0" w:color="BFBFBF"/>
              <w:right w:val="single" w:sz="4" w:space="0" w:color="BFBFBF"/>
            </w:tcBorders>
            <w:noWrap/>
            <w:vAlign w:val="center"/>
            <w:hideMark/>
          </w:tcPr>
          <w:p w14:paraId="33CDF3EA" w14:textId="77777777" w:rsidR="00D63A35" w:rsidRPr="00D63A35" w:rsidRDefault="00D63A35" w:rsidP="00D63A35">
            <w:pPr>
              <w:jc w:val="right"/>
              <w:rPr>
                <w:rFonts w:eastAsia="Times New Roman"/>
                <w:color w:val="0D0D0D"/>
                <w:sz w:val="18"/>
                <w:szCs w:val="18"/>
              </w:rPr>
            </w:pPr>
            <w:r w:rsidRPr="00D63A35">
              <w:rPr>
                <w:rFonts w:eastAsia="Times New Roman"/>
                <w:color w:val="0D0D0D"/>
                <w:sz w:val="18"/>
                <w:szCs w:val="18"/>
              </w:rPr>
              <w:t>65</w:t>
            </w:r>
          </w:p>
        </w:tc>
        <w:tc>
          <w:tcPr>
            <w:tcW w:w="1200" w:type="dxa"/>
            <w:tcBorders>
              <w:top w:val="nil"/>
              <w:left w:val="nil"/>
              <w:bottom w:val="single" w:sz="4" w:space="0" w:color="BFBFBF"/>
              <w:right w:val="single" w:sz="4" w:space="0" w:color="BFBFBF"/>
            </w:tcBorders>
            <w:noWrap/>
            <w:vAlign w:val="center"/>
            <w:hideMark/>
          </w:tcPr>
          <w:p w14:paraId="7F132674" w14:textId="77777777" w:rsidR="00D63A35" w:rsidRPr="00D63A35" w:rsidRDefault="00D63A35" w:rsidP="00D63A35">
            <w:pPr>
              <w:jc w:val="right"/>
              <w:rPr>
                <w:rFonts w:eastAsia="Times New Roman"/>
                <w:color w:val="0D0D0D"/>
                <w:sz w:val="18"/>
                <w:szCs w:val="18"/>
              </w:rPr>
            </w:pPr>
            <w:r w:rsidRPr="00D63A35">
              <w:rPr>
                <w:rFonts w:eastAsia="Times New Roman"/>
                <w:color w:val="0D0D0D"/>
                <w:sz w:val="18"/>
                <w:szCs w:val="18"/>
              </w:rPr>
              <w:t>130</w:t>
            </w:r>
          </w:p>
        </w:tc>
        <w:tc>
          <w:tcPr>
            <w:tcW w:w="1200" w:type="dxa"/>
            <w:tcBorders>
              <w:top w:val="nil"/>
              <w:left w:val="nil"/>
              <w:bottom w:val="single" w:sz="4" w:space="0" w:color="BFBFBF"/>
              <w:right w:val="single" w:sz="4" w:space="0" w:color="auto"/>
            </w:tcBorders>
            <w:noWrap/>
            <w:vAlign w:val="center"/>
            <w:hideMark/>
          </w:tcPr>
          <w:p w14:paraId="1CB7372A" w14:textId="77777777" w:rsidR="00D63A35" w:rsidRPr="00D63A35" w:rsidRDefault="00D63A35" w:rsidP="00D63A35">
            <w:pPr>
              <w:jc w:val="right"/>
              <w:rPr>
                <w:rFonts w:eastAsia="Times New Roman"/>
                <w:color w:val="0D0D0D"/>
                <w:sz w:val="18"/>
                <w:szCs w:val="18"/>
              </w:rPr>
            </w:pPr>
            <w:r w:rsidRPr="00D63A35">
              <w:rPr>
                <w:rFonts w:eastAsia="Times New Roman"/>
                <w:color w:val="0D0D0D"/>
                <w:sz w:val="18"/>
                <w:szCs w:val="18"/>
              </w:rPr>
              <w:t>135</w:t>
            </w:r>
          </w:p>
        </w:tc>
      </w:tr>
      <w:tr w:rsidR="00D63A35" w:rsidRPr="00D63A35" w14:paraId="5FE314B5" w14:textId="77777777" w:rsidTr="008651E8">
        <w:trPr>
          <w:trHeight w:val="402"/>
        </w:trPr>
        <w:tc>
          <w:tcPr>
            <w:tcW w:w="5755" w:type="dxa"/>
            <w:tcBorders>
              <w:top w:val="single" w:sz="4" w:space="0" w:color="BFBFBF"/>
              <w:left w:val="single" w:sz="4" w:space="0" w:color="auto"/>
              <w:bottom w:val="nil"/>
              <w:right w:val="single" w:sz="4" w:space="0" w:color="000000"/>
            </w:tcBorders>
            <w:shd w:val="clear" w:color="000000" w:fill="F2F2F2"/>
            <w:noWrap/>
            <w:vAlign w:val="center"/>
            <w:hideMark/>
          </w:tcPr>
          <w:p w14:paraId="1D0FDDC3" w14:textId="178083CC" w:rsidR="00D63A35" w:rsidRPr="00D63A35" w:rsidRDefault="00D63A35" w:rsidP="00D63A35">
            <w:pPr>
              <w:rPr>
                <w:rFonts w:eastAsia="Times New Roman"/>
                <w:color w:val="0D0D0D"/>
                <w:sz w:val="18"/>
                <w:szCs w:val="18"/>
              </w:rPr>
            </w:pPr>
            <w:r w:rsidRPr="00D63A35">
              <w:rPr>
                <w:rFonts w:eastAsia="Times New Roman"/>
                <w:color w:val="0D0D0D"/>
                <w:sz w:val="18"/>
                <w:szCs w:val="18"/>
              </w:rPr>
              <w:t xml:space="preserve">Rental units afforded by </w:t>
            </w:r>
            <w:r w:rsidR="00055EBB">
              <w:rPr>
                <w:rFonts w:eastAsia="Times New Roman"/>
                <w:color w:val="0D0D0D"/>
                <w:sz w:val="18"/>
                <w:szCs w:val="18"/>
              </w:rPr>
              <w:t>low-income</w:t>
            </w:r>
            <w:r w:rsidRPr="00D63A35">
              <w:rPr>
                <w:rFonts w:eastAsia="Times New Roman"/>
                <w:color w:val="0D0D0D"/>
                <w:sz w:val="18"/>
                <w:szCs w:val="18"/>
              </w:rPr>
              <w:t xml:space="preserve"> households</w:t>
            </w:r>
          </w:p>
        </w:tc>
        <w:tc>
          <w:tcPr>
            <w:tcW w:w="1200" w:type="dxa"/>
            <w:tcBorders>
              <w:top w:val="nil"/>
              <w:left w:val="nil"/>
              <w:bottom w:val="nil"/>
              <w:right w:val="single" w:sz="4" w:space="0" w:color="BFBFBF"/>
            </w:tcBorders>
            <w:shd w:val="clear" w:color="000000" w:fill="F2F2F2"/>
            <w:noWrap/>
            <w:vAlign w:val="center"/>
            <w:hideMark/>
          </w:tcPr>
          <w:p w14:paraId="04BB438E" w14:textId="77777777" w:rsidR="00D63A35" w:rsidRPr="00D63A35" w:rsidRDefault="00D63A35" w:rsidP="00D63A35">
            <w:pPr>
              <w:jc w:val="right"/>
              <w:rPr>
                <w:rFonts w:eastAsia="Times New Roman"/>
                <w:color w:val="0D0D0D"/>
                <w:sz w:val="18"/>
                <w:szCs w:val="18"/>
              </w:rPr>
            </w:pPr>
            <w:r w:rsidRPr="00D63A35">
              <w:rPr>
                <w:rFonts w:eastAsia="Times New Roman"/>
                <w:color w:val="0D0D0D"/>
                <w:sz w:val="18"/>
                <w:szCs w:val="18"/>
              </w:rPr>
              <w:t>65</w:t>
            </w:r>
          </w:p>
        </w:tc>
        <w:tc>
          <w:tcPr>
            <w:tcW w:w="1200" w:type="dxa"/>
            <w:tcBorders>
              <w:top w:val="nil"/>
              <w:left w:val="nil"/>
              <w:bottom w:val="nil"/>
              <w:right w:val="single" w:sz="4" w:space="0" w:color="BFBFBF"/>
            </w:tcBorders>
            <w:shd w:val="clear" w:color="000000" w:fill="F2F2F2"/>
            <w:noWrap/>
            <w:vAlign w:val="center"/>
            <w:hideMark/>
          </w:tcPr>
          <w:p w14:paraId="1F1B5D87" w14:textId="77777777" w:rsidR="00D63A35" w:rsidRPr="00D63A35" w:rsidRDefault="00D63A35" w:rsidP="00D63A35">
            <w:pPr>
              <w:jc w:val="right"/>
              <w:rPr>
                <w:rFonts w:eastAsia="Times New Roman"/>
                <w:color w:val="0D0D0D"/>
                <w:sz w:val="18"/>
                <w:szCs w:val="18"/>
              </w:rPr>
            </w:pPr>
            <w:r w:rsidRPr="00D63A35">
              <w:rPr>
                <w:rFonts w:eastAsia="Times New Roman"/>
                <w:color w:val="0D0D0D"/>
                <w:sz w:val="18"/>
                <w:szCs w:val="18"/>
              </w:rPr>
              <w:t>150</w:t>
            </w:r>
          </w:p>
        </w:tc>
        <w:tc>
          <w:tcPr>
            <w:tcW w:w="1200" w:type="dxa"/>
            <w:tcBorders>
              <w:top w:val="nil"/>
              <w:left w:val="nil"/>
              <w:bottom w:val="nil"/>
              <w:right w:val="single" w:sz="4" w:space="0" w:color="auto"/>
            </w:tcBorders>
            <w:shd w:val="clear" w:color="000000" w:fill="F2F2F2"/>
            <w:noWrap/>
            <w:vAlign w:val="center"/>
            <w:hideMark/>
          </w:tcPr>
          <w:p w14:paraId="77DFCDB2" w14:textId="77777777" w:rsidR="00D63A35" w:rsidRPr="00D63A35" w:rsidRDefault="00D63A35" w:rsidP="00D63A35">
            <w:pPr>
              <w:jc w:val="right"/>
              <w:rPr>
                <w:rFonts w:eastAsia="Times New Roman"/>
                <w:color w:val="0D0D0D"/>
                <w:sz w:val="18"/>
                <w:szCs w:val="18"/>
              </w:rPr>
            </w:pPr>
            <w:r w:rsidRPr="00D63A35">
              <w:rPr>
                <w:rFonts w:eastAsia="Times New Roman"/>
                <w:color w:val="0D0D0D"/>
                <w:sz w:val="18"/>
                <w:szCs w:val="18"/>
              </w:rPr>
              <w:t>285</w:t>
            </w:r>
          </w:p>
        </w:tc>
      </w:tr>
      <w:tr w:rsidR="00D63A35" w:rsidRPr="00D63A35" w14:paraId="5720E0B1" w14:textId="77777777" w:rsidTr="008651E8">
        <w:trPr>
          <w:trHeight w:val="402"/>
        </w:trPr>
        <w:tc>
          <w:tcPr>
            <w:tcW w:w="5755" w:type="dxa"/>
            <w:tcBorders>
              <w:top w:val="single" w:sz="4" w:space="0" w:color="auto"/>
              <w:left w:val="single" w:sz="4" w:space="0" w:color="auto"/>
              <w:bottom w:val="single" w:sz="4" w:space="0" w:color="BFBFBF"/>
              <w:right w:val="single" w:sz="4" w:space="0" w:color="000000"/>
            </w:tcBorders>
            <w:noWrap/>
            <w:vAlign w:val="center"/>
            <w:hideMark/>
          </w:tcPr>
          <w:p w14:paraId="259E4516" w14:textId="77777777" w:rsidR="00D63A35" w:rsidRPr="00D63A35" w:rsidRDefault="00D63A35" w:rsidP="00D63A35">
            <w:pPr>
              <w:rPr>
                <w:rFonts w:eastAsia="Times New Roman"/>
                <w:color w:val="0D0D0D"/>
                <w:sz w:val="18"/>
                <w:szCs w:val="18"/>
              </w:rPr>
            </w:pPr>
            <w:r w:rsidRPr="00D63A35">
              <w:rPr>
                <w:rFonts w:eastAsia="Times New Roman"/>
                <w:color w:val="0D0D0D"/>
                <w:sz w:val="18"/>
                <w:szCs w:val="18"/>
              </w:rPr>
              <w:lastRenderedPageBreak/>
              <w:t>Total rental units considered affordable</w:t>
            </w:r>
          </w:p>
        </w:tc>
        <w:tc>
          <w:tcPr>
            <w:tcW w:w="1200" w:type="dxa"/>
            <w:tcBorders>
              <w:top w:val="single" w:sz="4" w:space="0" w:color="auto"/>
              <w:left w:val="nil"/>
              <w:bottom w:val="single" w:sz="4" w:space="0" w:color="BFBFBF"/>
              <w:right w:val="single" w:sz="4" w:space="0" w:color="BFBFBF"/>
            </w:tcBorders>
            <w:noWrap/>
            <w:vAlign w:val="center"/>
            <w:hideMark/>
          </w:tcPr>
          <w:p w14:paraId="43CD34F5" w14:textId="77777777" w:rsidR="00D63A35" w:rsidRPr="00D63A35" w:rsidRDefault="00D63A35" w:rsidP="00D63A35">
            <w:pPr>
              <w:jc w:val="right"/>
              <w:rPr>
                <w:rFonts w:eastAsia="Times New Roman"/>
                <w:color w:val="0D0D0D"/>
                <w:sz w:val="18"/>
                <w:szCs w:val="18"/>
              </w:rPr>
            </w:pPr>
            <w:r w:rsidRPr="00D63A35">
              <w:rPr>
                <w:rFonts w:eastAsia="Times New Roman"/>
                <w:color w:val="0D0D0D"/>
                <w:sz w:val="18"/>
                <w:szCs w:val="18"/>
              </w:rPr>
              <w:t>130</w:t>
            </w:r>
          </w:p>
        </w:tc>
        <w:tc>
          <w:tcPr>
            <w:tcW w:w="1200" w:type="dxa"/>
            <w:tcBorders>
              <w:top w:val="single" w:sz="4" w:space="0" w:color="auto"/>
              <w:left w:val="nil"/>
              <w:bottom w:val="single" w:sz="4" w:space="0" w:color="BFBFBF"/>
              <w:right w:val="single" w:sz="4" w:space="0" w:color="BFBFBF"/>
            </w:tcBorders>
            <w:noWrap/>
            <w:vAlign w:val="center"/>
            <w:hideMark/>
          </w:tcPr>
          <w:p w14:paraId="32757E49" w14:textId="77777777" w:rsidR="00D63A35" w:rsidRPr="00D63A35" w:rsidRDefault="00D63A35" w:rsidP="00D63A35">
            <w:pPr>
              <w:jc w:val="right"/>
              <w:rPr>
                <w:rFonts w:eastAsia="Times New Roman"/>
                <w:color w:val="0D0D0D"/>
                <w:sz w:val="18"/>
                <w:szCs w:val="18"/>
              </w:rPr>
            </w:pPr>
            <w:r w:rsidRPr="00D63A35">
              <w:rPr>
                <w:rFonts w:eastAsia="Times New Roman"/>
                <w:color w:val="0D0D0D"/>
                <w:sz w:val="18"/>
                <w:szCs w:val="18"/>
              </w:rPr>
              <w:t>280</w:t>
            </w:r>
          </w:p>
        </w:tc>
        <w:tc>
          <w:tcPr>
            <w:tcW w:w="1200" w:type="dxa"/>
            <w:tcBorders>
              <w:top w:val="single" w:sz="4" w:space="0" w:color="auto"/>
              <w:left w:val="nil"/>
              <w:bottom w:val="single" w:sz="4" w:space="0" w:color="BFBFBF"/>
              <w:right w:val="single" w:sz="4" w:space="0" w:color="auto"/>
            </w:tcBorders>
            <w:noWrap/>
            <w:vAlign w:val="center"/>
            <w:hideMark/>
          </w:tcPr>
          <w:p w14:paraId="607A83D8" w14:textId="77777777" w:rsidR="00D63A35" w:rsidRPr="00D63A35" w:rsidRDefault="00D63A35" w:rsidP="00D63A35">
            <w:pPr>
              <w:jc w:val="right"/>
              <w:rPr>
                <w:rFonts w:eastAsia="Times New Roman"/>
                <w:color w:val="0D0D0D"/>
                <w:sz w:val="18"/>
                <w:szCs w:val="18"/>
              </w:rPr>
            </w:pPr>
            <w:r w:rsidRPr="00D63A35">
              <w:rPr>
                <w:rFonts w:eastAsia="Times New Roman"/>
                <w:color w:val="0D0D0D"/>
                <w:sz w:val="18"/>
                <w:szCs w:val="18"/>
              </w:rPr>
              <w:t>420</w:t>
            </w:r>
          </w:p>
        </w:tc>
      </w:tr>
      <w:tr w:rsidR="00D63A35" w:rsidRPr="00D63A35" w14:paraId="32588770" w14:textId="77777777" w:rsidTr="008651E8">
        <w:trPr>
          <w:trHeight w:val="402"/>
        </w:trPr>
        <w:tc>
          <w:tcPr>
            <w:tcW w:w="5755" w:type="dxa"/>
            <w:tcBorders>
              <w:top w:val="single" w:sz="4" w:space="0" w:color="BFBFBF"/>
              <w:left w:val="single" w:sz="4" w:space="0" w:color="auto"/>
              <w:bottom w:val="single" w:sz="4" w:space="0" w:color="auto"/>
              <w:right w:val="single" w:sz="4" w:space="0" w:color="000000"/>
            </w:tcBorders>
            <w:shd w:val="clear" w:color="000000" w:fill="F2F2F2"/>
            <w:noWrap/>
            <w:vAlign w:val="center"/>
            <w:hideMark/>
          </w:tcPr>
          <w:p w14:paraId="2358BD5F" w14:textId="77777777" w:rsidR="00D63A35" w:rsidRPr="00D63A35" w:rsidRDefault="00D63A35" w:rsidP="00D63A35">
            <w:pPr>
              <w:rPr>
                <w:rFonts w:eastAsia="Times New Roman"/>
                <w:color w:val="0D0D0D"/>
                <w:sz w:val="18"/>
                <w:szCs w:val="18"/>
              </w:rPr>
            </w:pPr>
            <w:r w:rsidRPr="00D63A35">
              <w:rPr>
                <w:rFonts w:eastAsia="Times New Roman"/>
                <w:color w:val="0D0D0D"/>
                <w:sz w:val="18"/>
                <w:szCs w:val="18"/>
              </w:rPr>
              <w:t>Share of rental units considered affordable</w:t>
            </w:r>
          </w:p>
        </w:tc>
        <w:tc>
          <w:tcPr>
            <w:tcW w:w="1200" w:type="dxa"/>
            <w:tcBorders>
              <w:top w:val="nil"/>
              <w:left w:val="nil"/>
              <w:bottom w:val="single" w:sz="4" w:space="0" w:color="auto"/>
              <w:right w:val="single" w:sz="4" w:space="0" w:color="BFBFBF"/>
            </w:tcBorders>
            <w:shd w:val="clear" w:color="000000" w:fill="F2F2F2"/>
            <w:noWrap/>
            <w:vAlign w:val="center"/>
            <w:hideMark/>
          </w:tcPr>
          <w:p w14:paraId="1E659B8A" w14:textId="77777777" w:rsidR="00D63A35" w:rsidRPr="00D63A35" w:rsidRDefault="00D63A35" w:rsidP="00D63A35">
            <w:pPr>
              <w:jc w:val="right"/>
              <w:rPr>
                <w:rFonts w:eastAsia="Times New Roman"/>
                <w:color w:val="0D0D0D"/>
                <w:sz w:val="18"/>
                <w:szCs w:val="18"/>
              </w:rPr>
            </w:pPr>
            <w:r w:rsidRPr="00D63A35">
              <w:rPr>
                <w:rFonts w:eastAsia="Times New Roman"/>
                <w:color w:val="0D0D0D"/>
                <w:sz w:val="18"/>
                <w:szCs w:val="18"/>
              </w:rPr>
              <w:t>18%</w:t>
            </w:r>
          </w:p>
        </w:tc>
        <w:tc>
          <w:tcPr>
            <w:tcW w:w="1200" w:type="dxa"/>
            <w:tcBorders>
              <w:top w:val="nil"/>
              <w:left w:val="nil"/>
              <w:bottom w:val="single" w:sz="4" w:space="0" w:color="auto"/>
              <w:right w:val="single" w:sz="4" w:space="0" w:color="BFBFBF"/>
            </w:tcBorders>
            <w:shd w:val="clear" w:color="000000" w:fill="F2F2F2"/>
            <w:noWrap/>
            <w:vAlign w:val="center"/>
            <w:hideMark/>
          </w:tcPr>
          <w:p w14:paraId="3B0CAF2F" w14:textId="77777777" w:rsidR="00D63A35" w:rsidRPr="00D63A35" w:rsidRDefault="00D63A35" w:rsidP="00D63A35">
            <w:pPr>
              <w:jc w:val="right"/>
              <w:rPr>
                <w:rFonts w:eastAsia="Times New Roman"/>
                <w:color w:val="0D0D0D"/>
                <w:sz w:val="18"/>
                <w:szCs w:val="18"/>
              </w:rPr>
            </w:pPr>
            <w:r w:rsidRPr="00D63A35">
              <w:rPr>
                <w:rFonts w:eastAsia="Times New Roman"/>
                <w:color w:val="0D0D0D"/>
                <w:sz w:val="18"/>
                <w:szCs w:val="18"/>
              </w:rPr>
              <w:t>19%</w:t>
            </w:r>
          </w:p>
        </w:tc>
        <w:tc>
          <w:tcPr>
            <w:tcW w:w="1200" w:type="dxa"/>
            <w:tcBorders>
              <w:top w:val="nil"/>
              <w:left w:val="nil"/>
              <w:bottom w:val="single" w:sz="4" w:space="0" w:color="auto"/>
              <w:right w:val="single" w:sz="4" w:space="0" w:color="auto"/>
            </w:tcBorders>
            <w:shd w:val="clear" w:color="000000" w:fill="F2F2F2"/>
            <w:noWrap/>
            <w:vAlign w:val="center"/>
            <w:hideMark/>
          </w:tcPr>
          <w:p w14:paraId="70A984CC" w14:textId="77777777" w:rsidR="00D63A35" w:rsidRPr="00D63A35" w:rsidRDefault="00D63A35" w:rsidP="00D63A35">
            <w:pPr>
              <w:jc w:val="right"/>
              <w:rPr>
                <w:rFonts w:eastAsia="Times New Roman"/>
                <w:color w:val="0D0D0D"/>
                <w:sz w:val="18"/>
                <w:szCs w:val="18"/>
              </w:rPr>
            </w:pPr>
            <w:r w:rsidRPr="00D63A35">
              <w:rPr>
                <w:rFonts w:eastAsia="Times New Roman"/>
                <w:color w:val="0D0D0D"/>
                <w:sz w:val="18"/>
                <w:szCs w:val="18"/>
              </w:rPr>
              <w:t>21%</w:t>
            </w:r>
          </w:p>
        </w:tc>
      </w:tr>
    </w:tbl>
    <w:p w14:paraId="4BB05510" w14:textId="66A9C1DF" w:rsidR="003214B5" w:rsidRDefault="003214B5" w:rsidP="003214B5">
      <w:pPr>
        <w:pStyle w:val="Source"/>
      </w:pPr>
      <w:r>
        <w:t>Source</w:t>
      </w:r>
      <w:r w:rsidR="00DF646D">
        <w:t>: Housing Assessment Resource Tools (HART)</w:t>
      </w:r>
      <w:r w:rsidR="00DF646D">
        <w:rPr>
          <w:rStyle w:val="FootnoteReference"/>
        </w:rPr>
        <w:footnoteReference w:id="4"/>
      </w:r>
    </w:p>
    <w:p w14:paraId="134EA8D9" w14:textId="77777777" w:rsidR="003214B5" w:rsidRDefault="003214B5" w:rsidP="009962D2"/>
    <w:p w14:paraId="78D45658" w14:textId="55B09AEA" w:rsidR="00695307" w:rsidRDefault="00695307" w:rsidP="00695307">
      <w:pPr>
        <w:pStyle w:val="Caption"/>
      </w:pPr>
      <w:bookmarkStart w:id="53" w:name="_Ref224743270"/>
      <w:r>
        <w:t xml:space="preserve">Table </w:t>
      </w:r>
      <w:fldSimple w:instr=" STYLEREF 1 \s ">
        <w:r w:rsidR="00EC395D">
          <w:rPr>
            <w:noProof/>
          </w:rPr>
          <w:t>4</w:t>
        </w:r>
      </w:fldSimple>
      <w:r w:rsidR="00BD4359">
        <w:t>.</w:t>
      </w:r>
      <w:fldSimple w:instr=" SEQ Table \* ARABIC \s 1 ">
        <w:r w:rsidR="00EC395D">
          <w:rPr>
            <w:noProof/>
          </w:rPr>
          <w:t>10</w:t>
        </w:r>
      </w:fldSimple>
      <w:bookmarkEnd w:id="53"/>
      <w:r>
        <w:t xml:space="preserve">: </w:t>
      </w:r>
      <w:r w:rsidRPr="00C42CA0">
        <w:t xml:space="preserve">Rental units afforded by </w:t>
      </w:r>
      <w:r w:rsidR="00055EBB">
        <w:t>very</w:t>
      </w:r>
      <w:r w:rsidRPr="00C42CA0">
        <w:t xml:space="preserve"> low</w:t>
      </w:r>
      <w:r w:rsidR="00055EBB">
        <w:t>- and low-income</w:t>
      </w:r>
      <w:r w:rsidRPr="00C42CA0">
        <w:t xml:space="preserve"> households </w:t>
      </w:r>
      <w:r w:rsidRPr="00663723">
        <w:rPr>
          <w:b/>
          <w:u w:val="single"/>
        </w:rPr>
        <w:t>lost</w:t>
      </w:r>
      <w:r>
        <w:t xml:space="preserve"> from 2016 to 2021 by geography</w:t>
      </w:r>
    </w:p>
    <w:tbl>
      <w:tblPr>
        <w:tblW w:w="9355" w:type="dxa"/>
        <w:tblLayout w:type="fixed"/>
        <w:tblLook w:val="04A0" w:firstRow="1" w:lastRow="0" w:firstColumn="1" w:lastColumn="0" w:noHBand="0" w:noVBand="1"/>
      </w:tblPr>
      <w:tblGrid>
        <w:gridCol w:w="5755"/>
        <w:gridCol w:w="1200"/>
        <w:gridCol w:w="1200"/>
        <w:gridCol w:w="1200"/>
      </w:tblGrid>
      <w:tr w:rsidR="008E0892" w:rsidRPr="008E0892" w14:paraId="7AB9DB0B" w14:textId="77777777" w:rsidTr="003C59F9">
        <w:trPr>
          <w:trHeight w:val="402"/>
        </w:trPr>
        <w:tc>
          <w:tcPr>
            <w:tcW w:w="5755" w:type="dxa"/>
            <w:tcBorders>
              <w:top w:val="single" w:sz="4" w:space="0" w:color="auto"/>
              <w:left w:val="single" w:sz="4" w:space="0" w:color="auto"/>
              <w:bottom w:val="single" w:sz="4" w:space="0" w:color="auto"/>
              <w:right w:val="single" w:sz="4" w:space="0" w:color="000000"/>
            </w:tcBorders>
            <w:shd w:val="clear" w:color="auto" w:fill="42618C" w:themeFill="accent3"/>
            <w:noWrap/>
            <w:vAlign w:val="center"/>
            <w:hideMark/>
          </w:tcPr>
          <w:p w14:paraId="0CC23F4C" w14:textId="77777777" w:rsidR="008E0892" w:rsidRPr="008E0892" w:rsidRDefault="008E0892" w:rsidP="008E0892">
            <w:pPr>
              <w:rPr>
                <w:rFonts w:eastAsia="Times New Roman"/>
                <w:color w:val="FFFFFF"/>
                <w:sz w:val="18"/>
                <w:szCs w:val="18"/>
              </w:rPr>
            </w:pPr>
            <w:r w:rsidRPr="008E0892">
              <w:rPr>
                <w:rFonts w:eastAsia="Times New Roman"/>
                <w:color w:val="FFFFFF"/>
                <w:sz w:val="18"/>
                <w:szCs w:val="18"/>
              </w:rPr>
              <w:t>Variable</w:t>
            </w:r>
          </w:p>
        </w:tc>
        <w:tc>
          <w:tcPr>
            <w:tcW w:w="1200" w:type="dxa"/>
            <w:tcBorders>
              <w:top w:val="single" w:sz="4" w:space="0" w:color="auto"/>
              <w:left w:val="nil"/>
              <w:bottom w:val="single" w:sz="4" w:space="0" w:color="auto"/>
              <w:right w:val="single" w:sz="4" w:space="0" w:color="BFBFBF"/>
            </w:tcBorders>
            <w:shd w:val="clear" w:color="auto" w:fill="42618C" w:themeFill="accent3"/>
            <w:noWrap/>
            <w:vAlign w:val="center"/>
            <w:hideMark/>
          </w:tcPr>
          <w:p w14:paraId="1302F30C" w14:textId="77777777" w:rsidR="008E0892" w:rsidRPr="008E0892" w:rsidRDefault="008E0892" w:rsidP="008E0892">
            <w:pPr>
              <w:jc w:val="right"/>
              <w:rPr>
                <w:rFonts w:eastAsia="Times New Roman"/>
                <w:color w:val="FFFFFF"/>
                <w:sz w:val="18"/>
                <w:szCs w:val="18"/>
              </w:rPr>
            </w:pPr>
            <w:r w:rsidRPr="008E0892">
              <w:rPr>
                <w:rFonts w:eastAsia="Times New Roman"/>
                <w:color w:val="FFFFFF"/>
                <w:sz w:val="18"/>
                <w:szCs w:val="18"/>
              </w:rPr>
              <w:t>Local</w:t>
            </w:r>
          </w:p>
        </w:tc>
        <w:tc>
          <w:tcPr>
            <w:tcW w:w="1200" w:type="dxa"/>
            <w:tcBorders>
              <w:top w:val="single" w:sz="4" w:space="0" w:color="auto"/>
              <w:left w:val="nil"/>
              <w:bottom w:val="single" w:sz="4" w:space="0" w:color="auto"/>
              <w:right w:val="single" w:sz="4" w:space="0" w:color="BFBFBF"/>
            </w:tcBorders>
            <w:shd w:val="clear" w:color="auto" w:fill="42618C" w:themeFill="accent3"/>
            <w:noWrap/>
            <w:vAlign w:val="center"/>
            <w:hideMark/>
          </w:tcPr>
          <w:p w14:paraId="7332BBD1" w14:textId="77777777" w:rsidR="008E0892" w:rsidRPr="008E0892" w:rsidRDefault="008E0892" w:rsidP="008E0892">
            <w:pPr>
              <w:jc w:val="right"/>
              <w:rPr>
                <w:rFonts w:eastAsia="Times New Roman"/>
                <w:color w:val="FFFFFF"/>
                <w:sz w:val="18"/>
                <w:szCs w:val="18"/>
              </w:rPr>
            </w:pPr>
            <w:r w:rsidRPr="008E0892">
              <w:rPr>
                <w:rFonts w:eastAsia="Times New Roman"/>
                <w:color w:val="FFFFFF"/>
                <w:sz w:val="18"/>
                <w:szCs w:val="18"/>
              </w:rPr>
              <w:t>Region</w:t>
            </w:r>
          </w:p>
        </w:tc>
        <w:tc>
          <w:tcPr>
            <w:tcW w:w="1200" w:type="dxa"/>
            <w:tcBorders>
              <w:top w:val="single" w:sz="4" w:space="0" w:color="auto"/>
              <w:left w:val="nil"/>
              <w:bottom w:val="single" w:sz="4" w:space="0" w:color="auto"/>
              <w:right w:val="single" w:sz="4" w:space="0" w:color="auto"/>
            </w:tcBorders>
            <w:shd w:val="clear" w:color="auto" w:fill="42618C" w:themeFill="accent3"/>
            <w:noWrap/>
            <w:vAlign w:val="center"/>
            <w:hideMark/>
          </w:tcPr>
          <w:p w14:paraId="7C5C446C" w14:textId="77777777" w:rsidR="008E0892" w:rsidRPr="008E0892" w:rsidRDefault="008E0892" w:rsidP="008E0892">
            <w:pPr>
              <w:jc w:val="right"/>
              <w:rPr>
                <w:rFonts w:eastAsia="Times New Roman"/>
                <w:color w:val="FFFFFF"/>
                <w:sz w:val="18"/>
                <w:szCs w:val="18"/>
              </w:rPr>
            </w:pPr>
            <w:r w:rsidRPr="008E0892">
              <w:rPr>
                <w:rFonts w:eastAsia="Times New Roman"/>
                <w:color w:val="FFFFFF"/>
                <w:sz w:val="18"/>
                <w:szCs w:val="18"/>
              </w:rPr>
              <w:t>Province</w:t>
            </w:r>
          </w:p>
        </w:tc>
      </w:tr>
      <w:tr w:rsidR="008E0892" w:rsidRPr="008E0892" w14:paraId="61C9A5BE" w14:textId="77777777" w:rsidTr="008651E8">
        <w:trPr>
          <w:trHeight w:val="402"/>
        </w:trPr>
        <w:tc>
          <w:tcPr>
            <w:tcW w:w="5755" w:type="dxa"/>
            <w:tcBorders>
              <w:top w:val="single" w:sz="4" w:space="0" w:color="auto"/>
              <w:left w:val="single" w:sz="4" w:space="0" w:color="auto"/>
              <w:bottom w:val="single" w:sz="4" w:space="0" w:color="auto"/>
              <w:right w:val="single" w:sz="4" w:space="0" w:color="000000"/>
            </w:tcBorders>
            <w:shd w:val="clear" w:color="000000" w:fill="F2F2F2"/>
            <w:noWrap/>
            <w:vAlign w:val="center"/>
            <w:hideMark/>
          </w:tcPr>
          <w:p w14:paraId="47151FEB" w14:textId="23954069" w:rsidR="008E0892" w:rsidRPr="008E0892" w:rsidRDefault="008E0892" w:rsidP="008E0892">
            <w:pPr>
              <w:rPr>
                <w:rFonts w:eastAsia="Times New Roman"/>
                <w:color w:val="0D0D0D"/>
                <w:sz w:val="18"/>
                <w:szCs w:val="18"/>
              </w:rPr>
            </w:pPr>
            <w:r w:rsidRPr="008E0892">
              <w:rPr>
                <w:rFonts w:eastAsia="Times New Roman"/>
                <w:color w:val="0D0D0D"/>
                <w:sz w:val="18"/>
                <w:szCs w:val="18"/>
              </w:rPr>
              <w:t>Total rental units</w:t>
            </w:r>
            <w:r w:rsidR="00E97E7B">
              <w:rPr>
                <w:rFonts w:eastAsia="Times New Roman"/>
                <w:color w:val="0D0D0D"/>
                <w:sz w:val="18"/>
                <w:szCs w:val="18"/>
              </w:rPr>
              <w:t xml:space="preserve"> lost from 2016 to 2021</w:t>
            </w:r>
          </w:p>
        </w:tc>
        <w:tc>
          <w:tcPr>
            <w:tcW w:w="1200" w:type="dxa"/>
            <w:tcBorders>
              <w:top w:val="nil"/>
              <w:left w:val="nil"/>
              <w:bottom w:val="single" w:sz="4" w:space="0" w:color="auto"/>
              <w:right w:val="single" w:sz="4" w:space="0" w:color="BFBFBF"/>
            </w:tcBorders>
            <w:shd w:val="clear" w:color="000000" w:fill="F2F2F2"/>
            <w:noWrap/>
            <w:vAlign w:val="center"/>
            <w:hideMark/>
          </w:tcPr>
          <w:p w14:paraId="10765C02" w14:textId="77777777" w:rsidR="008E0892" w:rsidRPr="008E0892" w:rsidRDefault="008E0892" w:rsidP="008E0892">
            <w:pPr>
              <w:jc w:val="right"/>
              <w:rPr>
                <w:rFonts w:eastAsia="Times New Roman"/>
                <w:color w:val="0D0D0D"/>
                <w:sz w:val="18"/>
                <w:szCs w:val="18"/>
              </w:rPr>
            </w:pPr>
            <w:r w:rsidRPr="008E0892">
              <w:rPr>
                <w:rFonts w:eastAsia="Times New Roman"/>
                <w:color w:val="0D0D0D"/>
                <w:sz w:val="18"/>
                <w:szCs w:val="18"/>
              </w:rPr>
              <w:t>-200</w:t>
            </w:r>
          </w:p>
        </w:tc>
        <w:tc>
          <w:tcPr>
            <w:tcW w:w="1200" w:type="dxa"/>
            <w:tcBorders>
              <w:top w:val="nil"/>
              <w:left w:val="nil"/>
              <w:bottom w:val="single" w:sz="4" w:space="0" w:color="auto"/>
              <w:right w:val="single" w:sz="4" w:space="0" w:color="BFBFBF"/>
            </w:tcBorders>
            <w:shd w:val="clear" w:color="000000" w:fill="F2F2F2"/>
            <w:noWrap/>
            <w:vAlign w:val="center"/>
            <w:hideMark/>
          </w:tcPr>
          <w:p w14:paraId="27B45FD7" w14:textId="77777777" w:rsidR="008E0892" w:rsidRPr="008E0892" w:rsidRDefault="008E0892" w:rsidP="008E0892">
            <w:pPr>
              <w:jc w:val="right"/>
              <w:rPr>
                <w:rFonts w:eastAsia="Times New Roman"/>
                <w:color w:val="0D0D0D"/>
                <w:sz w:val="18"/>
                <w:szCs w:val="18"/>
              </w:rPr>
            </w:pPr>
            <w:r w:rsidRPr="008E0892">
              <w:rPr>
                <w:rFonts w:eastAsia="Times New Roman"/>
                <w:color w:val="0D0D0D"/>
                <w:sz w:val="18"/>
                <w:szCs w:val="18"/>
              </w:rPr>
              <w:t>-90</w:t>
            </w:r>
          </w:p>
        </w:tc>
        <w:tc>
          <w:tcPr>
            <w:tcW w:w="1200" w:type="dxa"/>
            <w:tcBorders>
              <w:top w:val="nil"/>
              <w:left w:val="nil"/>
              <w:bottom w:val="single" w:sz="4" w:space="0" w:color="auto"/>
              <w:right w:val="single" w:sz="4" w:space="0" w:color="auto"/>
            </w:tcBorders>
            <w:shd w:val="clear" w:color="000000" w:fill="F2F2F2"/>
            <w:noWrap/>
            <w:vAlign w:val="center"/>
            <w:hideMark/>
          </w:tcPr>
          <w:p w14:paraId="4DCD8DE7" w14:textId="77777777" w:rsidR="008E0892" w:rsidRPr="008E0892" w:rsidRDefault="008E0892" w:rsidP="008E0892">
            <w:pPr>
              <w:jc w:val="right"/>
              <w:rPr>
                <w:rFonts w:eastAsia="Times New Roman"/>
                <w:color w:val="0D0D0D"/>
                <w:sz w:val="18"/>
                <w:szCs w:val="18"/>
              </w:rPr>
            </w:pPr>
            <w:r w:rsidRPr="008E0892">
              <w:rPr>
                <w:rFonts w:eastAsia="Times New Roman"/>
                <w:color w:val="0D0D0D"/>
                <w:sz w:val="18"/>
                <w:szCs w:val="18"/>
              </w:rPr>
              <w:t>-355</w:t>
            </w:r>
          </w:p>
        </w:tc>
      </w:tr>
      <w:tr w:rsidR="008E0892" w:rsidRPr="008E0892" w14:paraId="5606A55C" w14:textId="77777777" w:rsidTr="008651E8">
        <w:trPr>
          <w:trHeight w:val="402"/>
        </w:trPr>
        <w:tc>
          <w:tcPr>
            <w:tcW w:w="5755" w:type="dxa"/>
            <w:tcBorders>
              <w:top w:val="nil"/>
              <w:left w:val="single" w:sz="4" w:space="0" w:color="auto"/>
              <w:bottom w:val="single" w:sz="4" w:space="0" w:color="BFBFBF"/>
              <w:right w:val="single" w:sz="4" w:space="0" w:color="000000"/>
            </w:tcBorders>
            <w:noWrap/>
            <w:vAlign w:val="center"/>
            <w:hideMark/>
          </w:tcPr>
          <w:p w14:paraId="0FE8472A" w14:textId="2BB43414" w:rsidR="008E0892" w:rsidRPr="008E0892" w:rsidRDefault="008E0892" w:rsidP="008E0892">
            <w:pPr>
              <w:rPr>
                <w:rFonts w:eastAsia="Times New Roman"/>
                <w:color w:val="0D0D0D"/>
                <w:sz w:val="18"/>
                <w:szCs w:val="18"/>
              </w:rPr>
            </w:pPr>
            <w:r w:rsidRPr="008E0892">
              <w:rPr>
                <w:rFonts w:eastAsia="Times New Roman"/>
                <w:color w:val="0D0D0D"/>
                <w:sz w:val="18"/>
                <w:szCs w:val="18"/>
              </w:rPr>
              <w:t xml:space="preserve">Rental units afforded by </w:t>
            </w:r>
            <w:r w:rsidR="00BD7490">
              <w:rPr>
                <w:rFonts w:eastAsia="Times New Roman"/>
                <w:color w:val="0D0D0D"/>
                <w:sz w:val="18"/>
                <w:szCs w:val="18"/>
              </w:rPr>
              <w:t xml:space="preserve">very </w:t>
            </w:r>
            <w:r w:rsidR="00055EBB">
              <w:rPr>
                <w:rFonts w:eastAsia="Times New Roman"/>
                <w:color w:val="0D0D0D"/>
                <w:sz w:val="18"/>
                <w:szCs w:val="18"/>
              </w:rPr>
              <w:t>low-</w:t>
            </w:r>
            <w:r w:rsidRPr="008E0892">
              <w:rPr>
                <w:rFonts w:eastAsia="Times New Roman"/>
                <w:color w:val="0D0D0D"/>
                <w:sz w:val="18"/>
                <w:szCs w:val="18"/>
              </w:rPr>
              <w:t>income households</w:t>
            </w:r>
          </w:p>
        </w:tc>
        <w:tc>
          <w:tcPr>
            <w:tcW w:w="1200" w:type="dxa"/>
            <w:tcBorders>
              <w:top w:val="nil"/>
              <w:left w:val="nil"/>
              <w:bottom w:val="single" w:sz="4" w:space="0" w:color="BFBFBF"/>
              <w:right w:val="single" w:sz="4" w:space="0" w:color="BFBFBF"/>
            </w:tcBorders>
            <w:noWrap/>
            <w:vAlign w:val="center"/>
            <w:hideMark/>
          </w:tcPr>
          <w:p w14:paraId="5CFEC144" w14:textId="77777777" w:rsidR="008E0892" w:rsidRPr="008E0892" w:rsidRDefault="008E0892" w:rsidP="008E0892">
            <w:pPr>
              <w:jc w:val="right"/>
              <w:rPr>
                <w:rFonts w:eastAsia="Times New Roman"/>
                <w:color w:val="0D0D0D"/>
                <w:sz w:val="18"/>
                <w:szCs w:val="18"/>
              </w:rPr>
            </w:pPr>
            <w:r w:rsidRPr="008E0892">
              <w:rPr>
                <w:rFonts w:eastAsia="Times New Roman"/>
                <w:color w:val="0D0D0D"/>
                <w:sz w:val="18"/>
                <w:szCs w:val="18"/>
              </w:rPr>
              <w:t>-25</w:t>
            </w:r>
          </w:p>
        </w:tc>
        <w:tc>
          <w:tcPr>
            <w:tcW w:w="1200" w:type="dxa"/>
            <w:tcBorders>
              <w:top w:val="nil"/>
              <w:left w:val="nil"/>
              <w:bottom w:val="single" w:sz="4" w:space="0" w:color="BFBFBF"/>
              <w:right w:val="single" w:sz="4" w:space="0" w:color="BFBFBF"/>
            </w:tcBorders>
            <w:noWrap/>
            <w:vAlign w:val="center"/>
            <w:hideMark/>
          </w:tcPr>
          <w:p w14:paraId="34493195" w14:textId="77777777" w:rsidR="008E0892" w:rsidRPr="008E0892" w:rsidRDefault="008E0892" w:rsidP="008E0892">
            <w:pPr>
              <w:jc w:val="right"/>
              <w:rPr>
                <w:rFonts w:eastAsia="Times New Roman"/>
                <w:color w:val="0D0D0D"/>
                <w:sz w:val="18"/>
                <w:szCs w:val="18"/>
              </w:rPr>
            </w:pPr>
            <w:r w:rsidRPr="008E0892">
              <w:rPr>
                <w:rFonts w:eastAsia="Times New Roman"/>
                <w:color w:val="0D0D0D"/>
                <w:sz w:val="18"/>
                <w:szCs w:val="18"/>
              </w:rPr>
              <w:t>-275</w:t>
            </w:r>
          </w:p>
        </w:tc>
        <w:tc>
          <w:tcPr>
            <w:tcW w:w="1200" w:type="dxa"/>
            <w:tcBorders>
              <w:top w:val="nil"/>
              <w:left w:val="nil"/>
              <w:bottom w:val="single" w:sz="4" w:space="0" w:color="BFBFBF"/>
              <w:right w:val="single" w:sz="4" w:space="0" w:color="auto"/>
            </w:tcBorders>
            <w:noWrap/>
            <w:vAlign w:val="center"/>
            <w:hideMark/>
          </w:tcPr>
          <w:p w14:paraId="76FFFFD6" w14:textId="77777777" w:rsidR="008E0892" w:rsidRPr="008E0892" w:rsidRDefault="008E0892" w:rsidP="008E0892">
            <w:pPr>
              <w:jc w:val="right"/>
              <w:rPr>
                <w:rFonts w:eastAsia="Times New Roman"/>
                <w:color w:val="0D0D0D"/>
                <w:sz w:val="18"/>
                <w:szCs w:val="18"/>
              </w:rPr>
            </w:pPr>
            <w:r w:rsidRPr="008E0892">
              <w:rPr>
                <w:rFonts w:eastAsia="Times New Roman"/>
                <w:color w:val="0D0D0D"/>
                <w:sz w:val="18"/>
                <w:szCs w:val="18"/>
              </w:rPr>
              <w:t>-175</w:t>
            </w:r>
          </w:p>
        </w:tc>
      </w:tr>
      <w:tr w:rsidR="008E0892" w:rsidRPr="008E0892" w14:paraId="107C8BD2" w14:textId="77777777" w:rsidTr="008651E8">
        <w:trPr>
          <w:trHeight w:val="402"/>
        </w:trPr>
        <w:tc>
          <w:tcPr>
            <w:tcW w:w="5755" w:type="dxa"/>
            <w:tcBorders>
              <w:top w:val="single" w:sz="4" w:space="0" w:color="BFBFBF"/>
              <w:left w:val="single" w:sz="4" w:space="0" w:color="auto"/>
              <w:bottom w:val="nil"/>
              <w:right w:val="single" w:sz="4" w:space="0" w:color="000000"/>
            </w:tcBorders>
            <w:shd w:val="clear" w:color="000000" w:fill="F2F2F2"/>
            <w:noWrap/>
            <w:vAlign w:val="center"/>
            <w:hideMark/>
          </w:tcPr>
          <w:p w14:paraId="5802948F" w14:textId="3B3EA714" w:rsidR="008E0892" w:rsidRPr="008E0892" w:rsidRDefault="008E0892" w:rsidP="008E0892">
            <w:pPr>
              <w:rPr>
                <w:rFonts w:eastAsia="Times New Roman"/>
                <w:color w:val="0D0D0D"/>
                <w:sz w:val="18"/>
                <w:szCs w:val="18"/>
              </w:rPr>
            </w:pPr>
            <w:r w:rsidRPr="008E0892">
              <w:rPr>
                <w:rFonts w:eastAsia="Times New Roman"/>
                <w:color w:val="0D0D0D"/>
                <w:sz w:val="18"/>
                <w:szCs w:val="18"/>
              </w:rPr>
              <w:t xml:space="preserve">Rental units afforded by </w:t>
            </w:r>
            <w:r w:rsidR="00055EBB">
              <w:rPr>
                <w:rFonts w:eastAsia="Times New Roman"/>
                <w:color w:val="0D0D0D"/>
                <w:sz w:val="18"/>
                <w:szCs w:val="18"/>
              </w:rPr>
              <w:t>low-income</w:t>
            </w:r>
            <w:r w:rsidRPr="008E0892">
              <w:rPr>
                <w:rFonts w:eastAsia="Times New Roman"/>
                <w:color w:val="0D0D0D"/>
                <w:sz w:val="18"/>
                <w:szCs w:val="18"/>
              </w:rPr>
              <w:t xml:space="preserve"> households</w:t>
            </w:r>
          </w:p>
        </w:tc>
        <w:tc>
          <w:tcPr>
            <w:tcW w:w="1200" w:type="dxa"/>
            <w:tcBorders>
              <w:top w:val="nil"/>
              <w:left w:val="nil"/>
              <w:bottom w:val="nil"/>
              <w:right w:val="single" w:sz="4" w:space="0" w:color="BFBFBF"/>
            </w:tcBorders>
            <w:shd w:val="clear" w:color="000000" w:fill="F2F2F2"/>
            <w:noWrap/>
            <w:vAlign w:val="center"/>
            <w:hideMark/>
          </w:tcPr>
          <w:p w14:paraId="760A1F7E" w14:textId="77777777" w:rsidR="008E0892" w:rsidRPr="008E0892" w:rsidRDefault="008E0892" w:rsidP="008E0892">
            <w:pPr>
              <w:jc w:val="right"/>
              <w:rPr>
                <w:rFonts w:eastAsia="Times New Roman"/>
                <w:color w:val="0D0D0D"/>
                <w:sz w:val="18"/>
                <w:szCs w:val="18"/>
              </w:rPr>
            </w:pPr>
            <w:r w:rsidRPr="008E0892">
              <w:rPr>
                <w:rFonts w:eastAsia="Times New Roman"/>
                <w:color w:val="0D0D0D"/>
                <w:sz w:val="18"/>
                <w:szCs w:val="18"/>
              </w:rPr>
              <w:t>-535</w:t>
            </w:r>
          </w:p>
        </w:tc>
        <w:tc>
          <w:tcPr>
            <w:tcW w:w="1200" w:type="dxa"/>
            <w:tcBorders>
              <w:top w:val="nil"/>
              <w:left w:val="nil"/>
              <w:bottom w:val="nil"/>
              <w:right w:val="single" w:sz="4" w:space="0" w:color="BFBFBF"/>
            </w:tcBorders>
            <w:shd w:val="clear" w:color="000000" w:fill="F2F2F2"/>
            <w:noWrap/>
            <w:vAlign w:val="center"/>
            <w:hideMark/>
          </w:tcPr>
          <w:p w14:paraId="7D67140A" w14:textId="77777777" w:rsidR="008E0892" w:rsidRPr="008E0892" w:rsidRDefault="008E0892" w:rsidP="008E0892">
            <w:pPr>
              <w:jc w:val="right"/>
              <w:rPr>
                <w:rFonts w:eastAsia="Times New Roman"/>
                <w:color w:val="0D0D0D"/>
                <w:sz w:val="18"/>
                <w:szCs w:val="18"/>
              </w:rPr>
            </w:pPr>
            <w:r w:rsidRPr="008E0892">
              <w:rPr>
                <w:rFonts w:eastAsia="Times New Roman"/>
                <w:color w:val="0D0D0D"/>
                <w:sz w:val="18"/>
                <w:szCs w:val="18"/>
              </w:rPr>
              <w:t>-1,375</w:t>
            </w:r>
          </w:p>
        </w:tc>
        <w:tc>
          <w:tcPr>
            <w:tcW w:w="1200" w:type="dxa"/>
            <w:tcBorders>
              <w:top w:val="nil"/>
              <w:left w:val="nil"/>
              <w:bottom w:val="nil"/>
              <w:right w:val="single" w:sz="4" w:space="0" w:color="auto"/>
            </w:tcBorders>
            <w:shd w:val="clear" w:color="000000" w:fill="F2F2F2"/>
            <w:noWrap/>
            <w:vAlign w:val="center"/>
            <w:hideMark/>
          </w:tcPr>
          <w:p w14:paraId="7678B9CB" w14:textId="77777777" w:rsidR="008E0892" w:rsidRPr="008E0892" w:rsidRDefault="008E0892" w:rsidP="008E0892">
            <w:pPr>
              <w:jc w:val="right"/>
              <w:rPr>
                <w:rFonts w:eastAsia="Times New Roman"/>
                <w:color w:val="0D0D0D"/>
                <w:sz w:val="18"/>
                <w:szCs w:val="18"/>
              </w:rPr>
            </w:pPr>
            <w:r w:rsidRPr="008E0892">
              <w:rPr>
                <w:rFonts w:eastAsia="Times New Roman"/>
                <w:color w:val="0D0D0D"/>
                <w:sz w:val="18"/>
                <w:szCs w:val="18"/>
              </w:rPr>
              <w:t>-785</w:t>
            </w:r>
          </w:p>
        </w:tc>
      </w:tr>
      <w:tr w:rsidR="008E0892" w:rsidRPr="008E0892" w14:paraId="05148DBA" w14:textId="77777777" w:rsidTr="008651E8">
        <w:trPr>
          <w:trHeight w:val="402"/>
        </w:trPr>
        <w:tc>
          <w:tcPr>
            <w:tcW w:w="5755" w:type="dxa"/>
            <w:tcBorders>
              <w:top w:val="single" w:sz="4" w:space="0" w:color="auto"/>
              <w:left w:val="single" w:sz="4" w:space="0" w:color="auto"/>
              <w:bottom w:val="single" w:sz="4" w:space="0" w:color="auto"/>
              <w:right w:val="single" w:sz="4" w:space="0" w:color="000000"/>
            </w:tcBorders>
            <w:noWrap/>
            <w:vAlign w:val="center"/>
            <w:hideMark/>
          </w:tcPr>
          <w:p w14:paraId="150CC07F" w14:textId="77777777" w:rsidR="008E0892" w:rsidRPr="008E0892" w:rsidRDefault="008E0892" w:rsidP="008E0892">
            <w:pPr>
              <w:rPr>
                <w:rFonts w:eastAsia="Times New Roman"/>
                <w:color w:val="0D0D0D"/>
                <w:sz w:val="18"/>
                <w:szCs w:val="18"/>
              </w:rPr>
            </w:pPr>
            <w:r w:rsidRPr="008E0892">
              <w:rPr>
                <w:rFonts w:eastAsia="Times New Roman"/>
                <w:color w:val="0D0D0D"/>
                <w:sz w:val="18"/>
                <w:szCs w:val="18"/>
              </w:rPr>
              <w:t>Total rental units considered affordable</w:t>
            </w:r>
          </w:p>
        </w:tc>
        <w:tc>
          <w:tcPr>
            <w:tcW w:w="1200" w:type="dxa"/>
            <w:tcBorders>
              <w:top w:val="single" w:sz="4" w:space="0" w:color="auto"/>
              <w:left w:val="nil"/>
              <w:bottom w:val="single" w:sz="4" w:space="0" w:color="auto"/>
              <w:right w:val="single" w:sz="4" w:space="0" w:color="BFBFBF"/>
            </w:tcBorders>
            <w:noWrap/>
            <w:vAlign w:val="center"/>
            <w:hideMark/>
          </w:tcPr>
          <w:p w14:paraId="25418D5F" w14:textId="77777777" w:rsidR="008E0892" w:rsidRPr="008E0892" w:rsidRDefault="008E0892" w:rsidP="008E0892">
            <w:pPr>
              <w:jc w:val="right"/>
              <w:rPr>
                <w:rFonts w:eastAsia="Times New Roman"/>
                <w:color w:val="0D0D0D"/>
                <w:sz w:val="18"/>
                <w:szCs w:val="18"/>
              </w:rPr>
            </w:pPr>
            <w:r w:rsidRPr="008E0892">
              <w:rPr>
                <w:rFonts w:eastAsia="Times New Roman"/>
                <w:color w:val="0D0D0D"/>
                <w:sz w:val="18"/>
                <w:szCs w:val="18"/>
              </w:rPr>
              <w:t>-560</w:t>
            </w:r>
          </w:p>
        </w:tc>
        <w:tc>
          <w:tcPr>
            <w:tcW w:w="1200" w:type="dxa"/>
            <w:tcBorders>
              <w:top w:val="single" w:sz="4" w:space="0" w:color="auto"/>
              <w:left w:val="nil"/>
              <w:bottom w:val="single" w:sz="4" w:space="0" w:color="auto"/>
              <w:right w:val="single" w:sz="4" w:space="0" w:color="BFBFBF"/>
            </w:tcBorders>
            <w:noWrap/>
            <w:vAlign w:val="center"/>
            <w:hideMark/>
          </w:tcPr>
          <w:p w14:paraId="5ED9490E" w14:textId="77777777" w:rsidR="008E0892" w:rsidRPr="008E0892" w:rsidRDefault="008E0892" w:rsidP="008E0892">
            <w:pPr>
              <w:jc w:val="right"/>
              <w:rPr>
                <w:rFonts w:eastAsia="Times New Roman"/>
                <w:color w:val="0D0D0D"/>
                <w:sz w:val="18"/>
                <w:szCs w:val="18"/>
              </w:rPr>
            </w:pPr>
            <w:r w:rsidRPr="008E0892">
              <w:rPr>
                <w:rFonts w:eastAsia="Times New Roman"/>
                <w:color w:val="0D0D0D"/>
                <w:sz w:val="18"/>
                <w:szCs w:val="18"/>
              </w:rPr>
              <w:t>-1,650</w:t>
            </w:r>
          </w:p>
        </w:tc>
        <w:tc>
          <w:tcPr>
            <w:tcW w:w="1200" w:type="dxa"/>
            <w:tcBorders>
              <w:top w:val="single" w:sz="4" w:space="0" w:color="auto"/>
              <w:left w:val="nil"/>
              <w:bottom w:val="single" w:sz="4" w:space="0" w:color="auto"/>
              <w:right w:val="single" w:sz="4" w:space="0" w:color="auto"/>
            </w:tcBorders>
            <w:noWrap/>
            <w:vAlign w:val="center"/>
            <w:hideMark/>
          </w:tcPr>
          <w:p w14:paraId="50D48C3B" w14:textId="77777777" w:rsidR="008E0892" w:rsidRPr="008E0892" w:rsidRDefault="008E0892" w:rsidP="008E0892">
            <w:pPr>
              <w:jc w:val="right"/>
              <w:rPr>
                <w:rFonts w:eastAsia="Times New Roman"/>
                <w:color w:val="0D0D0D"/>
                <w:sz w:val="18"/>
                <w:szCs w:val="18"/>
              </w:rPr>
            </w:pPr>
            <w:r w:rsidRPr="008E0892">
              <w:rPr>
                <w:rFonts w:eastAsia="Times New Roman"/>
                <w:color w:val="0D0D0D"/>
                <w:sz w:val="18"/>
                <w:szCs w:val="18"/>
              </w:rPr>
              <w:t>-960</w:t>
            </w:r>
          </w:p>
        </w:tc>
      </w:tr>
    </w:tbl>
    <w:p w14:paraId="1A81A169" w14:textId="0CC96595" w:rsidR="003214B5" w:rsidRDefault="003214B5" w:rsidP="003214B5">
      <w:pPr>
        <w:pStyle w:val="Source"/>
      </w:pPr>
      <w:r>
        <w:t xml:space="preserve">Source: </w:t>
      </w:r>
      <w:r w:rsidR="00916A36">
        <w:t>Housing Assessment Resource Tools (HART)</w:t>
      </w:r>
      <w:r w:rsidR="00916A36">
        <w:rPr>
          <w:rStyle w:val="FootnoteReference"/>
        </w:rPr>
        <w:footnoteReference w:id="5"/>
      </w:r>
      <w:r w:rsidR="00916A36">
        <w:t xml:space="preserve"> </w:t>
      </w:r>
      <w:r w:rsidR="00916A36">
        <w:rPr>
          <w:rStyle w:val="FootnoteReference"/>
        </w:rPr>
        <w:footnoteReference w:id="6"/>
      </w:r>
    </w:p>
    <w:p w14:paraId="1123219D" w14:textId="77777777" w:rsidR="008E0892" w:rsidRDefault="008E0892" w:rsidP="009962D2"/>
    <w:p w14:paraId="00C79A74" w14:textId="59C0E996" w:rsidR="00695307" w:rsidRDefault="00695307" w:rsidP="00695307">
      <w:pPr>
        <w:pStyle w:val="Caption"/>
      </w:pPr>
      <w:r>
        <w:t xml:space="preserve">Table </w:t>
      </w:r>
      <w:fldSimple w:instr=" STYLEREF 1 \s ">
        <w:r w:rsidR="00EC395D">
          <w:rPr>
            <w:noProof/>
          </w:rPr>
          <w:t>4</w:t>
        </w:r>
      </w:fldSimple>
      <w:r w:rsidR="00BD4359">
        <w:t>.</w:t>
      </w:r>
      <w:fldSimple w:instr=" SEQ Table \* ARABIC \s 1 ">
        <w:r w:rsidR="00EC395D">
          <w:rPr>
            <w:noProof/>
          </w:rPr>
          <w:t>11</w:t>
        </w:r>
      </w:fldSimple>
      <w:r>
        <w:t xml:space="preserve">: </w:t>
      </w:r>
      <w:r w:rsidRPr="00663723">
        <w:rPr>
          <w:b/>
          <w:u w:val="single"/>
        </w:rPr>
        <w:t>Net change</w:t>
      </w:r>
      <w:r>
        <w:t xml:space="preserve"> in r</w:t>
      </w:r>
      <w:r w:rsidRPr="002D72DA">
        <w:t>ental units</w:t>
      </w:r>
      <w:r>
        <w:t xml:space="preserve"> </w:t>
      </w:r>
      <w:r w:rsidR="00844A86">
        <w:t>(</w:t>
      </w:r>
      <w:r>
        <w:t>2016 to 2021</w:t>
      </w:r>
      <w:r w:rsidR="00844A86">
        <w:t>)</w:t>
      </w:r>
      <w:r w:rsidRPr="002D72DA">
        <w:t xml:space="preserve"> afforded by </w:t>
      </w:r>
      <w:r w:rsidR="00055EBB">
        <w:t>very</w:t>
      </w:r>
      <w:r w:rsidR="005421DC">
        <w:t xml:space="preserve"> </w:t>
      </w:r>
      <w:r w:rsidRPr="002D72DA">
        <w:t>low</w:t>
      </w:r>
      <w:r w:rsidR="005421DC">
        <w:t>- and low-</w:t>
      </w:r>
      <w:r w:rsidRPr="002D72DA">
        <w:t>income households by geography</w:t>
      </w:r>
    </w:p>
    <w:tbl>
      <w:tblPr>
        <w:tblW w:w="9355" w:type="dxa"/>
        <w:tblLayout w:type="fixed"/>
        <w:tblLook w:val="04A0" w:firstRow="1" w:lastRow="0" w:firstColumn="1" w:lastColumn="0" w:noHBand="0" w:noVBand="1"/>
      </w:tblPr>
      <w:tblGrid>
        <w:gridCol w:w="5755"/>
        <w:gridCol w:w="1200"/>
        <w:gridCol w:w="1200"/>
        <w:gridCol w:w="1200"/>
      </w:tblGrid>
      <w:tr w:rsidR="0019651D" w:rsidRPr="0019651D" w14:paraId="192FA257" w14:textId="77777777" w:rsidTr="003C59F9">
        <w:trPr>
          <w:trHeight w:val="402"/>
        </w:trPr>
        <w:tc>
          <w:tcPr>
            <w:tcW w:w="5755" w:type="dxa"/>
            <w:tcBorders>
              <w:top w:val="single" w:sz="4" w:space="0" w:color="auto"/>
              <w:left w:val="single" w:sz="4" w:space="0" w:color="auto"/>
              <w:bottom w:val="single" w:sz="4" w:space="0" w:color="auto"/>
              <w:right w:val="single" w:sz="4" w:space="0" w:color="000000"/>
            </w:tcBorders>
            <w:shd w:val="clear" w:color="auto" w:fill="42618C" w:themeFill="accent3"/>
            <w:noWrap/>
            <w:vAlign w:val="center"/>
            <w:hideMark/>
          </w:tcPr>
          <w:p w14:paraId="41A4AAF9" w14:textId="77777777" w:rsidR="0019651D" w:rsidRPr="0019651D" w:rsidRDefault="0019651D" w:rsidP="0019651D">
            <w:pPr>
              <w:rPr>
                <w:rFonts w:eastAsia="Times New Roman"/>
                <w:color w:val="FFFFFF"/>
                <w:sz w:val="18"/>
                <w:szCs w:val="18"/>
              </w:rPr>
            </w:pPr>
            <w:r w:rsidRPr="0019651D">
              <w:rPr>
                <w:rFonts w:eastAsia="Times New Roman"/>
                <w:color w:val="FFFFFF"/>
                <w:sz w:val="18"/>
                <w:szCs w:val="18"/>
              </w:rPr>
              <w:t>Variable</w:t>
            </w:r>
          </w:p>
        </w:tc>
        <w:tc>
          <w:tcPr>
            <w:tcW w:w="1200" w:type="dxa"/>
            <w:tcBorders>
              <w:top w:val="single" w:sz="4" w:space="0" w:color="auto"/>
              <w:left w:val="nil"/>
              <w:bottom w:val="single" w:sz="4" w:space="0" w:color="auto"/>
              <w:right w:val="single" w:sz="4" w:space="0" w:color="BFBFBF"/>
            </w:tcBorders>
            <w:shd w:val="clear" w:color="auto" w:fill="42618C" w:themeFill="accent3"/>
            <w:noWrap/>
            <w:vAlign w:val="center"/>
            <w:hideMark/>
          </w:tcPr>
          <w:p w14:paraId="653FD810" w14:textId="77777777" w:rsidR="0019651D" w:rsidRPr="0019651D" w:rsidRDefault="0019651D" w:rsidP="0019651D">
            <w:pPr>
              <w:jc w:val="right"/>
              <w:rPr>
                <w:rFonts w:eastAsia="Times New Roman"/>
                <w:color w:val="FFFFFF"/>
                <w:sz w:val="18"/>
                <w:szCs w:val="18"/>
              </w:rPr>
            </w:pPr>
            <w:r w:rsidRPr="0019651D">
              <w:rPr>
                <w:rFonts w:eastAsia="Times New Roman"/>
                <w:color w:val="FFFFFF"/>
                <w:sz w:val="18"/>
                <w:szCs w:val="18"/>
              </w:rPr>
              <w:t>Local</w:t>
            </w:r>
          </w:p>
        </w:tc>
        <w:tc>
          <w:tcPr>
            <w:tcW w:w="1200" w:type="dxa"/>
            <w:tcBorders>
              <w:top w:val="single" w:sz="4" w:space="0" w:color="auto"/>
              <w:left w:val="nil"/>
              <w:bottom w:val="single" w:sz="4" w:space="0" w:color="auto"/>
              <w:right w:val="single" w:sz="4" w:space="0" w:color="BFBFBF"/>
            </w:tcBorders>
            <w:shd w:val="clear" w:color="auto" w:fill="42618C" w:themeFill="accent3"/>
            <w:noWrap/>
            <w:vAlign w:val="center"/>
            <w:hideMark/>
          </w:tcPr>
          <w:p w14:paraId="5D50D433" w14:textId="77777777" w:rsidR="0019651D" w:rsidRPr="0019651D" w:rsidRDefault="0019651D" w:rsidP="0019651D">
            <w:pPr>
              <w:jc w:val="right"/>
              <w:rPr>
                <w:rFonts w:eastAsia="Times New Roman"/>
                <w:color w:val="FFFFFF"/>
                <w:sz w:val="18"/>
                <w:szCs w:val="18"/>
              </w:rPr>
            </w:pPr>
            <w:r w:rsidRPr="0019651D">
              <w:rPr>
                <w:rFonts w:eastAsia="Times New Roman"/>
                <w:color w:val="FFFFFF"/>
                <w:sz w:val="18"/>
                <w:szCs w:val="18"/>
              </w:rPr>
              <w:t>Region</w:t>
            </w:r>
          </w:p>
        </w:tc>
        <w:tc>
          <w:tcPr>
            <w:tcW w:w="1200" w:type="dxa"/>
            <w:tcBorders>
              <w:top w:val="single" w:sz="4" w:space="0" w:color="auto"/>
              <w:left w:val="nil"/>
              <w:bottom w:val="single" w:sz="4" w:space="0" w:color="auto"/>
              <w:right w:val="single" w:sz="4" w:space="0" w:color="auto"/>
            </w:tcBorders>
            <w:shd w:val="clear" w:color="auto" w:fill="42618C" w:themeFill="accent3"/>
            <w:noWrap/>
            <w:vAlign w:val="center"/>
            <w:hideMark/>
          </w:tcPr>
          <w:p w14:paraId="00E98212" w14:textId="77777777" w:rsidR="0019651D" w:rsidRPr="0019651D" w:rsidRDefault="0019651D" w:rsidP="0019651D">
            <w:pPr>
              <w:jc w:val="right"/>
              <w:rPr>
                <w:rFonts w:eastAsia="Times New Roman"/>
                <w:color w:val="FFFFFF"/>
                <w:sz w:val="18"/>
                <w:szCs w:val="18"/>
              </w:rPr>
            </w:pPr>
            <w:r w:rsidRPr="0019651D">
              <w:rPr>
                <w:rFonts w:eastAsia="Times New Roman"/>
                <w:color w:val="FFFFFF"/>
                <w:sz w:val="18"/>
                <w:szCs w:val="18"/>
              </w:rPr>
              <w:t>Province</w:t>
            </w:r>
          </w:p>
        </w:tc>
      </w:tr>
      <w:tr w:rsidR="00CC76FA" w:rsidRPr="0019651D" w14:paraId="362F04FD" w14:textId="77777777" w:rsidTr="008651E8">
        <w:trPr>
          <w:trHeight w:val="402"/>
        </w:trPr>
        <w:tc>
          <w:tcPr>
            <w:tcW w:w="5755" w:type="dxa"/>
            <w:tcBorders>
              <w:top w:val="single" w:sz="4" w:space="0" w:color="auto"/>
              <w:left w:val="single" w:sz="4" w:space="0" w:color="auto"/>
              <w:bottom w:val="single" w:sz="4" w:space="0" w:color="auto"/>
              <w:right w:val="single" w:sz="4" w:space="0" w:color="000000"/>
            </w:tcBorders>
            <w:shd w:val="clear" w:color="000000" w:fill="F2F2F2"/>
            <w:noWrap/>
            <w:vAlign w:val="center"/>
            <w:hideMark/>
          </w:tcPr>
          <w:p w14:paraId="5373A71E" w14:textId="7C537421" w:rsidR="00CC76FA" w:rsidRPr="0019651D" w:rsidRDefault="00CC76FA" w:rsidP="00CC76FA">
            <w:pPr>
              <w:rPr>
                <w:rFonts w:eastAsia="Times New Roman"/>
                <w:color w:val="0D0D0D"/>
                <w:sz w:val="18"/>
                <w:szCs w:val="18"/>
              </w:rPr>
            </w:pPr>
            <w:r>
              <w:rPr>
                <w:color w:val="0D0D0D"/>
                <w:sz w:val="18"/>
                <w:szCs w:val="18"/>
              </w:rPr>
              <w:t>Net change in total rental units</w:t>
            </w:r>
            <w:r w:rsidR="006D7F91">
              <w:rPr>
                <w:color w:val="0D0D0D"/>
                <w:sz w:val="18"/>
                <w:szCs w:val="18"/>
              </w:rPr>
              <w:t xml:space="preserve"> from 2016 to 2021</w:t>
            </w:r>
          </w:p>
        </w:tc>
        <w:tc>
          <w:tcPr>
            <w:tcW w:w="1200" w:type="dxa"/>
            <w:tcBorders>
              <w:top w:val="nil"/>
              <w:left w:val="nil"/>
              <w:bottom w:val="single" w:sz="4" w:space="0" w:color="auto"/>
              <w:right w:val="single" w:sz="4" w:space="0" w:color="BFBFBF"/>
            </w:tcBorders>
            <w:shd w:val="clear" w:color="000000" w:fill="F2F2F2"/>
            <w:noWrap/>
            <w:vAlign w:val="center"/>
            <w:hideMark/>
          </w:tcPr>
          <w:p w14:paraId="16DF0221" w14:textId="0C186D57" w:rsidR="00CC76FA" w:rsidRPr="0019651D" w:rsidRDefault="00CC76FA" w:rsidP="00CC76FA">
            <w:pPr>
              <w:jc w:val="right"/>
              <w:rPr>
                <w:rFonts w:eastAsia="Times New Roman"/>
                <w:color w:val="0D0D0D"/>
                <w:sz w:val="18"/>
                <w:szCs w:val="18"/>
              </w:rPr>
            </w:pPr>
            <w:r>
              <w:rPr>
                <w:color w:val="0D0D0D"/>
                <w:sz w:val="18"/>
                <w:szCs w:val="18"/>
              </w:rPr>
              <w:t>535</w:t>
            </w:r>
          </w:p>
        </w:tc>
        <w:tc>
          <w:tcPr>
            <w:tcW w:w="1200" w:type="dxa"/>
            <w:tcBorders>
              <w:top w:val="nil"/>
              <w:left w:val="nil"/>
              <w:bottom w:val="single" w:sz="4" w:space="0" w:color="auto"/>
              <w:right w:val="single" w:sz="4" w:space="0" w:color="BFBFBF"/>
            </w:tcBorders>
            <w:shd w:val="clear" w:color="000000" w:fill="F2F2F2"/>
            <w:noWrap/>
            <w:vAlign w:val="center"/>
            <w:hideMark/>
          </w:tcPr>
          <w:p w14:paraId="04616E14" w14:textId="22A7EF12" w:rsidR="00CC76FA" w:rsidRPr="0019651D" w:rsidRDefault="00CC76FA" w:rsidP="00CC76FA">
            <w:pPr>
              <w:jc w:val="right"/>
              <w:rPr>
                <w:rFonts w:eastAsia="Times New Roman"/>
                <w:color w:val="0D0D0D"/>
                <w:sz w:val="18"/>
                <w:szCs w:val="18"/>
              </w:rPr>
            </w:pPr>
            <w:r>
              <w:rPr>
                <w:color w:val="0D0D0D"/>
                <w:sz w:val="18"/>
                <w:szCs w:val="18"/>
              </w:rPr>
              <w:t>1,365</w:t>
            </w:r>
          </w:p>
        </w:tc>
        <w:tc>
          <w:tcPr>
            <w:tcW w:w="1200" w:type="dxa"/>
            <w:tcBorders>
              <w:top w:val="nil"/>
              <w:left w:val="nil"/>
              <w:bottom w:val="single" w:sz="4" w:space="0" w:color="auto"/>
              <w:right w:val="single" w:sz="4" w:space="0" w:color="auto"/>
            </w:tcBorders>
            <w:shd w:val="clear" w:color="000000" w:fill="F2F2F2"/>
            <w:noWrap/>
            <w:vAlign w:val="center"/>
            <w:hideMark/>
          </w:tcPr>
          <w:p w14:paraId="28C8B0AF" w14:textId="3B88AB04" w:rsidR="00CC76FA" w:rsidRPr="0019651D" w:rsidRDefault="00CC76FA" w:rsidP="00CC76FA">
            <w:pPr>
              <w:jc w:val="right"/>
              <w:rPr>
                <w:rFonts w:eastAsia="Times New Roman"/>
                <w:color w:val="0D0D0D"/>
                <w:sz w:val="18"/>
                <w:szCs w:val="18"/>
              </w:rPr>
            </w:pPr>
            <w:r>
              <w:rPr>
                <w:color w:val="0D0D0D"/>
                <w:sz w:val="18"/>
                <w:szCs w:val="18"/>
              </w:rPr>
              <w:t>1,690</w:t>
            </w:r>
          </w:p>
        </w:tc>
      </w:tr>
      <w:tr w:rsidR="00CC76FA" w:rsidRPr="0019651D" w14:paraId="39D3732C" w14:textId="77777777" w:rsidTr="008651E8">
        <w:trPr>
          <w:trHeight w:val="402"/>
        </w:trPr>
        <w:tc>
          <w:tcPr>
            <w:tcW w:w="5755" w:type="dxa"/>
            <w:tcBorders>
              <w:top w:val="nil"/>
              <w:left w:val="single" w:sz="4" w:space="0" w:color="auto"/>
              <w:bottom w:val="single" w:sz="4" w:space="0" w:color="BFBFBF"/>
              <w:right w:val="single" w:sz="4" w:space="0" w:color="000000"/>
            </w:tcBorders>
            <w:noWrap/>
            <w:vAlign w:val="center"/>
            <w:hideMark/>
          </w:tcPr>
          <w:p w14:paraId="44DF2877" w14:textId="75806E65" w:rsidR="00CC76FA" w:rsidRPr="0019651D" w:rsidRDefault="00CC76FA" w:rsidP="00CC76FA">
            <w:pPr>
              <w:rPr>
                <w:rFonts w:eastAsia="Times New Roman"/>
                <w:color w:val="0D0D0D"/>
                <w:sz w:val="18"/>
                <w:szCs w:val="18"/>
              </w:rPr>
            </w:pPr>
            <w:r>
              <w:rPr>
                <w:color w:val="0D0D0D"/>
                <w:sz w:val="18"/>
                <w:szCs w:val="18"/>
              </w:rPr>
              <w:t xml:space="preserve">Net change to rental units afforded by </w:t>
            </w:r>
            <w:r w:rsidR="00BD7490">
              <w:rPr>
                <w:color w:val="0D0D0D"/>
                <w:sz w:val="18"/>
                <w:szCs w:val="18"/>
              </w:rPr>
              <w:t xml:space="preserve">very </w:t>
            </w:r>
            <w:r w:rsidR="005E6C37">
              <w:rPr>
                <w:color w:val="0D0D0D"/>
                <w:sz w:val="18"/>
                <w:szCs w:val="18"/>
              </w:rPr>
              <w:t>low-</w:t>
            </w:r>
            <w:r>
              <w:rPr>
                <w:color w:val="0D0D0D"/>
                <w:sz w:val="18"/>
                <w:szCs w:val="18"/>
              </w:rPr>
              <w:t>income households</w:t>
            </w:r>
          </w:p>
        </w:tc>
        <w:tc>
          <w:tcPr>
            <w:tcW w:w="1200" w:type="dxa"/>
            <w:tcBorders>
              <w:top w:val="nil"/>
              <w:left w:val="nil"/>
              <w:bottom w:val="single" w:sz="4" w:space="0" w:color="BFBFBF"/>
              <w:right w:val="single" w:sz="4" w:space="0" w:color="BFBFBF"/>
            </w:tcBorders>
            <w:noWrap/>
            <w:vAlign w:val="center"/>
            <w:hideMark/>
          </w:tcPr>
          <w:p w14:paraId="40202CCE" w14:textId="76C13574" w:rsidR="00CC76FA" w:rsidRPr="0019651D" w:rsidRDefault="00CC76FA" w:rsidP="00CC76FA">
            <w:pPr>
              <w:jc w:val="right"/>
              <w:rPr>
                <w:rFonts w:eastAsia="Times New Roman"/>
                <w:color w:val="0D0D0D"/>
                <w:sz w:val="18"/>
                <w:szCs w:val="18"/>
              </w:rPr>
            </w:pPr>
            <w:r>
              <w:rPr>
                <w:color w:val="0D0D0D"/>
                <w:sz w:val="18"/>
                <w:szCs w:val="18"/>
              </w:rPr>
              <w:t>40</w:t>
            </w:r>
          </w:p>
        </w:tc>
        <w:tc>
          <w:tcPr>
            <w:tcW w:w="1200" w:type="dxa"/>
            <w:tcBorders>
              <w:top w:val="nil"/>
              <w:left w:val="nil"/>
              <w:bottom w:val="single" w:sz="4" w:space="0" w:color="BFBFBF"/>
              <w:right w:val="single" w:sz="4" w:space="0" w:color="BFBFBF"/>
            </w:tcBorders>
            <w:noWrap/>
            <w:vAlign w:val="center"/>
            <w:hideMark/>
          </w:tcPr>
          <w:p w14:paraId="2D63B0EE" w14:textId="652FB0F4" w:rsidR="00CC76FA" w:rsidRPr="0019651D" w:rsidRDefault="00CC76FA" w:rsidP="00CC76FA">
            <w:pPr>
              <w:jc w:val="right"/>
              <w:rPr>
                <w:rFonts w:eastAsia="Times New Roman"/>
                <w:color w:val="0D0D0D"/>
                <w:sz w:val="18"/>
                <w:szCs w:val="18"/>
              </w:rPr>
            </w:pPr>
            <w:r>
              <w:rPr>
                <w:color w:val="0D0D0D"/>
                <w:sz w:val="18"/>
                <w:szCs w:val="18"/>
              </w:rPr>
              <w:t>-145</w:t>
            </w:r>
          </w:p>
        </w:tc>
        <w:tc>
          <w:tcPr>
            <w:tcW w:w="1200" w:type="dxa"/>
            <w:tcBorders>
              <w:top w:val="nil"/>
              <w:left w:val="nil"/>
              <w:bottom w:val="single" w:sz="4" w:space="0" w:color="BFBFBF"/>
              <w:right w:val="single" w:sz="4" w:space="0" w:color="auto"/>
            </w:tcBorders>
            <w:noWrap/>
            <w:vAlign w:val="center"/>
            <w:hideMark/>
          </w:tcPr>
          <w:p w14:paraId="648768FC" w14:textId="4D5D423F" w:rsidR="00CC76FA" w:rsidRPr="0019651D" w:rsidRDefault="00CC76FA" w:rsidP="00CC76FA">
            <w:pPr>
              <w:jc w:val="right"/>
              <w:rPr>
                <w:rFonts w:eastAsia="Times New Roman"/>
                <w:color w:val="0D0D0D"/>
                <w:sz w:val="18"/>
                <w:szCs w:val="18"/>
              </w:rPr>
            </w:pPr>
            <w:r>
              <w:rPr>
                <w:color w:val="0D0D0D"/>
                <w:sz w:val="18"/>
                <w:szCs w:val="18"/>
              </w:rPr>
              <w:t>-40</w:t>
            </w:r>
          </w:p>
        </w:tc>
      </w:tr>
      <w:tr w:rsidR="00CC76FA" w:rsidRPr="0019651D" w14:paraId="28960656" w14:textId="77777777" w:rsidTr="008651E8">
        <w:trPr>
          <w:trHeight w:val="402"/>
        </w:trPr>
        <w:tc>
          <w:tcPr>
            <w:tcW w:w="5755" w:type="dxa"/>
            <w:tcBorders>
              <w:top w:val="single" w:sz="4" w:space="0" w:color="BFBFBF"/>
              <w:left w:val="single" w:sz="4" w:space="0" w:color="auto"/>
              <w:bottom w:val="nil"/>
              <w:right w:val="single" w:sz="4" w:space="0" w:color="000000"/>
            </w:tcBorders>
            <w:shd w:val="clear" w:color="000000" w:fill="F2F2F2"/>
            <w:noWrap/>
            <w:vAlign w:val="center"/>
            <w:hideMark/>
          </w:tcPr>
          <w:p w14:paraId="7FF640D6" w14:textId="5B1812AC" w:rsidR="00CC76FA" w:rsidRPr="0019651D" w:rsidRDefault="00CC76FA" w:rsidP="00CC76FA">
            <w:pPr>
              <w:rPr>
                <w:rFonts w:eastAsia="Times New Roman"/>
                <w:color w:val="0D0D0D"/>
                <w:sz w:val="18"/>
                <w:szCs w:val="18"/>
              </w:rPr>
            </w:pPr>
            <w:r>
              <w:rPr>
                <w:color w:val="0D0D0D"/>
                <w:sz w:val="18"/>
                <w:szCs w:val="18"/>
              </w:rPr>
              <w:t xml:space="preserve">Net change to rental units afforded by </w:t>
            </w:r>
            <w:r w:rsidR="005E6C37">
              <w:rPr>
                <w:color w:val="0D0D0D"/>
                <w:sz w:val="18"/>
                <w:szCs w:val="18"/>
              </w:rPr>
              <w:t>low-income</w:t>
            </w:r>
            <w:r>
              <w:rPr>
                <w:color w:val="0D0D0D"/>
                <w:sz w:val="18"/>
                <w:szCs w:val="18"/>
              </w:rPr>
              <w:t xml:space="preserve"> households</w:t>
            </w:r>
          </w:p>
        </w:tc>
        <w:tc>
          <w:tcPr>
            <w:tcW w:w="1200" w:type="dxa"/>
            <w:tcBorders>
              <w:top w:val="nil"/>
              <w:left w:val="nil"/>
              <w:bottom w:val="nil"/>
              <w:right w:val="single" w:sz="4" w:space="0" w:color="BFBFBF"/>
            </w:tcBorders>
            <w:shd w:val="clear" w:color="000000" w:fill="F2F2F2"/>
            <w:noWrap/>
            <w:vAlign w:val="center"/>
            <w:hideMark/>
          </w:tcPr>
          <w:p w14:paraId="25225A7D" w14:textId="3AC1E67A" w:rsidR="00CC76FA" w:rsidRPr="0019651D" w:rsidRDefault="00CC76FA" w:rsidP="00CC76FA">
            <w:pPr>
              <w:jc w:val="right"/>
              <w:rPr>
                <w:rFonts w:eastAsia="Times New Roman"/>
                <w:color w:val="0D0D0D"/>
                <w:sz w:val="18"/>
                <w:szCs w:val="18"/>
              </w:rPr>
            </w:pPr>
            <w:r>
              <w:rPr>
                <w:color w:val="0D0D0D"/>
                <w:sz w:val="18"/>
                <w:szCs w:val="18"/>
              </w:rPr>
              <w:t>-470</w:t>
            </w:r>
          </w:p>
        </w:tc>
        <w:tc>
          <w:tcPr>
            <w:tcW w:w="1200" w:type="dxa"/>
            <w:tcBorders>
              <w:top w:val="nil"/>
              <w:left w:val="nil"/>
              <w:bottom w:val="nil"/>
              <w:right w:val="single" w:sz="4" w:space="0" w:color="BFBFBF"/>
            </w:tcBorders>
            <w:shd w:val="clear" w:color="000000" w:fill="F2F2F2"/>
            <w:noWrap/>
            <w:vAlign w:val="center"/>
            <w:hideMark/>
          </w:tcPr>
          <w:p w14:paraId="31F633EB" w14:textId="786B5BB3" w:rsidR="00CC76FA" w:rsidRPr="0019651D" w:rsidRDefault="00CC76FA" w:rsidP="00CC76FA">
            <w:pPr>
              <w:jc w:val="right"/>
              <w:rPr>
                <w:rFonts w:eastAsia="Times New Roman"/>
                <w:color w:val="0D0D0D"/>
                <w:sz w:val="18"/>
                <w:szCs w:val="18"/>
              </w:rPr>
            </w:pPr>
            <w:r>
              <w:rPr>
                <w:color w:val="0D0D0D"/>
                <w:sz w:val="18"/>
                <w:szCs w:val="18"/>
              </w:rPr>
              <w:t>-1,225</w:t>
            </w:r>
          </w:p>
        </w:tc>
        <w:tc>
          <w:tcPr>
            <w:tcW w:w="1200" w:type="dxa"/>
            <w:tcBorders>
              <w:top w:val="nil"/>
              <w:left w:val="nil"/>
              <w:bottom w:val="nil"/>
              <w:right w:val="single" w:sz="4" w:space="0" w:color="auto"/>
            </w:tcBorders>
            <w:shd w:val="clear" w:color="000000" w:fill="F2F2F2"/>
            <w:noWrap/>
            <w:vAlign w:val="center"/>
            <w:hideMark/>
          </w:tcPr>
          <w:p w14:paraId="4D32954A" w14:textId="15250583" w:rsidR="00CC76FA" w:rsidRPr="0019651D" w:rsidRDefault="00CC76FA" w:rsidP="00CC76FA">
            <w:pPr>
              <w:jc w:val="right"/>
              <w:rPr>
                <w:rFonts w:eastAsia="Times New Roman"/>
                <w:color w:val="0D0D0D"/>
                <w:sz w:val="18"/>
                <w:szCs w:val="18"/>
              </w:rPr>
            </w:pPr>
            <w:r>
              <w:rPr>
                <w:color w:val="0D0D0D"/>
                <w:sz w:val="18"/>
                <w:szCs w:val="18"/>
              </w:rPr>
              <w:t>-500</w:t>
            </w:r>
          </w:p>
        </w:tc>
      </w:tr>
      <w:tr w:rsidR="00CC76FA" w:rsidRPr="0019651D" w14:paraId="2D547F7F" w14:textId="77777777" w:rsidTr="008651E8">
        <w:trPr>
          <w:trHeight w:val="402"/>
        </w:trPr>
        <w:tc>
          <w:tcPr>
            <w:tcW w:w="5755" w:type="dxa"/>
            <w:tcBorders>
              <w:top w:val="single" w:sz="4" w:space="0" w:color="auto"/>
              <w:left w:val="single" w:sz="4" w:space="0" w:color="auto"/>
              <w:bottom w:val="single" w:sz="4" w:space="0" w:color="auto"/>
              <w:right w:val="single" w:sz="4" w:space="0" w:color="000000"/>
            </w:tcBorders>
            <w:noWrap/>
            <w:vAlign w:val="center"/>
            <w:hideMark/>
          </w:tcPr>
          <w:p w14:paraId="1E7DCB8A" w14:textId="6CC684FE" w:rsidR="00CC76FA" w:rsidRPr="0019651D" w:rsidRDefault="00CC76FA" w:rsidP="00CC76FA">
            <w:pPr>
              <w:rPr>
                <w:rFonts w:eastAsia="Times New Roman"/>
                <w:color w:val="0D0D0D"/>
                <w:sz w:val="18"/>
                <w:szCs w:val="18"/>
              </w:rPr>
            </w:pPr>
            <w:r>
              <w:rPr>
                <w:color w:val="0D0D0D"/>
                <w:sz w:val="18"/>
                <w:szCs w:val="18"/>
              </w:rPr>
              <w:t>Total change to rental units considered affordable</w:t>
            </w:r>
          </w:p>
        </w:tc>
        <w:tc>
          <w:tcPr>
            <w:tcW w:w="1200" w:type="dxa"/>
            <w:tcBorders>
              <w:top w:val="single" w:sz="4" w:space="0" w:color="auto"/>
              <w:left w:val="nil"/>
              <w:bottom w:val="single" w:sz="4" w:space="0" w:color="auto"/>
              <w:right w:val="single" w:sz="4" w:space="0" w:color="BFBFBF"/>
            </w:tcBorders>
            <w:noWrap/>
            <w:vAlign w:val="center"/>
            <w:hideMark/>
          </w:tcPr>
          <w:p w14:paraId="5AF62CBF" w14:textId="004FDCD5" w:rsidR="00CC76FA" w:rsidRPr="0019651D" w:rsidRDefault="00CC76FA" w:rsidP="00CC76FA">
            <w:pPr>
              <w:jc w:val="right"/>
              <w:rPr>
                <w:rFonts w:eastAsia="Times New Roman"/>
                <w:color w:val="0D0D0D"/>
                <w:sz w:val="18"/>
                <w:szCs w:val="18"/>
              </w:rPr>
            </w:pPr>
            <w:r>
              <w:rPr>
                <w:color w:val="0D0D0D"/>
                <w:sz w:val="18"/>
                <w:szCs w:val="18"/>
              </w:rPr>
              <w:t>-430</w:t>
            </w:r>
          </w:p>
        </w:tc>
        <w:tc>
          <w:tcPr>
            <w:tcW w:w="1200" w:type="dxa"/>
            <w:tcBorders>
              <w:top w:val="single" w:sz="4" w:space="0" w:color="auto"/>
              <w:left w:val="nil"/>
              <w:bottom w:val="single" w:sz="4" w:space="0" w:color="auto"/>
              <w:right w:val="single" w:sz="4" w:space="0" w:color="BFBFBF"/>
            </w:tcBorders>
            <w:noWrap/>
            <w:vAlign w:val="center"/>
            <w:hideMark/>
          </w:tcPr>
          <w:p w14:paraId="311F7D65" w14:textId="72B75C90" w:rsidR="00CC76FA" w:rsidRPr="0019651D" w:rsidRDefault="00CC76FA" w:rsidP="00CC76FA">
            <w:pPr>
              <w:jc w:val="right"/>
              <w:rPr>
                <w:rFonts w:eastAsia="Times New Roman"/>
                <w:color w:val="0D0D0D"/>
                <w:sz w:val="18"/>
                <w:szCs w:val="18"/>
              </w:rPr>
            </w:pPr>
            <w:r>
              <w:rPr>
                <w:color w:val="0D0D0D"/>
                <w:sz w:val="18"/>
                <w:szCs w:val="18"/>
              </w:rPr>
              <w:t>-1,370</w:t>
            </w:r>
          </w:p>
        </w:tc>
        <w:tc>
          <w:tcPr>
            <w:tcW w:w="1200" w:type="dxa"/>
            <w:tcBorders>
              <w:top w:val="single" w:sz="4" w:space="0" w:color="auto"/>
              <w:left w:val="nil"/>
              <w:bottom w:val="single" w:sz="4" w:space="0" w:color="auto"/>
              <w:right w:val="single" w:sz="4" w:space="0" w:color="auto"/>
            </w:tcBorders>
            <w:noWrap/>
            <w:vAlign w:val="center"/>
            <w:hideMark/>
          </w:tcPr>
          <w:p w14:paraId="201A55A6" w14:textId="2E7F36C2" w:rsidR="00CC76FA" w:rsidRPr="0019651D" w:rsidRDefault="00CC76FA" w:rsidP="00CC76FA">
            <w:pPr>
              <w:jc w:val="right"/>
              <w:rPr>
                <w:rFonts w:eastAsia="Times New Roman"/>
                <w:color w:val="0D0D0D"/>
                <w:sz w:val="18"/>
                <w:szCs w:val="18"/>
              </w:rPr>
            </w:pPr>
            <w:r>
              <w:rPr>
                <w:color w:val="0D0D0D"/>
                <w:sz w:val="18"/>
                <w:szCs w:val="18"/>
              </w:rPr>
              <w:t>-540</w:t>
            </w:r>
          </w:p>
        </w:tc>
      </w:tr>
    </w:tbl>
    <w:p w14:paraId="072743DA" w14:textId="478929F6" w:rsidR="003214B5" w:rsidRDefault="003214B5" w:rsidP="003214B5">
      <w:pPr>
        <w:pStyle w:val="Source"/>
      </w:pPr>
      <w:r>
        <w:t xml:space="preserve">Source: </w:t>
      </w:r>
      <w:r w:rsidR="003712B7">
        <w:t xml:space="preserve">derived from </w:t>
      </w:r>
      <w:r w:rsidR="00725BD3" w:rsidRPr="00725BD3">
        <w:rPr>
          <w:rStyle w:val="Figure-textChar"/>
        </w:rPr>
        <w:fldChar w:fldCharType="begin"/>
      </w:r>
      <w:r w:rsidR="00725BD3" w:rsidRPr="00725BD3">
        <w:rPr>
          <w:rStyle w:val="Figure-textChar"/>
        </w:rPr>
        <w:instrText xml:space="preserve"> REF _Ref224743263 \h </w:instrText>
      </w:r>
      <w:r w:rsidR="00725BD3">
        <w:rPr>
          <w:rStyle w:val="Figure-textChar"/>
        </w:rPr>
        <w:instrText xml:space="preserve"> \* MERGEFORMAT </w:instrText>
      </w:r>
      <w:r w:rsidR="00725BD3" w:rsidRPr="00725BD3">
        <w:rPr>
          <w:rStyle w:val="Figure-textChar"/>
        </w:rPr>
      </w:r>
      <w:r w:rsidR="00725BD3" w:rsidRPr="00725BD3">
        <w:rPr>
          <w:rStyle w:val="Figure-textChar"/>
        </w:rPr>
        <w:fldChar w:fldCharType="separate"/>
      </w:r>
      <w:r w:rsidR="00725BD3" w:rsidRPr="00725BD3">
        <w:rPr>
          <w:rStyle w:val="Figure-textChar"/>
        </w:rPr>
        <w:t>Table 4.</w:t>
      </w:r>
      <w:r w:rsidR="00540FD1" w:rsidRPr="00540FD1">
        <w:rPr>
          <w:rStyle w:val="Figure-textChar"/>
        </w:rPr>
        <w:t>9</w:t>
      </w:r>
      <w:r w:rsidR="00725BD3" w:rsidRPr="00725BD3">
        <w:rPr>
          <w:rStyle w:val="Figure-textChar"/>
        </w:rPr>
        <w:fldChar w:fldCharType="end"/>
      </w:r>
      <w:r w:rsidR="003712B7">
        <w:t xml:space="preserve"> and </w:t>
      </w:r>
      <w:r w:rsidR="00725BD3" w:rsidRPr="00725BD3">
        <w:rPr>
          <w:rStyle w:val="Figure-textChar"/>
        </w:rPr>
        <w:fldChar w:fldCharType="begin"/>
      </w:r>
      <w:r w:rsidR="00725BD3" w:rsidRPr="00725BD3">
        <w:rPr>
          <w:rStyle w:val="Figure-textChar"/>
        </w:rPr>
        <w:instrText xml:space="preserve"> REF _Ref224743270 \h </w:instrText>
      </w:r>
      <w:r w:rsidR="00725BD3">
        <w:rPr>
          <w:rStyle w:val="Figure-textChar"/>
        </w:rPr>
        <w:instrText xml:space="preserve"> \* MERGEFORMAT </w:instrText>
      </w:r>
      <w:r w:rsidR="00725BD3" w:rsidRPr="00725BD3">
        <w:rPr>
          <w:rStyle w:val="Figure-textChar"/>
        </w:rPr>
      </w:r>
      <w:r w:rsidR="00725BD3" w:rsidRPr="00725BD3">
        <w:rPr>
          <w:rStyle w:val="Figure-textChar"/>
        </w:rPr>
        <w:fldChar w:fldCharType="separate"/>
      </w:r>
      <w:r w:rsidR="00725BD3" w:rsidRPr="00725BD3">
        <w:rPr>
          <w:rStyle w:val="Figure-textChar"/>
        </w:rPr>
        <w:t>Table 4.</w:t>
      </w:r>
      <w:r w:rsidR="00540FD1" w:rsidRPr="00540FD1">
        <w:rPr>
          <w:rStyle w:val="Figure-textChar"/>
        </w:rPr>
        <w:t>10</w:t>
      </w:r>
      <w:r w:rsidR="00725BD3" w:rsidRPr="00725BD3">
        <w:rPr>
          <w:rStyle w:val="Figure-textChar"/>
        </w:rPr>
        <w:fldChar w:fldCharType="end"/>
      </w:r>
    </w:p>
    <w:p w14:paraId="172FCB2D" w14:textId="77777777" w:rsidR="003214B5" w:rsidRDefault="003214B5" w:rsidP="00FE6736">
      <w:pPr>
        <w:jc w:val="both"/>
      </w:pPr>
    </w:p>
    <w:p w14:paraId="22311D51" w14:textId="7C745BA4" w:rsidR="00FE6736" w:rsidRDefault="00FE6736" w:rsidP="00FE6736">
      <w:pPr>
        <w:jc w:val="both"/>
      </w:pPr>
      <w:r>
        <w:t xml:space="preserve">A net loss in rental units affordable to </w:t>
      </w:r>
      <w:r w:rsidR="005E6C37">
        <w:t xml:space="preserve">very </w:t>
      </w:r>
      <w:r>
        <w:t>low</w:t>
      </w:r>
      <w:r w:rsidR="005E6C37">
        <w:t xml:space="preserve">- </w:t>
      </w:r>
      <w:r>
        <w:t xml:space="preserve">and </w:t>
      </w:r>
      <w:r w:rsidR="00BD7490">
        <w:t>low</w:t>
      </w:r>
      <w:r w:rsidR="005E6C37">
        <w:t>-</w:t>
      </w:r>
      <w:r>
        <w:t>income households is a key indicator of a weakening affordable housing environment. Even where total rental units grew, a decline in affordable units in absolute terms indicates that new supply is being added at prices above what lower-income earners can access.</w:t>
      </w:r>
    </w:p>
    <w:p w14:paraId="12FF4068" w14:textId="77777777" w:rsidR="00FE6736" w:rsidRDefault="00FE6736" w:rsidP="00FE6736">
      <w:pPr>
        <w:jc w:val="both"/>
      </w:pPr>
    </w:p>
    <w:p w14:paraId="513E801F" w14:textId="16ECA3AF" w:rsidR="00FE6736" w:rsidRDefault="00FE6736" w:rsidP="00FE6736">
      <w:pPr>
        <w:jc w:val="both"/>
      </w:pPr>
      <w:r>
        <w:t>The ratio of affordable units built to affordable units lost provides a more nuanced picture than net change alone</w:t>
      </w:r>
      <w:r w:rsidR="00A67FA4">
        <w:t>. A</w:t>
      </w:r>
      <w:r>
        <w:t xml:space="preserve"> community could show a positive net figure while still losing more deeply affordable units than it gained, if the losses were offset by gains in a less constrained </w:t>
      </w:r>
      <w:r w:rsidR="003403F4">
        <w:t>segment</w:t>
      </w:r>
      <w:r>
        <w:t>.</w:t>
      </w:r>
    </w:p>
    <w:p w14:paraId="5CD66709" w14:textId="77777777" w:rsidR="00FE6736" w:rsidRDefault="00FE6736" w:rsidP="00FE6736">
      <w:pPr>
        <w:jc w:val="both"/>
      </w:pPr>
    </w:p>
    <w:p w14:paraId="013E749A" w14:textId="1055DA78" w:rsidR="00A707DF" w:rsidRPr="00A707DF" w:rsidRDefault="00FE6736" w:rsidP="00FE6736">
      <w:pPr>
        <w:jc w:val="both"/>
      </w:pPr>
      <w:r>
        <w:t xml:space="preserve">Locally adverse trends in affordable inventory, particularly where they diverge from regional or provincial directions, suggest that local market conditions or policy gaps are driving affordable supply erosion faster than elsewhere. Rapid loss of </w:t>
      </w:r>
      <w:r w:rsidR="00BD7490">
        <w:t xml:space="preserve">very </w:t>
      </w:r>
      <w:r w:rsidR="005E6C37">
        <w:t>low-</w:t>
      </w:r>
      <w:r>
        <w:t>income affordable units is particularly notable, as these units serve the most vulnerable households and are the least likely to be replaced by market activity.</w:t>
      </w:r>
    </w:p>
    <w:p w14:paraId="2273682E" w14:textId="77777777" w:rsidR="00A707DF" w:rsidRDefault="00A707DF" w:rsidP="009962D2"/>
    <w:p w14:paraId="526EAB93" w14:textId="48AAD5D4" w:rsidR="003E64A1" w:rsidRPr="0060459D" w:rsidRDefault="003E64A1" w:rsidP="003E64A1">
      <w:pPr>
        <w:pStyle w:val="Heading2"/>
      </w:pPr>
      <w:bookmarkStart w:id="54" w:name="_Toc229047242"/>
      <w:r w:rsidRPr="0060459D">
        <w:lastRenderedPageBreak/>
        <w:t>BELOW</w:t>
      </w:r>
      <w:r w:rsidR="00560E01">
        <w:t>-</w:t>
      </w:r>
      <w:r w:rsidRPr="0060459D">
        <w:t>MARKET HOUSING</w:t>
      </w:r>
      <w:bookmarkEnd w:id="54"/>
    </w:p>
    <w:p w14:paraId="49DC996F" w14:textId="158B0488" w:rsidR="00792136" w:rsidRDefault="00792136" w:rsidP="00792136">
      <w:pPr>
        <w:jc w:val="both"/>
      </w:pPr>
      <w:r w:rsidRPr="0060459D">
        <w:rPr>
          <w:rStyle w:val="Figure-textChar"/>
        </w:rPr>
        <w:fldChar w:fldCharType="begin"/>
      </w:r>
      <w:r w:rsidRPr="0060459D">
        <w:rPr>
          <w:rStyle w:val="Figure-textChar"/>
        </w:rPr>
        <w:instrText xml:space="preserve"> REF _Ref225937137 \h  \* MERGEFORMAT </w:instrText>
      </w:r>
      <w:r w:rsidRPr="0060459D">
        <w:rPr>
          <w:rStyle w:val="Figure-textChar"/>
        </w:rPr>
      </w:r>
      <w:r w:rsidRPr="0060459D">
        <w:rPr>
          <w:rStyle w:val="Figure-textChar"/>
        </w:rPr>
        <w:fldChar w:fldCharType="separate"/>
      </w:r>
      <w:r w:rsidR="00133091" w:rsidRPr="00133091">
        <w:rPr>
          <w:rStyle w:val="Figure-textChar"/>
        </w:rPr>
        <w:t>Table 4.</w:t>
      </w:r>
      <w:r w:rsidR="00540FD1" w:rsidRPr="00540FD1">
        <w:rPr>
          <w:rStyle w:val="Figure-textChar"/>
        </w:rPr>
        <w:t>12</w:t>
      </w:r>
      <w:r w:rsidRPr="0060459D">
        <w:rPr>
          <w:rStyle w:val="Figure-textChar"/>
        </w:rPr>
        <w:fldChar w:fldCharType="end"/>
      </w:r>
      <w:r w:rsidRPr="0060459D">
        <w:t xml:space="preserve"> estimates the share of existing </w:t>
      </w:r>
      <w:r w:rsidR="0007222E" w:rsidRPr="0060459D">
        <w:t xml:space="preserve">private market </w:t>
      </w:r>
      <w:r w:rsidRPr="0060459D">
        <w:t>rental units that are</w:t>
      </w:r>
      <w:r w:rsidR="0007222E" w:rsidRPr="0060459D">
        <w:t xml:space="preserve"> considered to be priced “below-market</w:t>
      </w:r>
      <w:r w:rsidR="00331614" w:rsidRPr="0060459D">
        <w:t>,</w:t>
      </w:r>
      <w:r w:rsidR="0007222E" w:rsidRPr="0060459D">
        <w:t>”</w:t>
      </w:r>
      <w:r w:rsidRPr="0060459D">
        <w:t xml:space="preserve"> situating the</w:t>
      </w:r>
      <w:r w:rsidRPr="00B371EB">
        <w:t xml:space="preserve"> local </w:t>
      </w:r>
      <w:r w:rsidR="00331614">
        <w:t>private</w:t>
      </w:r>
      <w:r w:rsidRPr="00B371EB">
        <w:t xml:space="preserve"> rental supply within its regional and provincial context and establishing the baseline from which change is measured.</w:t>
      </w:r>
    </w:p>
    <w:p w14:paraId="2EF7101E" w14:textId="77777777" w:rsidR="00792136" w:rsidRDefault="00792136" w:rsidP="00792136"/>
    <w:p w14:paraId="57320BBD" w14:textId="6203D889" w:rsidR="00792136" w:rsidRDefault="00792136" w:rsidP="00792136">
      <w:pPr>
        <w:pStyle w:val="Caption"/>
      </w:pPr>
      <w:bookmarkStart w:id="55" w:name="_Ref225937137"/>
      <w:r>
        <w:t xml:space="preserve">Table </w:t>
      </w:r>
      <w:fldSimple w:instr=" STYLEREF 1 \s ">
        <w:r w:rsidR="00EC395D">
          <w:rPr>
            <w:noProof/>
          </w:rPr>
          <w:t>4</w:t>
        </w:r>
      </w:fldSimple>
      <w:r w:rsidR="00BD4359">
        <w:t>.</w:t>
      </w:r>
      <w:fldSimple w:instr=" SEQ Table \* ARABIC \s 1 ">
        <w:r w:rsidR="00EC395D">
          <w:rPr>
            <w:noProof/>
          </w:rPr>
          <w:t>12</w:t>
        </w:r>
      </w:fldSimple>
      <w:bookmarkEnd w:id="55"/>
      <w:r>
        <w:t xml:space="preserve">: </w:t>
      </w:r>
      <w:r w:rsidR="00295890">
        <w:t>Private market r</w:t>
      </w:r>
      <w:r>
        <w:t xml:space="preserve">ental units </w:t>
      </w:r>
      <w:r w:rsidR="00295890">
        <w:t>that are priced below-market</w:t>
      </w:r>
      <w:r>
        <w:t>, 2021</w:t>
      </w:r>
    </w:p>
    <w:tbl>
      <w:tblPr>
        <w:tblW w:w="9355" w:type="dxa"/>
        <w:tblLayout w:type="fixed"/>
        <w:tblLook w:val="04A0" w:firstRow="1" w:lastRow="0" w:firstColumn="1" w:lastColumn="0" w:noHBand="0" w:noVBand="1"/>
      </w:tblPr>
      <w:tblGrid>
        <w:gridCol w:w="5755"/>
        <w:gridCol w:w="1200"/>
        <w:gridCol w:w="1200"/>
        <w:gridCol w:w="1200"/>
      </w:tblGrid>
      <w:tr w:rsidR="00792136" w:rsidRPr="00EA5699" w14:paraId="27955330" w14:textId="77777777" w:rsidTr="003C59F9">
        <w:trPr>
          <w:trHeight w:val="402"/>
          <w:tblHeader/>
        </w:trPr>
        <w:tc>
          <w:tcPr>
            <w:tcW w:w="5755" w:type="dxa"/>
            <w:tcBorders>
              <w:top w:val="single" w:sz="4" w:space="0" w:color="auto"/>
              <w:left w:val="single" w:sz="4" w:space="0" w:color="auto"/>
              <w:bottom w:val="single" w:sz="4" w:space="0" w:color="auto"/>
              <w:right w:val="single" w:sz="4" w:space="0" w:color="000000"/>
            </w:tcBorders>
            <w:shd w:val="clear" w:color="auto" w:fill="42618C" w:themeFill="accent3"/>
            <w:noWrap/>
            <w:vAlign w:val="center"/>
            <w:hideMark/>
          </w:tcPr>
          <w:p w14:paraId="35F93E62" w14:textId="77777777" w:rsidR="00792136" w:rsidRPr="00EA5699" w:rsidRDefault="00792136" w:rsidP="00E5415F">
            <w:pPr>
              <w:rPr>
                <w:rFonts w:eastAsia="Times New Roman"/>
                <w:color w:val="FFFFFF"/>
                <w:sz w:val="18"/>
                <w:szCs w:val="18"/>
              </w:rPr>
            </w:pPr>
            <w:r w:rsidRPr="00EA5699">
              <w:rPr>
                <w:rFonts w:eastAsia="Times New Roman"/>
                <w:color w:val="FFFFFF"/>
                <w:sz w:val="18"/>
                <w:szCs w:val="18"/>
              </w:rPr>
              <w:t>Variable</w:t>
            </w:r>
          </w:p>
        </w:tc>
        <w:tc>
          <w:tcPr>
            <w:tcW w:w="1200" w:type="dxa"/>
            <w:tcBorders>
              <w:top w:val="single" w:sz="4" w:space="0" w:color="auto"/>
              <w:left w:val="nil"/>
              <w:bottom w:val="single" w:sz="4" w:space="0" w:color="auto"/>
              <w:right w:val="single" w:sz="4" w:space="0" w:color="BFBFBF"/>
            </w:tcBorders>
            <w:shd w:val="clear" w:color="auto" w:fill="42618C" w:themeFill="accent3"/>
            <w:noWrap/>
            <w:vAlign w:val="center"/>
            <w:hideMark/>
          </w:tcPr>
          <w:p w14:paraId="35DAFE95" w14:textId="77777777" w:rsidR="00792136" w:rsidRPr="00EA5699" w:rsidRDefault="00792136" w:rsidP="00E5415F">
            <w:pPr>
              <w:jc w:val="right"/>
              <w:rPr>
                <w:rFonts w:eastAsia="Times New Roman"/>
                <w:color w:val="FFFFFF"/>
                <w:sz w:val="18"/>
                <w:szCs w:val="18"/>
              </w:rPr>
            </w:pPr>
            <w:r w:rsidRPr="00EA5699">
              <w:rPr>
                <w:rFonts w:eastAsia="Times New Roman"/>
                <w:color w:val="FFFFFF"/>
                <w:sz w:val="18"/>
                <w:szCs w:val="18"/>
              </w:rPr>
              <w:t>Local</w:t>
            </w:r>
          </w:p>
        </w:tc>
        <w:tc>
          <w:tcPr>
            <w:tcW w:w="1200" w:type="dxa"/>
            <w:tcBorders>
              <w:top w:val="single" w:sz="4" w:space="0" w:color="auto"/>
              <w:left w:val="nil"/>
              <w:bottom w:val="single" w:sz="4" w:space="0" w:color="auto"/>
              <w:right w:val="single" w:sz="4" w:space="0" w:color="BFBFBF"/>
            </w:tcBorders>
            <w:shd w:val="clear" w:color="auto" w:fill="42618C" w:themeFill="accent3"/>
            <w:noWrap/>
            <w:vAlign w:val="center"/>
            <w:hideMark/>
          </w:tcPr>
          <w:p w14:paraId="2D6570D3" w14:textId="77777777" w:rsidR="00792136" w:rsidRPr="00EA5699" w:rsidRDefault="00792136" w:rsidP="00E5415F">
            <w:pPr>
              <w:jc w:val="right"/>
              <w:rPr>
                <w:rFonts w:eastAsia="Times New Roman"/>
                <w:color w:val="FFFFFF"/>
                <w:sz w:val="18"/>
                <w:szCs w:val="18"/>
              </w:rPr>
            </w:pPr>
            <w:r w:rsidRPr="00EA5699">
              <w:rPr>
                <w:rFonts w:eastAsia="Times New Roman"/>
                <w:color w:val="FFFFFF"/>
                <w:sz w:val="18"/>
                <w:szCs w:val="18"/>
              </w:rPr>
              <w:t>Region</w:t>
            </w:r>
          </w:p>
        </w:tc>
        <w:tc>
          <w:tcPr>
            <w:tcW w:w="1200" w:type="dxa"/>
            <w:tcBorders>
              <w:top w:val="single" w:sz="4" w:space="0" w:color="auto"/>
              <w:left w:val="nil"/>
              <w:bottom w:val="single" w:sz="4" w:space="0" w:color="auto"/>
              <w:right w:val="single" w:sz="4" w:space="0" w:color="auto"/>
            </w:tcBorders>
            <w:shd w:val="clear" w:color="auto" w:fill="42618C" w:themeFill="accent3"/>
            <w:noWrap/>
            <w:vAlign w:val="center"/>
            <w:hideMark/>
          </w:tcPr>
          <w:p w14:paraId="27A60833" w14:textId="77777777" w:rsidR="00792136" w:rsidRPr="00EA5699" w:rsidRDefault="00792136" w:rsidP="00E5415F">
            <w:pPr>
              <w:jc w:val="right"/>
              <w:rPr>
                <w:rFonts w:eastAsia="Times New Roman"/>
                <w:color w:val="FFFFFF"/>
                <w:sz w:val="18"/>
                <w:szCs w:val="18"/>
              </w:rPr>
            </w:pPr>
            <w:r w:rsidRPr="00EA5699">
              <w:rPr>
                <w:rFonts w:eastAsia="Times New Roman"/>
                <w:color w:val="FFFFFF"/>
                <w:sz w:val="18"/>
                <w:szCs w:val="18"/>
              </w:rPr>
              <w:t>Province</w:t>
            </w:r>
          </w:p>
        </w:tc>
      </w:tr>
      <w:tr w:rsidR="00C650B6" w:rsidRPr="00EA5699" w14:paraId="4579D9FB" w14:textId="77777777" w:rsidTr="00C650B6">
        <w:trPr>
          <w:trHeight w:val="402"/>
        </w:trPr>
        <w:tc>
          <w:tcPr>
            <w:tcW w:w="5755" w:type="dxa"/>
            <w:tcBorders>
              <w:top w:val="single" w:sz="4" w:space="0" w:color="auto"/>
              <w:left w:val="single" w:sz="4" w:space="0" w:color="auto"/>
              <w:bottom w:val="single" w:sz="4" w:space="0" w:color="auto"/>
              <w:right w:val="single" w:sz="4" w:space="0" w:color="000000"/>
            </w:tcBorders>
            <w:shd w:val="clear" w:color="000000" w:fill="F2F2F2"/>
            <w:noWrap/>
            <w:vAlign w:val="center"/>
            <w:hideMark/>
          </w:tcPr>
          <w:p w14:paraId="26A516EE" w14:textId="1123304E" w:rsidR="00C650B6" w:rsidRPr="00EA5699" w:rsidRDefault="00C650B6" w:rsidP="00C650B6">
            <w:pPr>
              <w:rPr>
                <w:rFonts w:eastAsia="Times New Roman"/>
                <w:color w:val="0D0D0D"/>
                <w:sz w:val="18"/>
                <w:szCs w:val="18"/>
              </w:rPr>
            </w:pPr>
            <w:r>
              <w:rPr>
                <w:color w:val="0D0D0D"/>
                <w:sz w:val="18"/>
                <w:szCs w:val="18"/>
              </w:rPr>
              <w:t>Total private market rental units</w:t>
            </w:r>
          </w:p>
        </w:tc>
        <w:tc>
          <w:tcPr>
            <w:tcW w:w="1200" w:type="dxa"/>
            <w:tcBorders>
              <w:top w:val="single" w:sz="4" w:space="0" w:color="auto"/>
              <w:left w:val="nil"/>
              <w:bottom w:val="single" w:sz="4" w:space="0" w:color="auto"/>
              <w:right w:val="single" w:sz="4" w:space="0" w:color="BFBFBF"/>
            </w:tcBorders>
            <w:shd w:val="clear" w:color="000000" w:fill="F2F2F2"/>
            <w:noWrap/>
            <w:vAlign w:val="center"/>
            <w:hideMark/>
          </w:tcPr>
          <w:p w14:paraId="266D6EAC" w14:textId="51FB5686" w:rsidR="00C650B6" w:rsidRPr="00EA5699" w:rsidRDefault="00C650B6" w:rsidP="00C650B6">
            <w:pPr>
              <w:jc w:val="right"/>
              <w:rPr>
                <w:rFonts w:eastAsia="Times New Roman"/>
                <w:color w:val="0D0D0D"/>
                <w:sz w:val="18"/>
                <w:szCs w:val="18"/>
              </w:rPr>
            </w:pPr>
            <w:r>
              <w:rPr>
                <w:color w:val="0D0D0D"/>
                <w:sz w:val="18"/>
                <w:szCs w:val="18"/>
              </w:rPr>
              <w:t>7,680</w:t>
            </w:r>
          </w:p>
        </w:tc>
        <w:tc>
          <w:tcPr>
            <w:tcW w:w="1200" w:type="dxa"/>
            <w:tcBorders>
              <w:top w:val="single" w:sz="4" w:space="0" w:color="auto"/>
              <w:left w:val="nil"/>
              <w:bottom w:val="single" w:sz="4" w:space="0" w:color="auto"/>
              <w:right w:val="single" w:sz="4" w:space="0" w:color="BFBFBF"/>
            </w:tcBorders>
            <w:shd w:val="clear" w:color="000000" w:fill="F2F2F2"/>
            <w:noWrap/>
            <w:vAlign w:val="center"/>
            <w:hideMark/>
          </w:tcPr>
          <w:p w14:paraId="4F3B7787" w14:textId="73B51427" w:rsidR="00C650B6" w:rsidRPr="00EA5699" w:rsidRDefault="00C650B6" w:rsidP="00C650B6">
            <w:pPr>
              <w:jc w:val="right"/>
              <w:rPr>
                <w:rFonts w:eastAsia="Times New Roman"/>
                <w:color w:val="0D0D0D"/>
                <w:sz w:val="18"/>
                <w:szCs w:val="18"/>
              </w:rPr>
            </w:pPr>
            <w:r>
              <w:rPr>
                <w:color w:val="0D0D0D"/>
                <w:sz w:val="18"/>
                <w:szCs w:val="18"/>
              </w:rPr>
              <w:t>10,870</w:t>
            </w:r>
          </w:p>
        </w:tc>
        <w:tc>
          <w:tcPr>
            <w:tcW w:w="1200" w:type="dxa"/>
            <w:tcBorders>
              <w:top w:val="single" w:sz="4" w:space="0" w:color="auto"/>
              <w:left w:val="nil"/>
              <w:bottom w:val="single" w:sz="4" w:space="0" w:color="auto"/>
              <w:right w:val="single" w:sz="4" w:space="0" w:color="auto"/>
            </w:tcBorders>
            <w:shd w:val="clear" w:color="000000" w:fill="F2F2F2"/>
            <w:noWrap/>
            <w:vAlign w:val="center"/>
            <w:hideMark/>
          </w:tcPr>
          <w:p w14:paraId="376554FA" w14:textId="316480BA" w:rsidR="00C650B6" w:rsidRPr="00EA5699" w:rsidRDefault="00C650B6" w:rsidP="00C650B6">
            <w:pPr>
              <w:jc w:val="right"/>
              <w:rPr>
                <w:rFonts w:eastAsia="Times New Roman"/>
                <w:color w:val="0D0D0D"/>
                <w:sz w:val="18"/>
                <w:szCs w:val="18"/>
              </w:rPr>
            </w:pPr>
            <w:r>
              <w:rPr>
                <w:color w:val="0D0D0D"/>
                <w:sz w:val="18"/>
                <w:szCs w:val="18"/>
              </w:rPr>
              <w:t>16,285</w:t>
            </w:r>
          </w:p>
        </w:tc>
      </w:tr>
      <w:tr w:rsidR="00C650B6" w:rsidRPr="00EA5699" w14:paraId="2F8C7FF8" w14:textId="77777777" w:rsidTr="00E5415F">
        <w:trPr>
          <w:trHeight w:val="402"/>
        </w:trPr>
        <w:tc>
          <w:tcPr>
            <w:tcW w:w="5755" w:type="dxa"/>
            <w:tcBorders>
              <w:top w:val="nil"/>
              <w:left w:val="single" w:sz="4" w:space="0" w:color="auto"/>
              <w:bottom w:val="single" w:sz="4" w:space="0" w:color="BFBFBF"/>
              <w:right w:val="single" w:sz="4" w:space="0" w:color="000000"/>
            </w:tcBorders>
            <w:noWrap/>
            <w:vAlign w:val="center"/>
            <w:hideMark/>
          </w:tcPr>
          <w:p w14:paraId="6EAC3FE2" w14:textId="264CC920" w:rsidR="00C650B6" w:rsidRPr="00EA5699" w:rsidRDefault="00C650B6" w:rsidP="00C650B6">
            <w:pPr>
              <w:rPr>
                <w:rFonts w:eastAsia="Times New Roman"/>
                <w:color w:val="0D0D0D"/>
                <w:sz w:val="18"/>
                <w:szCs w:val="18"/>
              </w:rPr>
            </w:pPr>
            <w:r>
              <w:rPr>
                <w:color w:val="0D0D0D"/>
                <w:sz w:val="18"/>
                <w:szCs w:val="18"/>
              </w:rPr>
              <w:t>Est</w:t>
            </w:r>
            <w:r w:rsidR="003E1C28">
              <w:rPr>
                <w:color w:val="0D0D0D"/>
                <w:sz w:val="18"/>
                <w:szCs w:val="18"/>
              </w:rPr>
              <w:t>’</w:t>
            </w:r>
            <w:r>
              <w:rPr>
                <w:color w:val="0D0D0D"/>
                <w:sz w:val="18"/>
                <w:szCs w:val="18"/>
              </w:rPr>
              <w:t xml:space="preserve">d number of private market rental units </w:t>
            </w:r>
            <w:r w:rsidR="003E1C28">
              <w:rPr>
                <w:color w:val="0D0D0D"/>
                <w:sz w:val="18"/>
                <w:szCs w:val="18"/>
              </w:rPr>
              <w:t>that are</w:t>
            </w:r>
            <w:r>
              <w:rPr>
                <w:color w:val="0D0D0D"/>
                <w:sz w:val="18"/>
                <w:szCs w:val="18"/>
              </w:rPr>
              <w:t xml:space="preserve"> below-market</w:t>
            </w:r>
          </w:p>
        </w:tc>
        <w:tc>
          <w:tcPr>
            <w:tcW w:w="1200" w:type="dxa"/>
            <w:tcBorders>
              <w:top w:val="nil"/>
              <w:left w:val="nil"/>
              <w:bottom w:val="single" w:sz="4" w:space="0" w:color="BFBFBF"/>
              <w:right w:val="single" w:sz="4" w:space="0" w:color="BFBFBF"/>
            </w:tcBorders>
            <w:noWrap/>
            <w:vAlign w:val="center"/>
            <w:hideMark/>
          </w:tcPr>
          <w:p w14:paraId="611BA8CD" w14:textId="27DFA2F3" w:rsidR="00C650B6" w:rsidRPr="00EA5699" w:rsidRDefault="00C650B6" w:rsidP="00C650B6">
            <w:pPr>
              <w:jc w:val="right"/>
              <w:rPr>
                <w:rFonts w:eastAsia="Times New Roman"/>
                <w:color w:val="0D0D0D"/>
                <w:sz w:val="18"/>
                <w:szCs w:val="18"/>
              </w:rPr>
            </w:pPr>
            <w:r>
              <w:rPr>
                <w:color w:val="0D0D0D"/>
                <w:sz w:val="18"/>
                <w:szCs w:val="18"/>
              </w:rPr>
              <w:t>5,765</w:t>
            </w:r>
          </w:p>
        </w:tc>
        <w:tc>
          <w:tcPr>
            <w:tcW w:w="1200" w:type="dxa"/>
            <w:tcBorders>
              <w:top w:val="nil"/>
              <w:left w:val="nil"/>
              <w:bottom w:val="single" w:sz="4" w:space="0" w:color="BFBFBF"/>
              <w:right w:val="single" w:sz="4" w:space="0" w:color="BFBFBF"/>
            </w:tcBorders>
            <w:noWrap/>
            <w:vAlign w:val="center"/>
            <w:hideMark/>
          </w:tcPr>
          <w:p w14:paraId="7D27A94B" w14:textId="0F1A864B" w:rsidR="00C650B6" w:rsidRPr="00EA5699" w:rsidRDefault="00C650B6" w:rsidP="00C650B6">
            <w:pPr>
              <w:jc w:val="right"/>
              <w:rPr>
                <w:rFonts w:eastAsia="Times New Roman"/>
                <w:color w:val="0D0D0D"/>
                <w:sz w:val="18"/>
                <w:szCs w:val="18"/>
              </w:rPr>
            </w:pPr>
            <w:r>
              <w:rPr>
                <w:color w:val="0D0D0D"/>
                <w:sz w:val="18"/>
                <w:szCs w:val="18"/>
              </w:rPr>
              <w:t>9,260</w:t>
            </w:r>
          </w:p>
        </w:tc>
        <w:tc>
          <w:tcPr>
            <w:tcW w:w="1200" w:type="dxa"/>
            <w:tcBorders>
              <w:top w:val="nil"/>
              <w:left w:val="nil"/>
              <w:bottom w:val="single" w:sz="4" w:space="0" w:color="BFBFBF"/>
              <w:right w:val="single" w:sz="4" w:space="0" w:color="auto"/>
            </w:tcBorders>
            <w:noWrap/>
            <w:vAlign w:val="center"/>
            <w:hideMark/>
          </w:tcPr>
          <w:p w14:paraId="7596A6DE" w14:textId="6ED6A75D" w:rsidR="00C650B6" w:rsidRPr="00EA5699" w:rsidRDefault="00C650B6" w:rsidP="00C650B6">
            <w:pPr>
              <w:jc w:val="right"/>
              <w:rPr>
                <w:rFonts w:eastAsia="Times New Roman"/>
                <w:color w:val="0D0D0D"/>
                <w:sz w:val="18"/>
                <w:szCs w:val="18"/>
              </w:rPr>
            </w:pPr>
            <w:r>
              <w:rPr>
                <w:color w:val="0D0D0D"/>
                <w:sz w:val="18"/>
                <w:szCs w:val="18"/>
              </w:rPr>
              <w:t>13,415</w:t>
            </w:r>
          </w:p>
        </w:tc>
      </w:tr>
      <w:tr w:rsidR="00C650B6" w:rsidRPr="00EA5699" w14:paraId="0A7AFBC6" w14:textId="77777777" w:rsidTr="00C650B6">
        <w:trPr>
          <w:trHeight w:val="402"/>
        </w:trPr>
        <w:tc>
          <w:tcPr>
            <w:tcW w:w="5755" w:type="dxa"/>
            <w:tcBorders>
              <w:top w:val="single" w:sz="4" w:space="0" w:color="BFBFBF"/>
              <w:left w:val="single" w:sz="4" w:space="0" w:color="auto"/>
              <w:bottom w:val="single" w:sz="4" w:space="0" w:color="auto"/>
              <w:right w:val="single" w:sz="4" w:space="0" w:color="000000"/>
            </w:tcBorders>
            <w:shd w:val="clear" w:color="000000" w:fill="F2F2F2"/>
            <w:noWrap/>
            <w:vAlign w:val="center"/>
            <w:hideMark/>
          </w:tcPr>
          <w:p w14:paraId="3C162788" w14:textId="09726E74" w:rsidR="00C650B6" w:rsidRPr="00EA5699" w:rsidRDefault="00C650B6" w:rsidP="00C650B6">
            <w:pPr>
              <w:rPr>
                <w:rFonts w:eastAsia="Times New Roman"/>
                <w:color w:val="0D0D0D"/>
                <w:sz w:val="18"/>
                <w:szCs w:val="18"/>
              </w:rPr>
            </w:pPr>
            <w:r>
              <w:rPr>
                <w:color w:val="0D0D0D"/>
                <w:sz w:val="18"/>
                <w:szCs w:val="18"/>
              </w:rPr>
              <w:t>Share of private market rental units considered as below-market</w:t>
            </w:r>
          </w:p>
        </w:tc>
        <w:tc>
          <w:tcPr>
            <w:tcW w:w="1200" w:type="dxa"/>
            <w:tcBorders>
              <w:top w:val="nil"/>
              <w:left w:val="nil"/>
              <w:bottom w:val="single" w:sz="4" w:space="0" w:color="auto"/>
              <w:right w:val="single" w:sz="4" w:space="0" w:color="BFBFBF"/>
            </w:tcBorders>
            <w:shd w:val="clear" w:color="000000" w:fill="F2F2F2"/>
            <w:noWrap/>
            <w:vAlign w:val="center"/>
            <w:hideMark/>
          </w:tcPr>
          <w:p w14:paraId="38F76F76" w14:textId="67497B05" w:rsidR="00C650B6" w:rsidRPr="00EA5699" w:rsidRDefault="00C650B6" w:rsidP="00C650B6">
            <w:pPr>
              <w:jc w:val="right"/>
              <w:rPr>
                <w:rFonts w:eastAsia="Times New Roman"/>
                <w:color w:val="0D0D0D"/>
                <w:sz w:val="18"/>
                <w:szCs w:val="18"/>
              </w:rPr>
            </w:pPr>
            <w:r>
              <w:rPr>
                <w:color w:val="0D0D0D"/>
                <w:sz w:val="18"/>
                <w:szCs w:val="18"/>
              </w:rPr>
              <w:t>75%</w:t>
            </w:r>
          </w:p>
        </w:tc>
        <w:tc>
          <w:tcPr>
            <w:tcW w:w="1200" w:type="dxa"/>
            <w:tcBorders>
              <w:top w:val="nil"/>
              <w:left w:val="nil"/>
              <w:bottom w:val="single" w:sz="4" w:space="0" w:color="auto"/>
              <w:right w:val="single" w:sz="4" w:space="0" w:color="BFBFBF"/>
            </w:tcBorders>
            <w:shd w:val="clear" w:color="000000" w:fill="F2F2F2"/>
            <w:noWrap/>
            <w:vAlign w:val="center"/>
            <w:hideMark/>
          </w:tcPr>
          <w:p w14:paraId="077BE0A8" w14:textId="1657CCA3" w:rsidR="00C650B6" w:rsidRPr="00EA5699" w:rsidRDefault="00C650B6" w:rsidP="00C650B6">
            <w:pPr>
              <w:jc w:val="right"/>
              <w:rPr>
                <w:rFonts w:eastAsia="Times New Roman"/>
                <w:color w:val="0D0D0D"/>
                <w:sz w:val="18"/>
                <w:szCs w:val="18"/>
              </w:rPr>
            </w:pPr>
            <w:r>
              <w:rPr>
                <w:color w:val="0D0D0D"/>
                <w:sz w:val="18"/>
                <w:szCs w:val="18"/>
              </w:rPr>
              <w:t>85%</w:t>
            </w:r>
          </w:p>
        </w:tc>
        <w:tc>
          <w:tcPr>
            <w:tcW w:w="1200" w:type="dxa"/>
            <w:tcBorders>
              <w:top w:val="nil"/>
              <w:left w:val="nil"/>
              <w:bottom w:val="single" w:sz="4" w:space="0" w:color="auto"/>
              <w:right w:val="single" w:sz="4" w:space="0" w:color="auto"/>
            </w:tcBorders>
            <w:shd w:val="clear" w:color="000000" w:fill="F2F2F2"/>
            <w:noWrap/>
            <w:vAlign w:val="center"/>
            <w:hideMark/>
          </w:tcPr>
          <w:p w14:paraId="366637E4" w14:textId="0F4791ED" w:rsidR="00C650B6" w:rsidRPr="00EA5699" w:rsidRDefault="00C650B6" w:rsidP="00C650B6">
            <w:pPr>
              <w:jc w:val="right"/>
              <w:rPr>
                <w:rFonts w:eastAsia="Times New Roman"/>
                <w:color w:val="0D0D0D"/>
                <w:sz w:val="18"/>
                <w:szCs w:val="18"/>
              </w:rPr>
            </w:pPr>
            <w:r>
              <w:rPr>
                <w:color w:val="0D0D0D"/>
                <w:sz w:val="18"/>
                <w:szCs w:val="18"/>
              </w:rPr>
              <w:t>82%</w:t>
            </w:r>
          </w:p>
        </w:tc>
      </w:tr>
    </w:tbl>
    <w:p w14:paraId="7E2B034E" w14:textId="77777777" w:rsidR="00792136" w:rsidRDefault="00792136" w:rsidP="00792136">
      <w:pPr>
        <w:pStyle w:val="Source"/>
      </w:pPr>
      <w:r>
        <w:t>Source: Housing Assessment Resource Tools (HART)</w:t>
      </w:r>
      <w:r>
        <w:rPr>
          <w:rStyle w:val="FootnoteReference"/>
        </w:rPr>
        <w:footnoteReference w:id="7"/>
      </w:r>
    </w:p>
    <w:p w14:paraId="532ACAD6" w14:textId="77777777" w:rsidR="00792136" w:rsidRDefault="00792136" w:rsidP="00792136"/>
    <w:p w14:paraId="2BB44531" w14:textId="76835335" w:rsidR="00792136" w:rsidRDefault="00792136" w:rsidP="00792136">
      <w:pPr>
        <w:jc w:val="both"/>
      </w:pPr>
      <w:r>
        <w:t xml:space="preserve">A local </w:t>
      </w:r>
      <w:r w:rsidR="0031162D">
        <w:t>below-market</w:t>
      </w:r>
      <w:r>
        <w:t xml:space="preserve"> share substantially below the regional or provincial average could indicate that the community's </w:t>
      </w:r>
      <w:r w:rsidR="0031162D">
        <w:t xml:space="preserve">private </w:t>
      </w:r>
      <w:r>
        <w:t xml:space="preserve">rental market offers fewer low-cost options relative to comparable areas. This can reflect higher overall rent levels, a constrained rental supply, or a concentration of </w:t>
      </w:r>
      <w:r w:rsidR="00C34C1D" w:rsidRPr="00C34C1D">
        <w:t>units at higher price points without a corresponding supply of lower-cost options</w:t>
      </w:r>
      <w:r>
        <w:t xml:space="preserve">. </w:t>
      </w:r>
    </w:p>
    <w:p w14:paraId="5009241B" w14:textId="29BB4DD1" w:rsidR="00792136" w:rsidRDefault="00792136" w:rsidP="00792136">
      <w:pPr>
        <w:jc w:val="both"/>
      </w:pPr>
    </w:p>
    <w:p w14:paraId="0760A64D" w14:textId="27010608" w:rsidR="00CC2452" w:rsidRDefault="00CC2452" w:rsidP="00792136">
      <w:pPr>
        <w:jc w:val="both"/>
      </w:pPr>
      <w:r>
        <w:t>An important not</w:t>
      </w:r>
      <w:r w:rsidR="00B327A2">
        <w:t>e</w:t>
      </w:r>
      <w:r>
        <w:t xml:space="preserve"> from the Housing Assessment Resource Tools (HART) methodology </w:t>
      </w:r>
      <w:r w:rsidR="00B327A2">
        <w:t xml:space="preserve">is that </w:t>
      </w:r>
      <w:r w:rsidR="00B327A2" w:rsidRPr="00B327A2">
        <w:t xml:space="preserve">median household income for </w:t>
      </w:r>
      <w:r w:rsidR="00B327A2">
        <w:t xml:space="preserve">Canadian </w:t>
      </w:r>
      <w:r w:rsidR="00B327A2" w:rsidRPr="00B327A2">
        <w:t xml:space="preserve">renters in 2020 was only slightly over half (54%) that of median household income for homeowners. Therefore, it must be noted that a renter household making 80% of </w:t>
      </w:r>
      <w:r w:rsidR="002A5A2A">
        <w:t>Area Median Household Income (</w:t>
      </w:r>
      <w:r w:rsidR="00B327A2" w:rsidRPr="00B327A2">
        <w:t>AMHI</w:t>
      </w:r>
      <w:r w:rsidR="002A5A2A">
        <w:t>)</w:t>
      </w:r>
      <w:r w:rsidR="00B327A2" w:rsidRPr="00B327A2">
        <w:t xml:space="preserve"> in 2020 should be considered a relatively high-income</w:t>
      </w:r>
      <w:r w:rsidR="00DB3D4B">
        <w:t xml:space="preserve"> renter</w:t>
      </w:r>
      <w:r w:rsidR="00B327A2" w:rsidRPr="00B327A2">
        <w:t xml:space="preserve"> household</w:t>
      </w:r>
      <w:r w:rsidR="00F06DCE">
        <w:t xml:space="preserve"> since it includes both homeowner and renter households</w:t>
      </w:r>
      <w:r w:rsidR="00B327A2" w:rsidRPr="00B327A2">
        <w:t xml:space="preserve">. </w:t>
      </w:r>
      <w:r w:rsidR="00ED35E9">
        <w:t xml:space="preserve">As such, </w:t>
      </w:r>
      <w:r w:rsidR="00B327A2" w:rsidRPr="00B327A2">
        <w:t>HART's income-based measure of market rent should not be viewed as a measure of rental housing affordability, but instead as a measure of the total number of dwellings being rented at rates which would be affordable to households making at least 80% of AMHI.</w:t>
      </w:r>
    </w:p>
    <w:p w14:paraId="483DD915" w14:textId="77777777" w:rsidR="003E64A1" w:rsidRDefault="003E64A1" w:rsidP="009962D2"/>
    <w:p w14:paraId="4AC5EE32" w14:textId="3AA19D36" w:rsidR="0055230E" w:rsidRDefault="0055230E" w:rsidP="0055230E">
      <w:pPr>
        <w:pStyle w:val="Heading2"/>
      </w:pPr>
      <w:bookmarkStart w:id="56" w:name="_Toc223686647"/>
      <w:bookmarkStart w:id="57" w:name="_Toc229047243"/>
      <w:r>
        <w:t>SUBSIDIZED HOUSING</w:t>
      </w:r>
      <w:bookmarkEnd w:id="56"/>
      <w:bookmarkEnd w:id="57"/>
    </w:p>
    <w:p w14:paraId="3F943E05" w14:textId="56A20DE5" w:rsidR="00CE0FB4" w:rsidRDefault="00D606A9" w:rsidP="00D606A9">
      <w:pPr>
        <w:jc w:val="both"/>
      </w:pPr>
      <w:r w:rsidRPr="00D606A9">
        <w:rPr>
          <w:rStyle w:val="Figure-textChar"/>
        </w:rPr>
        <w:fldChar w:fldCharType="begin"/>
      </w:r>
      <w:r w:rsidRPr="00D606A9">
        <w:rPr>
          <w:rStyle w:val="Figure-textChar"/>
        </w:rPr>
        <w:instrText xml:space="preserve"> REF _Ref223276453 \h </w:instrText>
      </w:r>
      <w:r>
        <w:rPr>
          <w:rStyle w:val="Figure-textChar"/>
        </w:rPr>
        <w:instrText xml:space="preserve"> \* MERGEFORMAT </w:instrText>
      </w:r>
      <w:r w:rsidRPr="00D606A9">
        <w:rPr>
          <w:rStyle w:val="Figure-textChar"/>
        </w:rPr>
      </w:r>
      <w:r w:rsidRPr="00D606A9">
        <w:rPr>
          <w:rStyle w:val="Figure-textChar"/>
        </w:rPr>
        <w:fldChar w:fldCharType="separate"/>
      </w:r>
      <w:r w:rsidRPr="00D606A9">
        <w:rPr>
          <w:rStyle w:val="Figure-textChar"/>
        </w:rPr>
        <w:t xml:space="preserve">Table </w:t>
      </w:r>
      <w:r w:rsidR="00CA5CAD" w:rsidRPr="00CA5CAD">
        <w:rPr>
          <w:rStyle w:val="Figure-textChar"/>
        </w:rPr>
        <w:t>4.</w:t>
      </w:r>
      <w:r w:rsidR="00540FD1" w:rsidRPr="00540FD1">
        <w:rPr>
          <w:rStyle w:val="Figure-textChar"/>
        </w:rPr>
        <w:t>13</w:t>
      </w:r>
      <w:r w:rsidRPr="00D606A9">
        <w:rPr>
          <w:rStyle w:val="Figure-textChar"/>
        </w:rPr>
        <w:fldChar w:fldCharType="end"/>
      </w:r>
      <w:r w:rsidR="000F5B6A" w:rsidRPr="000F5B6A">
        <w:t xml:space="preserve"> presents the current stock of subsidized rental units as a share of total rental units, situating the community's non-market housing base within its regional and provincial context and providing a baseline measure of publicly supported housing supply.</w:t>
      </w:r>
    </w:p>
    <w:p w14:paraId="75DDF2B9" w14:textId="77777777" w:rsidR="001F7BCF" w:rsidRDefault="001F7BCF" w:rsidP="009962D2"/>
    <w:p w14:paraId="7EF5C832" w14:textId="303712E6" w:rsidR="00032281" w:rsidRDefault="00032281" w:rsidP="00032281">
      <w:pPr>
        <w:pStyle w:val="Caption"/>
      </w:pPr>
      <w:bookmarkStart w:id="58" w:name="_Ref223276453"/>
      <w:r>
        <w:t xml:space="preserve">Table </w:t>
      </w:r>
      <w:fldSimple w:instr=" STYLEREF 1 \s ">
        <w:r w:rsidR="00EC395D">
          <w:rPr>
            <w:noProof/>
          </w:rPr>
          <w:t>4</w:t>
        </w:r>
      </w:fldSimple>
      <w:r w:rsidR="00BD4359">
        <w:t>.</w:t>
      </w:r>
      <w:fldSimple w:instr=" SEQ Table \* ARABIC \s 1 ">
        <w:r w:rsidR="00EC395D">
          <w:rPr>
            <w:noProof/>
          </w:rPr>
          <w:t>13</w:t>
        </w:r>
      </w:fldSimple>
      <w:bookmarkEnd w:id="58"/>
      <w:r>
        <w:t>: Subsidized rental housing by geography, 2021</w:t>
      </w:r>
    </w:p>
    <w:tbl>
      <w:tblPr>
        <w:tblW w:w="9355" w:type="dxa"/>
        <w:tblLayout w:type="fixed"/>
        <w:tblLook w:val="04A0" w:firstRow="1" w:lastRow="0" w:firstColumn="1" w:lastColumn="0" w:noHBand="0" w:noVBand="1"/>
      </w:tblPr>
      <w:tblGrid>
        <w:gridCol w:w="5755"/>
        <w:gridCol w:w="1200"/>
        <w:gridCol w:w="1200"/>
        <w:gridCol w:w="1200"/>
      </w:tblGrid>
      <w:tr w:rsidR="00451497" w:rsidRPr="00451497" w14:paraId="089E93B1" w14:textId="77777777" w:rsidTr="003C59F9">
        <w:trPr>
          <w:trHeight w:val="402"/>
        </w:trPr>
        <w:tc>
          <w:tcPr>
            <w:tcW w:w="5755" w:type="dxa"/>
            <w:tcBorders>
              <w:top w:val="single" w:sz="4" w:space="0" w:color="auto"/>
              <w:left w:val="single" w:sz="4" w:space="0" w:color="auto"/>
              <w:bottom w:val="single" w:sz="4" w:space="0" w:color="auto"/>
              <w:right w:val="single" w:sz="4" w:space="0" w:color="000000"/>
            </w:tcBorders>
            <w:shd w:val="clear" w:color="auto" w:fill="42618C" w:themeFill="accent3"/>
            <w:noWrap/>
            <w:vAlign w:val="center"/>
            <w:hideMark/>
          </w:tcPr>
          <w:p w14:paraId="4D45C315" w14:textId="77777777" w:rsidR="00451497" w:rsidRPr="00451497" w:rsidRDefault="00451497" w:rsidP="00451497">
            <w:pPr>
              <w:rPr>
                <w:rFonts w:eastAsia="Times New Roman"/>
                <w:color w:val="FFFFFF"/>
                <w:sz w:val="18"/>
                <w:szCs w:val="18"/>
              </w:rPr>
            </w:pPr>
            <w:r w:rsidRPr="00451497">
              <w:rPr>
                <w:rFonts w:eastAsia="Times New Roman"/>
                <w:color w:val="FFFFFF"/>
                <w:sz w:val="18"/>
                <w:szCs w:val="18"/>
              </w:rPr>
              <w:t>Variable</w:t>
            </w:r>
          </w:p>
        </w:tc>
        <w:tc>
          <w:tcPr>
            <w:tcW w:w="1200" w:type="dxa"/>
            <w:tcBorders>
              <w:top w:val="single" w:sz="4" w:space="0" w:color="auto"/>
              <w:left w:val="nil"/>
              <w:bottom w:val="single" w:sz="4" w:space="0" w:color="auto"/>
              <w:right w:val="single" w:sz="4" w:space="0" w:color="BFBFBF"/>
            </w:tcBorders>
            <w:shd w:val="clear" w:color="auto" w:fill="42618C" w:themeFill="accent3"/>
            <w:noWrap/>
            <w:vAlign w:val="center"/>
            <w:hideMark/>
          </w:tcPr>
          <w:p w14:paraId="0859CD7B" w14:textId="77777777" w:rsidR="00451497" w:rsidRPr="00451497" w:rsidRDefault="00451497" w:rsidP="00451497">
            <w:pPr>
              <w:jc w:val="right"/>
              <w:rPr>
                <w:rFonts w:eastAsia="Times New Roman"/>
                <w:color w:val="FFFFFF"/>
                <w:sz w:val="18"/>
                <w:szCs w:val="18"/>
              </w:rPr>
            </w:pPr>
            <w:r w:rsidRPr="00451497">
              <w:rPr>
                <w:rFonts w:eastAsia="Times New Roman"/>
                <w:color w:val="FFFFFF"/>
                <w:sz w:val="18"/>
                <w:szCs w:val="18"/>
              </w:rPr>
              <w:t>Local</w:t>
            </w:r>
          </w:p>
        </w:tc>
        <w:tc>
          <w:tcPr>
            <w:tcW w:w="1200" w:type="dxa"/>
            <w:tcBorders>
              <w:top w:val="single" w:sz="4" w:space="0" w:color="auto"/>
              <w:left w:val="nil"/>
              <w:bottom w:val="single" w:sz="4" w:space="0" w:color="auto"/>
              <w:right w:val="single" w:sz="4" w:space="0" w:color="BFBFBF"/>
            </w:tcBorders>
            <w:shd w:val="clear" w:color="auto" w:fill="42618C" w:themeFill="accent3"/>
            <w:noWrap/>
            <w:vAlign w:val="center"/>
            <w:hideMark/>
          </w:tcPr>
          <w:p w14:paraId="782C9AC8" w14:textId="77777777" w:rsidR="00451497" w:rsidRPr="00451497" w:rsidRDefault="00451497" w:rsidP="00451497">
            <w:pPr>
              <w:jc w:val="right"/>
              <w:rPr>
                <w:rFonts w:eastAsia="Times New Roman"/>
                <w:color w:val="FFFFFF"/>
                <w:sz w:val="18"/>
                <w:szCs w:val="18"/>
              </w:rPr>
            </w:pPr>
            <w:r w:rsidRPr="00451497">
              <w:rPr>
                <w:rFonts w:eastAsia="Times New Roman"/>
                <w:color w:val="FFFFFF"/>
                <w:sz w:val="18"/>
                <w:szCs w:val="18"/>
              </w:rPr>
              <w:t>Region</w:t>
            </w:r>
          </w:p>
        </w:tc>
        <w:tc>
          <w:tcPr>
            <w:tcW w:w="1200" w:type="dxa"/>
            <w:tcBorders>
              <w:top w:val="single" w:sz="4" w:space="0" w:color="auto"/>
              <w:left w:val="nil"/>
              <w:bottom w:val="single" w:sz="4" w:space="0" w:color="auto"/>
              <w:right w:val="single" w:sz="4" w:space="0" w:color="auto"/>
            </w:tcBorders>
            <w:shd w:val="clear" w:color="auto" w:fill="42618C" w:themeFill="accent3"/>
            <w:noWrap/>
            <w:vAlign w:val="center"/>
            <w:hideMark/>
          </w:tcPr>
          <w:p w14:paraId="623AE636" w14:textId="77777777" w:rsidR="00451497" w:rsidRPr="00451497" w:rsidRDefault="00451497" w:rsidP="00451497">
            <w:pPr>
              <w:jc w:val="right"/>
              <w:rPr>
                <w:rFonts w:eastAsia="Times New Roman"/>
                <w:color w:val="FFFFFF"/>
                <w:sz w:val="18"/>
                <w:szCs w:val="18"/>
              </w:rPr>
            </w:pPr>
            <w:r w:rsidRPr="00451497">
              <w:rPr>
                <w:rFonts w:eastAsia="Times New Roman"/>
                <w:color w:val="FFFFFF"/>
                <w:sz w:val="18"/>
                <w:szCs w:val="18"/>
              </w:rPr>
              <w:t>Province</w:t>
            </w:r>
          </w:p>
        </w:tc>
      </w:tr>
      <w:tr w:rsidR="00451497" w:rsidRPr="00451497" w14:paraId="7012710F" w14:textId="77777777" w:rsidTr="008651E8">
        <w:trPr>
          <w:trHeight w:val="402"/>
        </w:trPr>
        <w:tc>
          <w:tcPr>
            <w:tcW w:w="5755" w:type="dxa"/>
            <w:tcBorders>
              <w:top w:val="single" w:sz="4" w:space="0" w:color="auto"/>
              <w:left w:val="single" w:sz="4" w:space="0" w:color="auto"/>
              <w:bottom w:val="single" w:sz="4" w:space="0" w:color="auto"/>
              <w:right w:val="single" w:sz="4" w:space="0" w:color="000000"/>
            </w:tcBorders>
            <w:shd w:val="clear" w:color="000000" w:fill="F2F2F2"/>
            <w:noWrap/>
            <w:vAlign w:val="center"/>
            <w:hideMark/>
          </w:tcPr>
          <w:p w14:paraId="46949A42" w14:textId="77777777" w:rsidR="00451497" w:rsidRPr="00451497" w:rsidRDefault="00451497" w:rsidP="00451497">
            <w:pPr>
              <w:rPr>
                <w:rFonts w:eastAsia="Times New Roman"/>
                <w:color w:val="0D0D0D"/>
                <w:sz w:val="18"/>
                <w:szCs w:val="18"/>
              </w:rPr>
            </w:pPr>
            <w:r w:rsidRPr="00451497">
              <w:rPr>
                <w:rFonts w:eastAsia="Times New Roman"/>
                <w:color w:val="0D0D0D"/>
                <w:sz w:val="18"/>
                <w:szCs w:val="18"/>
              </w:rPr>
              <w:t>Total rental units</w:t>
            </w:r>
          </w:p>
        </w:tc>
        <w:tc>
          <w:tcPr>
            <w:tcW w:w="1200" w:type="dxa"/>
            <w:tcBorders>
              <w:top w:val="nil"/>
              <w:left w:val="single" w:sz="4" w:space="0" w:color="BFBFBF"/>
              <w:bottom w:val="single" w:sz="4" w:space="0" w:color="auto"/>
              <w:right w:val="single" w:sz="4" w:space="0" w:color="BFBFBF"/>
            </w:tcBorders>
            <w:shd w:val="clear" w:color="000000" w:fill="F2F2F2"/>
            <w:noWrap/>
            <w:vAlign w:val="center"/>
            <w:hideMark/>
          </w:tcPr>
          <w:p w14:paraId="4DEEAF37" w14:textId="77777777" w:rsidR="00451497" w:rsidRPr="00451497" w:rsidRDefault="00451497" w:rsidP="00451497">
            <w:pPr>
              <w:jc w:val="right"/>
              <w:rPr>
                <w:rFonts w:eastAsia="Times New Roman"/>
                <w:color w:val="0D0D0D"/>
                <w:sz w:val="18"/>
                <w:szCs w:val="18"/>
              </w:rPr>
            </w:pPr>
            <w:r w:rsidRPr="00451497">
              <w:rPr>
                <w:rFonts w:eastAsia="Times New Roman"/>
                <w:color w:val="0D0D0D"/>
                <w:sz w:val="18"/>
                <w:szCs w:val="18"/>
              </w:rPr>
              <w:t>9,230</w:t>
            </w:r>
          </w:p>
        </w:tc>
        <w:tc>
          <w:tcPr>
            <w:tcW w:w="1200" w:type="dxa"/>
            <w:tcBorders>
              <w:top w:val="nil"/>
              <w:left w:val="nil"/>
              <w:bottom w:val="single" w:sz="4" w:space="0" w:color="auto"/>
              <w:right w:val="single" w:sz="4" w:space="0" w:color="BFBFBF"/>
            </w:tcBorders>
            <w:shd w:val="clear" w:color="000000" w:fill="F2F2F2"/>
            <w:noWrap/>
            <w:vAlign w:val="center"/>
            <w:hideMark/>
          </w:tcPr>
          <w:p w14:paraId="58C4B7A2" w14:textId="77777777" w:rsidR="00451497" w:rsidRPr="00451497" w:rsidRDefault="00451497" w:rsidP="00451497">
            <w:pPr>
              <w:jc w:val="right"/>
              <w:rPr>
                <w:rFonts w:eastAsia="Times New Roman"/>
                <w:color w:val="0D0D0D"/>
                <w:sz w:val="18"/>
                <w:szCs w:val="18"/>
              </w:rPr>
            </w:pPr>
            <w:r w:rsidRPr="00451497">
              <w:rPr>
                <w:rFonts w:eastAsia="Times New Roman"/>
                <w:color w:val="0D0D0D"/>
                <w:sz w:val="18"/>
                <w:szCs w:val="18"/>
              </w:rPr>
              <w:t>12,805</w:t>
            </w:r>
          </w:p>
        </w:tc>
        <w:tc>
          <w:tcPr>
            <w:tcW w:w="1200" w:type="dxa"/>
            <w:tcBorders>
              <w:top w:val="nil"/>
              <w:left w:val="nil"/>
              <w:bottom w:val="single" w:sz="4" w:space="0" w:color="auto"/>
              <w:right w:val="single" w:sz="4" w:space="0" w:color="auto"/>
            </w:tcBorders>
            <w:shd w:val="clear" w:color="000000" w:fill="F2F2F2"/>
            <w:noWrap/>
            <w:vAlign w:val="center"/>
            <w:hideMark/>
          </w:tcPr>
          <w:p w14:paraId="0DC595D9" w14:textId="77777777" w:rsidR="00451497" w:rsidRPr="00451497" w:rsidRDefault="00451497" w:rsidP="00451497">
            <w:pPr>
              <w:jc w:val="right"/>
              <w:rPr>
                <w:rFonts w:eastAsia="Times New Roman"/>
                <w:color w:val="0D0D0D"/>
                <w:sz w:val="18"/>
                <w:szCs w:val="18"/>
              </w:rPr>
            </w:pPr>
            <w:r w:rsidRPr="00451497">
              <w:rPr>
                <w:rFonts w:eastAsia="Times New Roman"/>
                <w:color w:val="0D0D0D"/>
                <w:sz w:val="18"/>
                <w:szCs w:val="18"/>
              </w:rPr>
              <w:t>19,870</w:t>
            </w:r>
          </w:p>
        </w:tc>
      </w:tr>
      <w:tr w:rsidR="00451497" w:rsidRPr="00451497" w14:paraId="048DD0B1" w14:textId="77777777" w:rsidTr="008651E8">
        <w:trPr>
          <w:trHeight w:val="402"/>
        </w:trPr>
        <w:tc>
          <w:tcPr>
            <w:tcW w:w="5755" w:type="dxa"/>
            <w:tcBorders>
              <w:top w:val="single" w:sz="4" w:space="0" w:color="auto"/>
              <w:left w:val="single" w:sz="4" w:space="0" w:color="auto"/>
              <w:bottom w:val="single" w:sz="4" w:space="0" w:color="BFBFBF"/>
              <w:right w:val="single" w:sz="4" w:space="0" w:color="000000"/>
            </w:tcBorders>
            <w:noWrap/>
            <w:vAlign w:val="center"/>
            <w:hideMark/>
          </w:tcPr>
          <w:p w14:paraId="0E883461" w14:textId="77777777" w:rsidR="00451497" w:rsidRPr="00451497" w:rsidRDefault="00451497" w:rsidP="00451497">
            <w:pPr>
              <w:rPr>
                <w:rFonts w:eastAsia="Times New Roman"/>
                <w:color w:val="0D0D0D"/>
                <w:sz w:val="18"/>
                <w:szCs w:val="18"/>
              </w:rPr>
            </w:pPr>
            <w:r w:rsidRPr="00451497">
              <w:rPr>
                <w:rFonts w:eastAsia="Times New Roman"/>
                <w:color w:val="0D0D0D"/>
                <w:sz w:val="18"/>
                <w:szCs w:val="18"/>
              </w:rPr>
              <w:t>Subsidized rental units</w:t>
            </w:r>
          </w:p>
        </w:tc>
        <w:tc>
          <w:tcPr>
            <w:tcW w:w="1200" w:type="dxa"/>
            <w:tcBorders>
              <w:top w:val="nil"/>
              <w:left w:val="nil"/>
              <w:bottom w:val="single" w:sz="4" w:space="0" w:color="BFBFBF"/>
              <w:right w:val="single" w:sz="4" w:space="0" w:color="BFBFBF"/>
            </w:tcBorders>
            <w:noWrap/>
            <w:vAlign w:val="center"/>
            <w:hideMark/>
          </w:tcPr>
          <w:p w14:paraId="1A4E1E52" w14:textId="77777777" w:rsidR="00451497" w:rsidRPr="00451497" w:rsidRDefault="00451497" w:rsidP="00451497">
            <w:pPr>
              <w:jc w:val="right"/>
              <w:rPr>
                <w:rFonts w:eastAsia="Times New Roman"/>
                <w:color w:val="0D0D0D"/>
                <w:sz w:val="18"/>
                <w:szCs w:val="18"/>
              </w:rPr>
            </w:pPr>
            <w:r w:rsidRPr="00451497">
              <w:rPr>
                <w:rFonts w:eastAsia="Times New Roman"/>
                <w:color w:val="0D0D0D"/>
                <w:sz w:val="18"/>
                <w:szCs w:val="18"/>
              </w:rPr>
              <w:t>1,550</w:t>
            </w:r>
          </w:p>
        </w:tc>
        <w:tc>
          <w:tcPr>
            <w:tcW w:w="1200" w:type="dxa"/>
            <w:tcBorders>
              <w:top w:val="nil"/>
              <w:left w:val="nil"/>
              <w:bottom w:val="single" w:sz="4" w:space="0" w:color="BFBFBF"/>
              <w:right w:val="single" w:sz="4" w:space="0" w:color="BFBFBF"/>
            </w:tcBorders>
            <w:noWrap/>
            <w:vAlign w:val="center"/>
            <w:hideMark/>
          </w:tcPr>
          <w:p w14:paraId="41EDE24A" w14:textId="77777777" w:rsidR="00451497" w:rsidRPr="00451497" w:rsidRDefault="00451497" w:rsidP="00451497">
            <w:pPr>
              <w:jc w:val="right"/>
              <w:rPr>
                <w:rFonts w:eastAsia="Times New Roman"/>
                <w:color w:val="0D0D0D"/>
                <w:sz w:val="18"/>
                <w:szCs w:val="18"/>
              </w:rPr>
            </w:pPr>
            <w:r w:rsidRPr="00451497">
              <w:rPr>
                <w:rFonts w:eastAsia="Times New Roman"/>
                <w:color w:val="0D0D0D"/>
                <w:sz w:val="18"/>
                <w:szCs w:val="18"/>
              </w:rPr>
              <w:t>1,935</w:t>
            </w:r>
          </w:p>
        </w:tc>
        <w:tc>
          <w:tcPr>
            <w:tcW w:w="1200" w:type="dxa"/>
            <w:tcBorders>
              <w:top w:val="nil"/>
              <w:left w:val="nil"/>
              <w:bottom w:val="single" w:sz="4" w:space="0" w:color="BFBFBF"/>
              <w:right w:val="single" w:sz="4" w:space="0" w:color="auto"/>
            </w:tcBorders>
            <w:noWrap/>
            <w:vAlign w:val="center"/>
            <w:hideMark/>
          </w:tcPr>
          <w:p w14:paraId="5E0F1B0E" w14:textId="77777777" w:rsidR="00451497" w:rsidRPr="00451497" w:rsidRDefault="00451497" w:rsidP="00451497">
            <w:pPr>
              <w:jc w:val="right"/>
              <w:rPr>
                <w:rFonts w:eastAsia="Times New Roman"/>
                <w:color w:val="0D0D0D"/>
                <w:sz w:val="18"/>
                <w:szCs w:val="18"/>
              </w:rPr>
            </w:pPr>
            <w:r w:rsidRPr="00451497">
              <w:rPr>
                <w:rFonts w:eastAsia="Times New Roman"/>
                <w:color w:val="0D0D0D"/>
                <w:sz w:val="18"/>
                <w:szCs w:val="18"/>
              </w:rPr>
              <w:t>3,585</w:t>
            </w:r>
          </w:p>
        </w:tc>
      </w:tr>
      <w:tr w:rsidR="00451497" w:rsidRPr="00451497" w14:paraId="61CA05FB" w14:textId="77777777" w:rsidTr="008651E8">
        <w:trPr>
          <w:trHeight w:val="402"/>
        </w:trPr>
        <w:tc>
          <w:tcPr>
            <w:tcW w:w="5755" w:type="dxa"/>
            <w:tcBorders>
              <w:top w:val="single" w:sz="4" w:space="0" w:color="BFBFBF"/>
              <w:left w:val="single" w:sz="4" w:space="0" w:color="auto"/>
              <w:bottom w:val="single" w:sz="4" w:space="0" w:color="auto"/>
              <w:right w:val="single" w:sz="4" w:space="0" w:color="000000"/>
            </w:tcBorders>
            <w:shd w:val="clear" w:color="000000" w:fill="F2F2F2"/>
            <w:noWrap/>
            <w:vAlign w:val="center"/>
            <w:hideMark/>
          </w:tcPr>
          <w:p w14:paraId="4F8BB94B" w14:textId="77777777" w:rsidR="00451497" w:rsidRPr="00451497" w:rsidRDefault="00451497" w:rsidP="00451497">
            <w:pPr>
              <w:rPr>
                <w:rFonts w:eastAsia="Times New Roman"/>
                <w:color w:val="0D0D0D"/>
                <w:sz w:val="18"/>
                <w:szCs w:val="18"/>
              </w:rPr>
            </w:pPr>
            <w:r w:rsidRPr="00451497">
              <w:rPr>
                <w:rFonts w:eastAsia="Times New Roman"/>
                <w:color w:val="0D0D0D"/>
                <w:sz w:val="18"/>
                <w:szCs w:val="18"/>
              </w:rPr>
              <w:t>Subsidized units as share of total rental units</w:t>
            </w:r>
          </w:p>
        </w:tc>
        <w:tc>
          <w:tcPr>
            <w:tcW w:w="1200" w:type="dxa"/>
            <w:tcBorders>
              <w:top w:val="nil"/>
              <w:left w:val="nil"/>
              <w:bottom w:val="single" w:sz="4" w:space="0" w:color="auto"/>
              <w:right w:val="single" w:sz="4" w:space="0" w:color="BFBFBF"/>
            </w:tcBorders>
            <w:shd w:val="clear" w:color="000000" w:fill="F2F2F2"/>
            <w:noWrap/>
            <w:vAlign w:val="center"/>
            <w:hideMark/>
          </w:tcPr>
          <w:p w14:paraId="3E50456B" w14:textId="77777777" w:rsidR="00451497" w:rsidRPr="00451497" w:rsidRDefault="00451497" w:rsidP="00451497">
            <w:pPr>
              <w:jc w:val="right"/>
              <w:rPr>
                <w:rFonts w:eastAsia="Times New Roman"/>
                <w:color w:val="0D0D0D"/>
                <w:sz w:val="18"/>
                <w:szCs w:val="18"/>
              </w:rPr>
            </w:pPr>
            <w:r w:rsidRPr="00451497">
              <w:rPr>
                <w:rFonts w:eastAsia="Times New Roman"/>
                <w:color w:val="0D0D0D"/>
                <w:sz w:val="18"/>
                <w:szCs w:val="18"/>
              </w:rPr>
              <w:t>17%</w:t>
            </w:r>
          </w:p>
        </w:tc>
        <w:tc>
          <w:tcPr>
            <w:tcW w:w="1200" w:type="dxa"/>
            <w:tcBorders>
              <w:top w:val="nil"/>
              <w:left w:val="nil"/>
              <w:bottom w:val="single" w:sz="4" w:space="0" w:color="auto"/>
              <w:right w:val="single" w:sz="4" w:space="0" w:color="BFBFBF"/>
            </w:tcBorders>
            <w:shd w:val="clear" w:color="000000" w:fill="F2F2F2"/>
            <w:noWrap/>
            <w:vAlign w:val="center"/>
            <w:hideMark/>
          </w:tcPr>
          <w:p w14:paraId="2883E52D" w14:textId="77777777" w:rsidR="00451497" w:rsidRPr="00451497" w:rsidRDefault="00451497" w:rsidP="00451497">
            <w:pPr>
              <w:jc w:val="right"/>
              <w:rPr>
                <w:rFonts w:eastAsia="Times New Roman"/>
                <w:color w:val="0D0D0D"/>
                <w:sz w:val="18"/>
                <w:szCs w:val="18"/>
              </w:rPr>
            </w:pPr>
            <w:r w:rsidRPr="00451497">
              <w:rPr>
                <w:rFonts w:eastAsia="Times New Roman"/>
                <w:color w:val="0D0D0D"/>
                <w:sz w:val="18"/>
                <w:szCs w:val="18"/>
              </w:rPr>
              <w:t>15%</w:t>
            </w:r>
          </w:p>
        </w:tc>
        <w:tc>
          <w:tcPr>
            <w:tcW w:w="1200" w:type="dxa"/>
            <w:tcBorders>
              <w:top w:val="nil"/>
              <w:left w:val="nil"/>
              <w:bottom w:val="single" w:sz="4" w:space="0" w:color="auto"/>
              <w:right w:val="single" w:sz="4" w:space="0" w:color="auto"/>
            </w:tcBorders>
            <w:shd w:val="clear" w:color="000000" w:fill="F2F2F2"/>
            <w:noWrap/>
            <w:vAlign w:val="center"/>
            <w:hideMark/>
          </w:tcPr>
          <w:p w14:paraId="66FBB7E0" w14:textId="77777777" w:rsidR="00451497" w:rsidRPr="00451497" w:rsidRDefault="00451497" w:rsidP="00451497">
            <w:pPr>
              <w:jc w:val="right"/>
              <w:rPr>
                <w:rFonts w:eastAsia="Times New Roman"/>
                <w:color w:val="0D0D0D"/>
                <w:sz w:val="18"/>
                <w:szCs w:val="18"/>
              </w:rPr>
            </w:pPr>
            <w:r w:rsidRPr="00451497">
              <w:rPr>
                <w:rFonts w:eastAsia="Times New Roman"/>
                <w:color w:val="0D0D0D"/>
                <w:sz w:val="18"/>
                <w:szCs w:val="18"/>
              </w:rPr>
              <w:t>18%</w:t>
            </w:r>
          </w:p>
        </w:tc>
      </w:tr>
    </w:tbl>
    <w:p w14:paraId="0EE99483" w14:textId="58D0546A" w:rsidR="00451497" w:rsidRPr="00E94A0E" w:rsidRDefault="009C694C" w:rsidP="009C694C">
      <w:pPr>
        <w:pStyle w:val="Source"/>
      </w:pPr>
      <w:r w:rsidRPr="00E94A0E">
        <w:t xml:space="preserve">Source: </w:t>
      </w:r>
      <w:r w:rsidR="0037748E" w:rsidRPr="00E94A0E">
        <w:t>Statistics Canada 2021 Census Profile</w:t>
      </w:r>
    </w:p>
    <w:p w14:paraId="518F50A6" w14:textId="77777777" w:rsidR="009C694C" w:rsidRPr="00E94A0E" w:rsidRDefault="009C694C" w:rsidP="009C694C"/>
    <w:p w14:paraId="5B9C2558" w14:textId="39F17445" w:rsidR="000F5B6A" w:rsidRDefault="000F5B6A" w:rsidP="000F5B6A">
      <w:pPr>
        <w:jc w:val="both"/>
      </w:pPr>
      <w:r w:rsidRPr="000F5B6A">
        <w:t xml:space="preserve">A local subsidized share below the regional or provincial average suggests that the community is relatively underserved by non-market housing. This gap becomes more </w:t>
      </w:r>
      <w:r w:rsidR="00DB2CF6">
        <w:t>notable</w:t>
      </w:r>
      <w:r w:rsidRPr="000F5B6A">
        <w:t xml:space="preserve"> when considered </w:t>
      </w:r>
      <w:r w:rsidRPr="000F5B6A">
        <w:lastRenderedPageBreak/>
        <w:t xml:space="preserve">alongside the local prevalence of </w:t>
      </w:r>
      <w:r w:rsidR="00BD7490">
        <w:t xml:space="preserve">very </w:t>
      </w:r>
      <w:r w:rsidR="005E6C37">
        <w:t>low-</w:t>
      </w:r>
      <w:r w:rsidRPr="000F5B6A">
        <w:t>income households, since the degree of unmet need depends on both the supply of subsidized units and the scale of the population requiring them.</w:t>
      </w:r>
    </w:p>
    <w:p w14:paraId="53AD02DF" w14:textId="77777777" w:rsidR="000F5B6A" w:rsidRPr="000F5B6A" w:rsidRDefault="000F5B6A" w:rsidP="000F5B6A">
      <w:pPr>
        <w:jc w:val="both"/>
      </w:pPr>
    </w:p>
    <w:p w14:paraId="163F0F35" w14:textId="19FEF006" w:rsidR="009C694C" w:rsidRPr="009B5F49" w:rsidRDefault="000F5B6A" w:rsidP="009C694C">
      <w:pPr>
        <w:jc w:val="both"/>
      </w:pPr>
      <w:r w:rsidRPr="000F5B6A">
        <w:t>A high subsidized share relative to comparators does not necessarily indicate adequate supply</w:t>
      </w:r>
      <w:r w:rsidR="00A322B1">
        <w:t>. If</w:t>
      </w:r>
      <w:r w:rsidRPr="000F5B6A">
        <w:t xml:space="preserve"> the community has a disproportionately high share of </w:t>
      </w:r>
      <w:r w:rsidR="00BD7490">
        <w:t xml:space="preserve">very </w:t>
      </w:r>
      <w:r w:rsidR="005E6C37">
        <w:t>low-</w:t>
      </w:r>
      <w:r w:rsidRPr="000F5B6A">
        <w:t xml:space="preserve">income households, even an </w:t>
      </w:r>
      <w:r w:rsidRPr="009B5F49">
        <w:t>above-average subsidized inventory may fall short of meeting need.</w:t>
      </w:r>
    </w:p>
    <w:p w14:paraId="0A054F6A" w14:textId="77777777" w:rsidR="0055230E" w:rsidRPr="009B5F49" w:rsidRDefault="0055230E" w:rsidP="009962D2"/>
    <w:p w14:paraId="11670512" w14:textId="333CEBF3" w:rsidR="0043538E" w:rsidRPr="009B5F49" w:rsidRDefault="00072A93">
      <w:pPr>
        <w:pStyle w:val="Heading2"/>
      </w:pPr>
      <w:bookmarkStart w:id="59" w:name="_Toc223686648"/>
      <w:bookmarkStart w:id="60" w:name="_Toc229047244"/>
      <w:r w:rsidRPr="009B5F49">
        <w:t>NON-MARKET HOUSING</w:t>
      </w:r>
      <w:bookmarkEnd w:id="59"/>
      <w:bookmarkEnd w:id="60"/>
    </w:p>
    <w:p w14:paraId="53732A0B" w14:textId="253DD729" w:rsidR="00AB7B32" w:rsidRDefault="00AB7B32" w:rsidP="00AB7B32">
      <w:pPr>
        <w:jc w:val="both"/>
      </w:pPr>
      <w:r w:rsidRPr="009B5F49">
        <w:t xml:space="preserve">The non-market sector includes a broader array of housing types that serve populations at different points along the housing continuum, from emergency and transitional accommodation through to long-term stable housing at below-market rents. </w:t>
      </w:r>
      <w:r w:rsidR="00E5390B" w:rsidRPr="009B5F49">
        <w:t>It</w:t>
      </w:r>
      <w:r w:rsidRPr="009B5F49">
        <w:t xml:space="preserve"> represents the primary response to housing need that the private market does not serve</w:t>
      </w:r>
      <w:r w:rsidR="00E5390B" w:rsidRPr="009B5F49">
        <w:t>, such as</w:t>
      </w:r>
      <w:r w:rsidRPr="009B5F49">
        <w:t xml:space="preserve"> very </w:t>
      </w:r>
      <w:r w:rsidR="00055EBB">
        <w:t xml:space="preserve">low- and </w:t>
      </w:r>
      <w:r w:rsidR="005E6C37">
        <w:t>low-</w:t>
      </w:r>
      <w:r w:rsidRPr="009B5F49">
        <w:t>income</w:t>
      </w:r>
      <w:r w:rsidRPr="00AB7B32">
        <w:t xml:space="preserve"> </w:t>
      </w:r>
      <w:r w:rsidR="001D55FF">
        <w:t>households</w:t>
      </w:r>
      <w:r w:rsidRPr="00AB7B32">
        <w:t>, individuals with complex needs, people exiting homelessness, and populations requiring specific accessibility or cultural accommodations.</w:t>
      </w:r>
    </w:p>
    <w:p w14:paraId="7BC99198" w14:textId="77777777" w:rsidR="00AB7B32" w:rsidRDefault="00AB7B32" w:rsidP="00AB7B32">
      <w:pPr>
        <w:jc w:val="both"/>
      </w:pPr>
    </w:p>
    <w:p w14:paraId="778B9E41" w14:textId="1D16295D" w:rsidR="00AB7B32" w:rsidRDefault="00AB7B32" w:rsidP="00AB7B32">
      <w:pPr>
        <w:jc w:val="both"/>
      </w:pPr>
      <w:r w:rsidRPr="00AB7B32">
        <w:t>The non-market sector also functions as a buffer that moderates private rental market</w:t>
      </w:r>
      <w:r w:rsidR="00874692">
        <w:t xml:space="preserve"> </w:t>
      </w:r>
      <w:r w:rsidRPr="00AB7B32">
        <w:t xml:space="preserve">demand. Where non-market supply is limited relative to need, households who would otherwise be served by subsidized or supportive housing compete directly with low-income market renters for </w:t>
      </w:r>
      <w:r w:rsidR="00874692">
        <w:t>affordable</w:t>
      </w:r>
      <w:r w:rsidRPr="00AB7B32">
        <w:t xml:space="preserve"> private rental units. Conversely, a well-resourced non-market sector can reduce pressure on emergency systems</w:t>
      </w:r>
      <w:r w:rsidR="00CB583C">
        <w:t xml:space="preserve"> (e.g., </w:t>
      </w:r>
      <w:r w:rsidRPr="00AB7B32">
        <w:t>shelters, hospitals, and correctional facilities</w:t>
      </w:r>
      <w:r w:rsidR="00CB583C">
        <w:t>)</w:t>
      </w:r>
      <w:r w:rsidRPr="00AB7B32">
        <w:t xml:space="preserve"> that are frequently called upon to absorb unmet housing need. </w:t>
      </w:r>
    </w:p>
    <w:p w14:paraId="22607617" w14:textId="77777777" w:rsidR="00AB7B32" w:rsidRDefault="00AB7B32" w:rsidP="00AB7B32">
      <w:pPr>
        <w:jc w:val="both"/>
      </w:pPr>
    </w:p>
    <w:p w14:paraId="0333B3AF" w14:textId="12044F11" w:rsidR="0035015C" w:rsidRDefault="00CB583C" w:rsidP="00AB7B32">
      <w:pPr>
        <w:jc w:val="both"/>
      </w:pPr>
      <w:r w:rsidRPr="00CB583C">
        <w:rPr>
          <w:rStyle w:val="Figure-textChar"/>
        </w:rPr>
        <w:fldChar w:fldCharType="begin"/>
      </w:r>
      <w:r w:rsidRPr="00CB583C">
        <w:rPr>
          <w:rStyle w:val="Figure-textChar"/>
        </w:rPr>
        <w:instrText xml:space="preserve"> REF _Ref228194453 \h </w:instrText>
      </w:r>
      <w:r>
        <w:rPr>
          <w:rStyle w:val="Figure-textChar"/>
        </w:rPr>
        <w:instrText xml:space="preserve"> \* MERGEFORMAT </w:instrText>
      </w:r>
      <w:r w:rsidRPr="00CB583C">
        <w:rPr>
          <w:rStyle w:val="Figure-textChar"/>
        </w:rPr>
      </w:r>
      <w:r w:rsidRPr="00CB583C">
        <w:rPr>
          <w:rStyle w:val="Figure-textChar"/>
        </w:rPr>
        <w:fldChar w:fldCharType="separate"/>
      </w:r>
      <w:r w:rsidRPr="00CB583C">
        <w:rPr>
          <w:rStyle w:val="Figure-textChar"/>
        </w:rPr>
        <w:t>Table 4.14</w:t>
      </w:r>
      <w:r w:rsidRPr="00CB583C">
        <w:rPr>
          <w:rStyle w:val="Figure-textChar"/>
        </w:rPr>
        <w:fldChar w:fldCharType="end"/>
      </w:r>
      <w:r w:rsidR="00AB7B32" w:rsidRPr="00AB7B32">
        <w:t xml:space="preserve"> presents a summary of the non-market housing inventory by housing type, reported in beds and units, </w:t>
      </w:r>
      <w:r w:rsidR="00D5231E">
        <w:t>and by geogr</w:t>
      </w:r>
      <w:r w:rsidR="00007709">
        <w:t>a</w:t>
      </w:r>
      <w:r w:rsidR="00D5231E">
        <w:t>phy</w:t>
      </w:r>
      <w:r w:rsidR="00AB7B32" w:rsidRPr="00AB7B32">
        <w:t xml:space="preserve">. </w:t>
      </w:r>
      <w:r w:rsidR="00FD64B4">
        <w:t>Note that the</w:t>
      </w:r>
      <w:r w:rsidR="00FD64B4" w:rsidRPr="00FD64B4">
        <w:t xml:space="preserve"> inventory </w:t>
      </w:r>
      <w:r w:rsidR="00926077">
        <w:t xml:space="preserve">may not be </w:t>
      </w:r>
      <w:r w:rsidR="00FD64B4" w:rsidRPr="00FD64B4">
        <w:t xml:space="preserve">exhaustive </w:t>
      </w:r>
      <w:r w:rsidR="00FD64B4">
        <w:t>d</w:t>
      </w:r>
      <w:r w:rsidR="00FD64B4" w:rsidRPr="00FD64B4">
        <w:t>ue to the decentralized nature of the sector and variability in data availability</w:t>
      </w:r>
      <w:r w:rsidR="00FD64B4">
        <w:t>.</w:t>
      </w:r>
      <w:r w:rsidR="00FD64B4" w:rsidRPr="00FD64B4">
        <w:t xml:space="preserve"> </w:t>
      </w:r>
      <w:r w:rsidR="00FD64B4">
        <w:t>S</w:t>
      </w:r>
      <w:r w:rsidR="00FD64B4" w:rsidRPr="00FD64B4">
        <w:t>ome providers or units may not be captured, and certain data points may be incomplete, approximate, or absent.</w:t>
      </w:r>
    </w:p>
    <w:p w14:paraId="4C52D3A5" w14:textId="1EA41597" w:rsidR="003F6369" w:rsidRDefault="003F6369"/>
    <w:p w14:paraId="4C211B04" w14:textId="62C93C43" w:rsidR="008D6386" w:rsidRDefault="008D6386" w:rsidP="008D6386">
      <w:pPr>
        <w:pStyle w:val="Caption"/>
      </w:pPr>
      <w:bookmarkStart w:id="61" w:name="_Ref228194453"/>
      <w:r>
        <w:t xml:space="preserve">Table </w:t>
      </w:r>
      <w:fldSimple w:instr=" STYLEREF 1 \s ">
        <w:r w:rsidR="00EC395D">
          <w:rPr>
            <w:noProof/>
          </w:rPr>
          <w:t>4</w:t>
        </w:r>
      </w:fldSimple>
      <w:r w:rsidR="00BD4359">
        <w:t>.</w:t>
      </w:r>
      <w:fldSimple w:instr=" SEQ Table \* ARABIC \s 1 ">
        <w:r w:rsidR="00EC395D">
          <w:rPr>
            <w:noProof/>
          </w:rPr>
          <w:t>14</w:t>
        </w:r>
      </w:fldSimple>
      <w:bookmarkEnd w:id="61"/>
      <w:r>
        <w:t xml:space="preserve">: </w:t>
      </w:r>
      <w:r w:rsidRPr="008D6386">
        <w:t>Summary</w:t>
      </w:r>
      <w:r>
        <w:t xml:space="preserve"> of non-market housing by type of housing and geography, Spring 2026</w:t>
      </w:r>
    </w:p>
    <w:tbl>
      <w:tblPr>
        <w:tblW w:w="9355" w:type="dxa"/>
        <w:tblLayout w:type="fixed"/>
        <w:tblLook w:val="04A0" w:firstRow="1" w:lastRow="0" w:firstColumn="1" w:lastColumn="0" w:noHBand="0" w:noVBand="1"/>
      </w:tblPr>
      <w:tblGrid>
        <w:gridCol w:w="2160"/>
        <w:gridCol w:w="1199"/>
        <w:gridCol w:w="1199"/>
        <w:gridCol w:w="1199"/>
        <w:gridCol w:w="1199"/>
        <w:gridCol w:w="1199"/>
        <w:gridCol w:w="1200"/>
      </w:tblGrid>
      <w:tr w:rsidR="003F6369" w:rsidRPr="003F6369" w14:paraId="7F59ED41" w14:textId="77777777" w:rsidTr="003C59F9">
        <w:trPr>
          <w:trHeight w:val="402"/>
          <w:tblHeader/>
        </w:trPr>
        <w:tc>
          <w:tcPr>
            <w:tcW w:w="2160" w:type="dxa"/>
            <w:tcBorders>
              <w:top w:val="nil"/>
              <w:left w:val="nil"/>
              <w:bottom w:val="nil"/>
              <w:right w:val="nil"/>
            </w:tcBorders>
            <w:noWrap/>
            <w:vAlign w:val="bottom"/>
            <w:hideMark/>
          </w:tcPr>
          <w:p w14:paraId="7DA99BFE" w14:textId="77777777" w:rsidR="003F6369" w:rsidRPr="003F6369" w:rsidRDefault="003F6369" w:rsidP="003F6369">
            <w:pPr>
              <w:rPr>
                <w:rFonts w:ascii="Times New Roman" w:eastAsia="Times New Roman" w:hAnsi="Times New Roman" w:cs="Times New Roman"/>
                <w:sz w:val="24"/>
                <w:szCs w:val="24"/>
              </w:rPr>
            </w:pPr>
          </w:p>
        </w:tc>
        <w:tc>
          <w:tcPr>
            <w:tcW w:w="2398" w:type="dxa"/>
            <w:gridSpan w:val="2"/>
            <w:tcBorders>
              <w:top w:val="single" w:sz="4" w:space="0" w:color="auto"/>
              <w:left w:val="single" w:sz="4" w:space="0" w:color="auto"/>
              <w:bottom w:val="single" w:sz="4" w:space="0" w:color="auto"/>
              <w:right w:val="single" w:sz="4" w:space="0" w:color="000000"/>
            </w:tcBorders>
            <w:shd w:val="clear" w:color="auto" w:fill="006B5F" w:themeFill="accent2"/>
            <w:noWrap/>
            <w:vAlign w:val="center"/>
            <w:hideMark/>
          </w:tcPr>
          <w:p w14:paraId="6ED24F5D" w14:textId="77777777" w:rsidR="003F6369" w:rsidRPr="003F6369" w:rsidRDefault="003F6369" w:rsidP="003F6369">
            <w:pPr>
              <w:jc w:val="center"/>
              <w:rPr>
                <w:rFonts w:eastAsia="Times New Roman"/>
                <w:color w:val="FFFFFF"/>
                <w:sz w:val="18"/>
                <w:szCs w:val="18"/>
              </w:rPr>
            </w:pPr>
            <w:r w:rsidRPr="003F6369">
              <w:rPr>
                <w:rFonts w:eastAsia="Times New Roman"/>
                <w:color w:val="FFFFFF"/>
                <w:sz w:val="18"/>
                <w:szCs w:val="18"/>
              </w:rPr>
              <w:t>Local</w:t>
            </w:r>
          </w:p>
        </w:tc>
        <w:tc>
          <w:tcPr>
            <w:tcW w:w="2398" w:type="dxa"/>
            <w:gridSpan w:val="2"/>
            <w:tcBorders>
              <w:top w:val="single" w:sz="4" w:space="0" w:color="auto"/>
              <w:left w:val="nil"/>
              <w:bottom w:val="single" w:sz="4" w:space="0" w:color="auto"/>
              <w:right w:val="single" w:sz="4" w:space="0" w:color="000000"/>
            </w:tcBorders>
            <w:shd w:val="clear" w:color="auto" w:fill="006B5F" w:themeFill="accent2"/>
            <w:noWrap/>
            <w:vAlign w:val="center"/>
            <w:hideMark/>
          </w:tcPr>
          <w:p w14:paraId="153B98CD" w14:textId="77777777" w:rsidR="003F6369" w:rsidRPr="003F6369" w:rsidRDefault="003F6369" w:rsidP="003F6369">
            <w:pPr>
              <w:jc w:val="center"/>
              <w:rPr>
                <w:rFonts w:eastAsia="Times New Roman"/>
                <w:color w:val="FFFFFF"/>
                <w:sz w:val="18"/>
                <w:szCs w:val="18"/>
              </w:rPr>
            </w:pPr>
            <w:r w:rsidRPr="003F6369">
              <w:rPr>
                <w:rFonts w:eastAsia="Times New Roman"/>
                <w:color w:val="FFFFFF"/>
                <w:sz w:val="18"/>
                <w:szCs w:val="18"/>
              </w:rPr>
              <w:t>Region</w:t>
            </w:r>
          </w:p>
        </w:tc>
        <w:tc>
          <w:tcPr>
            <w:tcW w:w="2399" w:type="dxa"/>
            <w:gridSpan w:val="2"/>
            <w:tcBorders>
              <w:top w:val="single" w:sz="4" w:space="0" w:color="auto"/>
              <w:left w:val="nil"/>
              <w:bottom w:val="single" w:sz="4" w:space="0" w:color="auto"/>
              <w:right w:val="single" w:sz="4" w:space="0" w:color="000000"/>
            </w:tcBorders>
            <w:shd w:val="clear" w:color="auto" w:fill="006B5F" w:themeFill="accent2"/>
            <w:noWrap/>
            <w:vAlign w:val="center"/>
            <w:hideMark/>
          </w:tcPr>
          <w:p w14:paraId="2A61A73F" w14:textId="77777777" w:rsidR="003F6369" w:rsidRPr="003F6369" w:rsidRDefault="003F6369" w:rsidP="003F6369">
            <w:pPr>
              <w:jc w:val="center"/>
              <w:rPr>
                <w:rFonts w:eastAsia="Times New Roman"/>
                <w:color w:val="FFFFFF"/>
                <w:sz w:val="18"/>
                <w:szCs w:val="18"/>
              </w:rPr>
            </w:pPr>
            <w:r w:rsidRPr="003F6369">
              <w:rPr>
                <w:rFonts w:eastAsia="Times New Roman"/>
                <w:color w:val="FFFFFF"/>
                <w:sz w:val="18"/>
                <w:szCs w:val="18"/>
              </w:rPr>
              <w:t>Province</w:t>
            </w:r>
          </w:p>
        </w:tc>
      </w:tr>
      <w:tr w:rsidR="003F6369" w:rsidRPr="003F6369" w14:paraId="1AB08F67" w14:textId="77777777" w:rsidTr="003C59F9">
        <w:trPr>
          <w:trHeight w:val="402"/>
          <w:tblHeader/>
        </w:trPr>
        <w:tc>
          <w:tcPr>
            <w:tcW w:w="2160" w:type="dxa"/>
            <w:tcBorders>
              <w:top w:val="single" w:sz="4" w:space="0" w:color="auto"/>
              <w:left w:val="single" w:sz="4" w:space="0" w:color="auto"/>
              <w:bottom w:val="single" w:sz="4" w:space="0" w:color="auto"/>
              <w:right w:val="single" w:sz="4" w:space="0" w:color="auto"/>
            </w:tcBorders>
            <w:shd w:val="clear" w:color="auto" w:fill="42618C" w:themeFill="accent3"/>
            <w:noWrap/>
            <w:vAlign w:val="center"/>
            <w:hideMark/>
          </w:tcPr>
          <w:p w14:paraId="37EFE0DB" w14:textId="77777777" w:rsidR="003F6369" w:rsidRPr="003F6369" w:rsidRDefault="003F6369" w:rsidP="003F6369">
            <w:pPr>
              <w:rPr>
                <w:rFonts w:eastAsia="Times New Roman"/>
                <w:color w:val="FFFFFF"/>
                <w:sz w:val="18"/>
                <w:szCs w:val="18"/>
              </w:rPr>
            </w:pPr>
            <w:r w:rsidRPr="003F6369">
              <w:rPr>
                <w:rFonts w:eastAsia="Times New Roman"/>
                <w:color w:val="FFFFFF"/>
                <w:sz w:val="18"/>
                <w:szCs w:val="18"/>
              </w:rPr>
              <w:t>Variables</w:t>
            </w:r>
          </w:p>
        </w:tc>
        <w:tc>
          <w:tcPr>
            <w:tcW w:w="1199" w:type="dxa"/>
            <w:tcBorders>
              <w:top w:val="nil"/>
              <w:left w:val="nil"/>
              <w:bottom w:val="single" w:sz="4" w:space="0" w:color="auto"/>
              <w:right w:val="single" w:sz="4" w:space="0" w:color="BFBFBF"/>
            </w:tcBorders>
            <w:shd w:val="clear" w:color="auto" w:fill="CFD9E3" w:themeFill="accent1"/>
            <w:noWrap/>
            <w:vAlign w:val="center"/>
            <w:hideMark/>
          </w:tcPr>
          <w:p w14:paraId="08921059" w14:textId="77777777" w:rsidR="003F6369" w:rsidRPr="003F6369" w:rsidRDefault="003F6369" w:rsidP="003F6369">
            <w:pPr>
              <w:jc w:val="right"/>
              <w:rPr>
                <w:rFonts w:eastAsia="Times New Roman"/>
                <w:color w:val="000000"/>
                <w:sz w:val="18"/>
                <w:szCs w:val="18"/>
              </w:rPr>
            </w:pPr>
            <w:r w:rsidRPr="003F6369">
              <w:rPr>
                <w:rFonts w:eastAsia="Times New Roman"/>
                <w:color w:val="000000"/>
                <w:sz w:val="18"/>
                <w:szCs w:val="18"/>
              </w:rPr>
              <w:t>Beds</w:t>
            </w:r>
          </w:p>
        </w:tc>
        <w:tc>
          <w:tcPr>
            <w:tcW w:w="1199" w:type="dxa"/>
            <w:tcBorders>
              <w:top w:val="nil"/>
              <w:left w:val="nil"/>
              <w:bottom w:val="single" w:sz="4" w:space="0" w:color="auto"/>
              <w:right w:val="single" w:sz="4" w:space="0" w:color="auto"/>
            </w:tcBorders>
            <w:shd w:val="clear" w:color="auto" w:fill="CFD9E3" w:themeFill="accent1"/>
            <w:noWrap/>
            <w:vAlign w:val="center"/>
            <w:hideMark/>
          </w:tcPr>
          <w:p w14:paraId="6689D130" w14:textId="77777777" w:rsidR="003F6369" w:rsidRPr="003F6369" w:rsidRDefault="003F6369" w:rsidP="003F6369">
            <w:pPr>
              <w:jc w:val="right"/>
              <w:rPr>
                <w:rFonts w:eastAsia="Times New Roman"/>
                <w:color w:val="000000"/>
                <w:sz w:val="18"/>
                <w:szCs w:val="18"/>
              </w:rPr>
            </w:pPr>
            <w:r w:rsidRPr="003F6369">
              <w:rPr>
                <w:rFonts w:eastAsia="Times New Roman"/>
                <w:color w:val="000000"/>
                <w:sz w:val="18"/>
                <w:szCs w:val="18"/>
              </w:rPr>
              <w:t>Units</w:t>
            </w:r>
          </w:p>
        </w:tc>
        <w:tc>
          <w:tcPr>
            <w:tcW w:w="1199" w:type="dxa"/>
            <w:tcBorders>
              <w:top w:val="nil"/>
              <w:left w:val="nil"/>
              <w:bottom w:val="single" w:sz="4" w:space="0" w:color="auto"/>
              <w:right w:val="single" w:sz="4" w:space="0" w:color="BFBFBF"/>
            </w:tcBorders>
            <w:shd w:val="clear" w:color="auto" w:fill="CFD9E3" w:themeFill="accent1"/>
            <w:noWrap/>
            <w:vAlign w:val="center"/>
            <w:hideMark/>
          </w:tcPr>
          <w:p w14:paraId="502B1ABE" w14:textId="77777777" w:rsidR="003F6369" w:rsidRPr="003F6369" w:rsidRDefault="003F6369" w:rsidP="003F6369">
            <w:pPr>
              <w:jc w:val="right"/>
              <w:rPr>
                <w:rFonts w:eastAsia="Times New Roman"/>
                <w:color w:val="000000"/>
                <w:sz w:val="18"/>
                <w:szCs w:val="18"/>
              </w:rPr>
            </w:pPr>
            <w:r w:rsidRPr="003F6369">
              <w:rPr>
                <w:rFonts w:eastAsia="Times New Roman"/>
                <w:color w:val="000000"/>
                <w:sz w:val="18"/>
                <w:szCs w:val="18"/>
              </w:rPr>
              <w:t>Beds</w:t>
            </w:r>
          </w:p>
        </w:tc>
        <w:tc>
          <w:tcPr>
            <w:tcW w:w="1199" w:type="dxa"/>
            <w:tcBorders>
              <w:top w:val="nil"/>
              <w:left w:val="nil"/>
              <w:bottom w:val="single" w:sz="4" w:space="0" w:color="auto"/>
              <w:right w:val="single" w:sz="4" w:space="0" w:color="auto"/>
            </w:tcBorders>
            <w:shd w:val="clear" w:color="auto" w:fill="CFD9E3" w:themeFill="accent1"/>
            <w:noWrap/>
            <w:vAlign w:val="center"/>
            <w:hideMark/>
          </w:tcPr>
          <w:p w14:paraId="20ADD1FA" w14:textId="77777777" w:rsidR="003F6369" w:rsidRPr="003F6369" w:rsidRDefault="003F6369" w:rsidP="003F6369">
            <w:pPr>
              <w:jc w:val="right"/>
              <w:rPr>
                <w:rFonts w:eastAsia="Times New Roman"/>
                <w:color w:val="000000"/>
                <w:sz w:val="18"/>
                <w:szCs w:val="18"/>
              </w:rPr>
            </w:pPr>
            <w:r w:rsidRPr="003F6369">
              <w:rPr>
                <w:rFonts w:eastAsia="Times New Roman"/>
                <w:color w:val="000000"/>
                <w:sz w:val="18"/>
                <w:szCs w:val="18"/>
              </w:rPr>
              <w:t>Units</w:t>
            </w:r>
          </w:p>
        </w:tc>
        <w:tc>
          <w:tcPr>
            <w:tcW w:w="1199" w:type="dxa"/>
            <w:tcBorders>
              <w:top w:val="nil"/>
              <w:left w:val="nil"/>
              <w:bottom w:val="single" w:sz="4" w:space="0" w:color="auto"/>
              <w:right w:val="single" w:sz="4" w:space="0" w:color="BFBFBF"/>
            </w:tcBorders>
            <w:shd w:val="clear" w:color="auto" w:fill="CFD9E3" w:themeFill="accent1"/>
            <w:noWrap/>
            <w:vAlign w:val="center"/>
            <w:hideMark/>
          </w:tcPr>
          <w:p w14:paraId="475D2D53" w14:textId="77777777" w:rsidR="003F6369" w:rsidRPr="003F6369" w:rsidRDefault="003F6369" w:rsidP="003F6369">
            <w:pPr>
              <w:jc w:val="right"/>
              <w:rPr>
                <w:rFonts w:eastAsia="Times New Roman"/>
                <w:color w:val="000000"/>
                <w:sz w:val="18"/>
                <w:szCs w:val="18"/>
              </w:rPr>
            </w:pPr>
            <w:r w:rsidRPr="003F6369">
              <w:rPr>
                <w:rFonts w:eastAsia="Times New Roman"/>
                <w:color w:val="000000"/>
                <w:sz w:val="18"/>
                <w:szCs w:val="18"/>
              </w:rPr>
              <w:t>Beds</w:t>
            </w:r>
          </w:p>
        </w:tc>
        <w:tc>
          <w:tcPr>
            <w:tcW w:w="1200" w:type="dxa"/>
            <w:tcBorders>
              <w:top w:val="nil"/>
              <w:left w:val="nil"/>
              <w:bottom w:val="single" w:sz="4" w:space="0" w:color="auto"/>
              <w:right w:val="single" w:sz="4" w:space="0" w:color="auto"/>
            </w:tcBorders>
            <w:shd w:val="clear" w:color="auto" w:fill="CFD9E3" w:themeFill="accent1"/>
            <w:noWrap/>
            <w:vAlign w:val="center"/>
            <w:hideMark/>
          </w:tcPr>
          <w:p w14:paraId="5CA0AA42" w14:textId="77777777" w:rsidR="003F6369" w:rsidRPr="003F6369" w:rsidRDefault="003F6369" w:rsidP="003F6369">
            <w:pPr>
              <w:jc w:val="right"/>
              <w:rPr>
                <w:rFonts w:eastAsia="Times New Roman"/>
                <w:color w:val="000000"/>
                <w:sz w:val="18"/>
                <w:szCs w:val="18"/>
              </w:rPr>
            </w:pPr>
            <w:r w:rsidRPr="003F6369">
              <w:rPr>
                <w:rFonts w:eastAsia="Times New Roman"/>
                <w:color w:val="000000"/>
                <w:sz w:val="18"/>
                <w:szCs w:val="18"/>
              </w:rPr>
              <w:t>Units</w:t>
            </w:r>
          </w:p>
        </w:tc>
      </w:tr>
      <w:tr w:rsidR="00BE44AE" w:rsidRPr="003F6369" w14:paraId="1FE97B19" w14:textId="77777777" w:rsidTr="003F6369">
        <w:trPr>
          <w:trHeight w:val="402"/>
        </w:trPr>
        <w:tc>
          <w:tcPr>
            <w:tcW w:w="2160" w:type="dxa"/>
            <w:tcBorders>
              <w:top w:val="single" w:sz="4" w:space="0" w:color="BFBFBF"/>
              <w:left w:val="single" w:sz="4" w:space="0" w:color="auto"/>
              <w:bottom w:val="nil"/>
              <w:right w:val="nil"/>
            </w:tcBorders>
            <w:shd w:val="clear" w:color="000000" w:fill="F2F2F2"/>
            <w:noWrap/>
            <w:vAlign w:val="center"/>
            <w:hideMark/>
          </w:tcPr>
          <w:p w14:paraId="027A2BB4" w14:textId="77777777" w:rsidR="00BE44AE" w:rsidRPr="003F6369" w:rsidRDefault="00BE44AE" w:rsidP="00BE44AE">
            <w:pPr>
              <w:rPr>
                <w:rFonts w:eastAsia="Times New Roman"/>
                <w:color w:val="0D0D0D"/>
                <w:sz w:val="18"/>
                <w:szCs w:val="18"/>
              </w:rPr>
            </w:pPr>
            <w:r w:rsidRPr="003F6369">
              <w:rPr>
                <w:rFonts w:eastAsia="Times New Roman"/>
                <w:color w:val="0D0D0D"/>
                <w:sz w:val="18"/>
                <w:szCs w:val="18"/>
              </w:rPr>
              <w:t>Total</w:t>
            </w:r>
          </w:p>
        </w:tc>
        <w:tc>
          <w:tcPr>
            <w:tcW w:w="1199" w:type="dxa"/>
            <w:tcBorders>
              <w:top w:val="single" w:sz="4" w:space="0" w:color="BFBFBF"/>
              <w:left w:val="single" w:sz="4" w:space="0" w:color="auto"/>
              <w:bottom w:val="nil"/>
              <w:right w:val="single" w:sz="4" w:space="0" w:color="BFBFBF"/>
            </w:tcBorders>
            <w:shd w:val="clear" w:color="000000" w:fill="F2F2F2"/>
            <w:noWrap/>
            <w:vAlign w:val="center"/>
            <w:hideMark/>
          </w:tcPr>
          <w:p w14:paraId="23EB3E3B" w14:textId="6868F206" w:rsidR="00BE44AE" w:rsidRPr="003F6369" w:rsidRDefault="00BE44AE" w:rsidP="00BE44AE">
            <w:pPr>
              <w:jc w:val="right"/>
              <w:rPr>
                <w:rFonts w:eastAsia="Times New Roman"/>
                <w:color w:val="0D0D0D"/>
                <w:sz w:val="18"/>
                <w:szCs w:val="18"/>
              </w:rPr>
            </w:pPr>
            <w:r>
              <w:rPr>
                <w:color w:val="0D0D0D"/>
                <w:sz w:val="18"/>
                <w:szCs w:val="18"/>
              </w:rPr>
              <w:t>104</w:t>
            </w:r>
          </w:p>
        </w:tc>
        <w:tc>
          <w:tcPr>
            <w:tcW w:w="1199" w:type="dxa"/>
            <w:tcBorders>
              <w:top w:val="single" w:sz="4" w:space="0" w:color="BFBFBF"/>
              <w:left w:val="nil"/>
              <w:bottom w:val="nil"/>
              <w:right w:val="single" w:sz="4" w:space="0" w:color="auto"/>
            </w:tcBorders>
            <w:shd w:val="clear" w:color="000000" w:fill="F2F2F2"/>
            <w:noWrap/>
            <w:vAlign w:val="center"/>
            <w:hideMark/>
          </w:tcPr>
          <w:p w14:paraId="12BF2CDD" w14:textId="02872F56" w:rsidR="00BE44AE" w:rsidRPr="003F6369" w:rsidRDefault="00BE44AE" w:rsidP="00BE44AE">
            <w:pPr>
              <w:jc w:val="right"/>
              <w:rPr>
                <w:rFonts w:eastAsia="Times New Roman"/>
                <w:color w:val="0D0D0D"/>
                <w:sz w:val="18"/>
                <w:szCs w:val="18"/>
              </w:rPr>
            </w:pPr>
            <w:r>
              <w:rPr>
                <w:color w:val="0D0D0D"/>
                <w:sz w:val="18"/>
                <w:szCs w:val="18"/>
              </w:rPr>
              <w:t>1,099</w:t>
            </w:r>
          </w:p>
        </w:tc>
        <w:tc>
          <w:tcPr>
            <w:tcW w:w="1199" w:type="dxa"/>
            <w:tcBorders>
              <w:top w:val="single" w:sz="4" w:space="0" w:color="BFBFBF"/>
              <w:left w:val="nil"/>
              <w:bottom w:val="nil"/>
              <w:right w:val="single" w:sz="4" w:space="0" w:color="BFBFBF"/>
            </w:tcBorders>
            <w:shd w:val="clear" w:color="000000" w:fill="F2F2F2"/>
            <w:noWrap/>
            <w:vAlign w:val="center"/>
            <w:hideMark/>
          </w:tcPr>
          <w:p w14:paraId="4B28D315" w14:textId="1CB9908F" w:rsidR="00BE44AE" w:rsidRPr="003F6369" w:rsidRDefault="00BE44AE" w:rsidP="00BE44AE">
            <w:pPr>
              <w:jc w:val="right"/>
              <w:rPr>
                <w:rFonts w:eastAsia="Times New Roman"/>
                <w:color w:val="0D0D0D"/>
                <w:sz w:val="18"/>
                <w:szCs w:val="18"/>
              </w:rPr>
            </w:pPr>
            <w:r>
              <w:rPr>
                <w:color w:val="0D0D0D"/>
                <w:sz w:val="18"/>
                <w:szCs w:val="18"/>
              </w:rPr>
              <w:t>104</w:t>
            </w:r>
          </w:p>
        </w:tc>
        <w:tc>
          <w:tcPr>
            <w:tcW w:w="1199" w:type="dxa"/>
            <w:tcBorders>
              <w:top w:val="single" w:sz="4" w:space="0" w:color="BFBFBF"/>
              <w:left w:val="nil"/>
              <w:bottom w:val="nil"/>
              <w:right w:val="single" w:sz="4" w:space="0" w:color="auto"/>
            </w:tcBorders>
            <w:shd w:val="clear" w:color="000000" w:fill="F2F2F2"/>
            <w:noWrap/>
            <w:vAlign w:val="center"/>
            <w:hideMark/>
          </w:tcPr>
          <w:p w14:paraId="78369A54" w14:textId="09563BA1" w:rsidR="00BE44AE" w:rsidRPr="003F6369" w:rsidRDefault="00BE44AE" w:rsidP="00BE44AE">
            <w:pPr>
              <w:jc w:val="right"/>
              <w:rPr>
                <w:rFonts w:eastAsia="Times New Roman"/>
                <w:color w:val="0D0D0D"/>
                <w:sz w:val="18"/>
                <w:szCs w:val="18"/>
              </w:rPr>
            </w:pPr>
            <w:r>
              <w:rPr>
                <w:color w:val="0D0D0D"/>
                <w:sz w:val="18"/>
                <w:szCs w:val="18"/>
              </w:rPr>
              <w:t>1,584</w:t>
            </w:r>
          </w:p>
        </w:tc>
        <w:tc>
          <w:tcPr>
            <w:tcW w:w="1199" w:type="dxa"/>
            <w:tcBorders>
              <w:top w:val="single" w:sz="4" w:space="0" w:color="BFBFBF"/>
              <w:left w:val="nil"/>
              <w:bottom w:val="nil"/>
              <w:right w:val="single" w:sz="4" w:space="0" w:color="BFBFBF"/>
            </w:tcBorders>
            <w:shd w:val="clear" w:color="000000" w:fill="F2F2F2"/>
            <w:noWrap/>
            <w:vAlign w:val="center"/>
            <w:hideMark/>
          </w:tcPr>
          <w:p w14:paraId="61CB7037" w14:textId="71CBD38A" w:rsidR="00BE44AE" w:rsidRPr="003F6369" w:rsidRDefault="00BE44AE" w:rsidP="00BE44AE">
            <w:pPr>
              <w:jc w:val="right"/>
              <w:rPr>
                <w:rFonts w:eastAsia="Times New Roman"/>
                <w:color w:val="0D0D0D"/>
                <w:sz w:val="18"/>
                <w:szCs w:val="18"/>
              </w:rPr>
            </w:pPr>
            <w:r>
              <w:rPr>
                <w:color w:val="0D0D0D"/>
                <w:sz w:val="18"/>
                <w:szCs w:val="18"/>
              </w:rPr>
              <w:t>127</w:t>
            </w:r>
          </w:p>
        </w:tc>
        <w:tc>
          <w:tcPr>
            <w:tcW w:w="1200" w:type="dxa"/>
            <w:tcBorders>
              <w:top w:val="single" w:sz="4" w:space="0" w:color="BFBFBF"/>
              <w:left w:val="nil"/>
              <w:bottom w:val="nil"/>
              <w:right w:val="single" w:sz="4" w:space="0" w:color="auto"/>
            </w:tcBorders>
            <w:shd w:val="clear" w:color="000000" w:fill="F2F2F2"/>
            <w:noWrap/>
            <w:vAlign w:val="center"/>
            <w:hideMark/>
          </w:tcPr>
          <w:p w14:paraId="549CD6CE" w14:textId="33AC7C03" w:rsidR="00BE44AE" w:rsidRPr="003F6369" w:rsidRDefault="00BE44AE" w:rsidP="00BE44AE">
            <w:pPr>
              <w:jc w:val="right"/>
              <w:rPr>
                <w:rFonts w:eastAsia="Times New Roman"/>
                <w:color w:val="0D0D0D"/>
                <w:sz w:val="18"/>
                <w:szCs w:val="18"/>
              </w:rPr>
            </w:pPr>
            <w:r>
              <w:rPr>
                <w:color w:val="0D0D0D"/>
                <w:sz w:val="18"/>
                <w:szCs w:val="18"/>
              </w:rPr>
              <w:t>3,174</w:t>
            </w:r>
          </w:p>
        </w:tc>
      </w:tr>
      <w:tr w:rsidR="00BE44AE" w:rsidRPr="003F6369" w14:paraId="4E8E554C" w14:textId="77777777" w:rsidTr="003F6369">
        <w:trPr>
          <w:trHeight w:val="402"/>
        </w:trPr>
        <w:tc>
          <w:tcPr>
            <w:tcW w:w="2160" w:type="dxa"/>
            <w:tcBorders>
              <w:top w:val="single" w:sz="4" w:space="0" w:color="auto"/>
              <w:left w:val="single" w:sz="4" w:space="0" w:color="auto"/>
              <w:bottom w:val="single" w:sz="4" w:space="0" w:color="BFBFBF"/>
              <w:right w:val="nil"/>
            </w:tcBorders>
            <w:shd w:val="clear" w:color="000000" w:fill="FFFFFF"/>
            <w:noWrap/>
            <w:vAlign w:val="center"/>
            <w:hideMark/>
          </w:tcPr>
          <w:p w14:paraId="5B2434E3" w14:textId="77777777" w:rsidR="00BE44AE" w:rsidRPr="003F6369" w:rsidRDefault="00BE44AE" w:rsidP="00BE44AE">
            <w:pPr>
              <w:rPr>
                <w:rFonts w:eastAsia="Times New Roman"/>
                <w:color w:val="0D0D0D"/>
                <w:sz w:val="18"/>
                <w:szCs w:val="18"/>
              </w:rPr>
            </w:pPr>
            <w:r w:rsidRPr="003F6369">
              <w:rPr>
                <w:rFonts w:eastAsia="Times New Roman"/>
                <w:color w:val="0D0D0D"/>
                <w:sz w:val="18"/>
                <w:szCs w:val="18"/>
              </w:rPr>
              <w:t>Affordable (Non-Market)</w:t>
            </w:r>
          </w:p>
        </w:tc>
        <w:tc>
          <w:tcPr>
            <w:tcW w:w="1199" w:type="dxa"/>
            <w:tcBorders>
              <w:top w:val="single" w:sz="4" w:space="0" w:color="auto"/>
              <w:left w:val="single" w:sz="4" w:space="0" w:color="auto"/>
              <w:bottom w:val="single" w:sz="4" w:space="0" w:color="BFBFBF"/>
              <w:right w:val="single" w:sz="4" w:space="0" w:color="BFBFBF"/>
            </w:tcBorders>
            <w:shd w:val="clear" w:color="000000" w:fill="FFFFFF"/>
            <w:noWrap/>
            <w:vAlign w:val="center"/>
            <w:hideMark/>
          </w:tcPr>
          <w:p w14:paraId="170DDB42" w14:textId="54D9648E" w:rsidR="00BE44AE" w:rsidRPr="003F6369" w:rsidRDefault="00BE44AE" w:rsidP="00BE44AE">
            <w:pPr>
              <w:jc w:val="right"/>
              <w:rPr>
                <w:rFonts w:eastAsia="Times New Roman"/>
                <w:color w:val="0D0D0D"/>
                <w:sz w:val="18"/>
                <w:szCs w:val="18"/>
              </w:rPr>
            </w:pPr>
            <w:r>
              <w:rPr>
                <w:color w:val="0D0D0D"/>
                <w:sz w:val="18"/>
                <w:szCs w:val="18"/>
              </w:rPr>
              <w:t>-</w:t>
            </w:r>
          </w:p>
        </w:tc>
        <w:tc>
          <w:tcPr>
            <w:tcW w:w="1199" w:type="dxa"/>
            <w:tcBorders>
              <w:top w:val="single" w:sz="4" w:space="0" w:color="auto"/>
              <w:left w:val="nil"/>
              <w:bottom w:val="single" w:sz="4" w:space="0" w:color="BFBFBF"/>
              <w:right w:val="single" w:sz="4" w:space="0" w:color="auto"/>
            </w:tcBorders>
            <w:shd w:val="clear" w:color="000000" w:fill="FFFFFF"/>
            <w:noWrap/>
            <w:vAlign w:val="center"/>
            <w:hideMark/>
          </w:tcPr>
          <w:p w14:paraId="09A130F2" w14:textId="448FFE5E" w:rsidR="00BE44AE" w:rsidRPr="003F6369" w:rsidRDefault="00BE44AE" w:rsidP="00BE44AE">
            <w:pPr>
              <w:jc w:val="right"/>
              <w:rPr>
                <w:rFonts w:eastAsia="Times New Roman"/>
                <w:color w:val="0D0D0D"/>
                <w:sz w:val="18"/>
                <w:szCs w:val="18"/>
              </w:rPr>
            </w:pPr>
            <w:r>
              <w:rPr>
                <w:color w:val="0D0D0D"/>
                <w:sz w:val="18"/>
                <w:szCs w:val="18"/>
              </w:rPr>
              <w:t>833</w:t>
            </w:r>
          </w:p>
        </w:tc>
        <w:tc>
          <w:tcPr>
            <w:tcW w:w="1199" w:type="dxa"/>
            <w:tcBorders>
              <w:top w:val="single" w:sz="4" w:space="0" w:color="auto"/>
              <w:left w:val="nil"/>
              <w:bottom w:val="single" w:sz="4" w:space="0" w:color="BFBFBF"/>
              <w:right w:val="single" w:sz="4" w:space="0" w:color="BFBFBF"/>
            </w:tcBorders>
            <w:shd w:val="clear" w:color="000000" w:fill="FFFFFF"/>
            <w:noWrap/>
            <w:vAlign w:val="center"/>
            <w:hideMark/>
          </w:tcPr>
          <w:p w14:paraId="07DF6FB6" w14:textId="1A18306E" w:rsidR="00BE44AE" w:rsidRPr="003F6369" w:rsidRDefault="00BE44AE" w:rsidP="00BE44AE">
            <w:pPr>
              <w:jc w:val="right"/>
              <w:rPr>
                <w:rFonts w:eastAsia="Times New Roman"/>
                <w:color w:val="0D0D0D"/>
                <w:sz w:val="18"/>
                <w:szCs w:val="18"/>
              </w:rPr>
            </w:pPr>
            <w:r>
              <w:rPr>
                <w:color w:val="0D0D0D"/>
                <w:sz w:val="18"/>
                <w:szCs w:val="18"/>
              </w:rPr>
              <w:t>-</w:t>
            </w:r>
          </w:p>
        </w:tc>
        <w:tc>
          <w:tcPr>
            <w:tcW w:w="1199" w:type="dxa"/>
            <w:tcBorders>
              <w:top w:val="single" w:sz="4" w:space="0" w:color="auto"/>
              <w:left w:val="nil"/>
              <w:bottom w:val="single" w:sz="4" w:space="0" w:color="BFBFBF"/>
              <w:right w:val="single" w:sz="4" w:space="0" w:color="auto"/>
            </w:tcBorders>
            <w:shd w:val="clear" w:color="000000" w:fill="FFFFFF"/>
            <w:noWrap/>
            <w:vAlign w:val="center"/>
            <w:hideMark/>
          </w:tcPr>
          <w:p w14:paraId="21CD4AA6" w14:textId="717E6499" w:rsidR="00BE44AE" w:rsidRPr="003F6369" w:rsidRDefault="00BE44AE" w:rsidP="00BE44AE">
            <w:pPr>
              <w:jc w:val="right"/>
              <w:rPr>
                <w:rFonts w:eastAsia="Times New Roman"/>
                <w:color w:val="0D0D0D"/>
                <w:sz w:val="18"/>
                <w:szCs w:val="18"/>
              </w:rPr>
            </w:pPr>
            <w:r>
              <w:rPr>
                <w:color w:val="0D0D0D"/>
                <w:sz w:val="18"/>
                <w:szCs w:val="18"/>
              </w:rPr>
              <w:t>964</w:t>
            </w:r>
          </w:p>
        </w:tc>
        <w:tc>
          <w:tcPr>
            <w:tcW w:w="1199" w:type="dxa"/>
            <w:tcBorders>
              <w:top w:val="single" w:sz="4" w:space="0" w:color="auto"/>
              <w:left w:val="nil"/>
              <w:bottom w:val="single" w:sz="4" w:space="0" w:color="BFBFBF"/>
              <w:right w:val="single" w:sz="4" w:space="0" w:color="BFBFBF"/>
            </w:tcBorders>
            <w:shd w:val="clear" w:color="000000" w:fill="FFFFFF"/>
            <w:noWrap/>
            <w:vAlign w:val="center"/>
            <w:hideMark/>
          </w:tcPr>
          <w:p w14:paraId="5BB57840" w14:textId="547C4D82" w:rsidR="00BE44AE" w:rsidRPr="003F6369" w:rsidRDefault="00BE44AE" w:rsidP="00BE44AE">
            <w:pPr>
              <w:jc w:val="right"/>
              <w:rPr>
                <w:rFonts w:eastAsia="Times New Roman"/>
                <w:color w:val="0D0D0D"/>
                <w:sz w:val="18"/>
                <w:szCs w:val="18"/>
              </w:rPr>
            </w:pPr>
            <w:r>
              <w:rPr>
                <w:color w:val="0D0D0D"/>
                <w:sz w:val="18"/>
                <w:szCs w:val="18"/>
              </w:rPr>
              <w:t>-</w:t>
            </w:r>
          </w:p>
        </w:tc>
        <w:tc>
          <w:tcPr>
            <w:tcW w:w="1200" w:type="dxa"/>
            <w:tcBorders>
              <w:top w:val="single" w:sz="4" w:space="0" w:color="auto"/>
              <w:left w:val="nil"/>
              <w:bottom w:val="single" w:sz="4" w:space="0" w:color="BFBFBF"/>
              <w:right w:val="single" w:sz="4" w:space="0" w:color="auto"/>
            </w:tcBorders>
            <w:shd w:val="clear" w:color="000000" w:fill="FFFFFF"/>
            <w:noWrap/>
            <w:vAlign w:val="center"/>
            <w:hideMark/>
          </w:tcPr>
          <w:p w14:paraId="5BD3270F" w14:textId="4F9B96D2" w:rsidR="00BE44AE" w:rsidRPr="003F6369" w:rsidRDefault="00BE44AE" w:rsidP="00BE44AE">
            <w:pPr>
              <w:jc w:val="right"/>
              <w:rPr>
                <w:rFonts w:eastAsia="Times New Roman"/>
                <w:color w:val="0D0D0D"/>
                <w:sz w:val="18"/>
                <w:szCs w:val="18"/>
              </w:rPr>
            </w:pPr>
            <w:r>
              <w:rPr>
                <w:color w:val="0D0D0D"/>
                <w:sz w:val="18"/>
                <w:szCs w:val="18"/>
              </w:rPr>
              <w:t>2,232</w:t>
            </w:r>
          </w:p>
        </w:tc>
      </w:tr>
      <w:tr w:rsidR="00BE44AE" w:rsidRPr="003F6369" w14:paraId="1B8534D6" w14:textId="77777777" w:rsidTr="003F6369">
        <w:trPr>
          <w:trHeight w:val="402"/>
        </w:trPr>
        <w:tc>
          <w:tcPr>
            <w:tcW w:w="2160" w:type="dxa"/>
            <w:tcBorders>
              <w:top w:val="nil"/>
              <w:left w:val="single" w:sz="4" w:space="0" w:color="auto"/>
              <w:bottom w:val="single" w:sz="4" w:space="0" w:color="BFBFBF"/>
              <w:right w:val="nil"/>
            </w:tcBorders>
            <w:shd w:val="clear" w:color="000000" w:fill="F2F2F2"/>
            <w:noWrap/>
            <w:vAlign w:val="center"/>
            <w:hideMark/>
          </w:tcPr>
          <w:p w14:paraId="456B1F33" w14:textId="77777777" w:rsidR="00BE44AE" w:rsidRPr="003F6369" w:rsidRDefault="00BE44AE" w:rsidP="00BE44AE">
            <w:pPr>
              <w:rPr>
                <w:rFonts w:eastAsia="Times New Roman"/>
                <w:color w:val="0D0D0D"/>
                <w:sz w:val="18"/>
                <w:szCs w:val="18"/>
              </w:rPr>
            </w:pPr>
            <w:r w:rsidRPr="003F6369">
              <w:rPr>
                <w:rFonts w:eastAsia="Times New Roman"/>
                <w:color w:val="0D0D0D"/>
                <w:sz w:val="18"/>
                <w:szCs w:val="18"/>
              </w:rPr>
              <w:t>Co-operative</w:t>
            </w:r>
          </w:p>
        </w:tc>
        <w:tc>
          <w:tcPr>
            <w:tcW w:w="1199" w:type="dxa"/>
            <w:tcBorders>
              <w:top w:val="nil"/>
              <w:left w:val="single" w:sz="4" w:space="0" w:color="auto"/>
              <w:bottom w:val="single" w:sz="4" w:space="0" w:color="BFBFBF"/>
              <w:right w:val="single" w:sz="4" w:space="0" w:color="BFBFBF"/>
            </w:tcBorders>
            <w:shd w:val="clear" w:color="000000" w:fill="F2F2F2"/>
            <w:noWrap/>
            <w:vAlign w:val="center"/>
            <w:hideMark/>
          </w:tcPr>
          <w:p w14:paraId="3998B228" w14:textId="59E1D544" w:rsidR="00BE44AE" w:rsidRPr="003F6369" w:rsidRDefault="00BE44AE" w:rsidP="00BE44AE">
            <w:pPr>
              <w:jc w:val="right"/>
              <w:rPr>
                <w:rFonts w:eastAsia="Times New Roman"/>
                <w:color w:val="0D0D0D"/>
                <w:sz w:val="18"/>
                <w:szCs w:val="18"/>
              </w:rPr>
            </w:pPr>
            <w:r>
              <w:rPr>
                <w:color w:val="0D0D0D"/>
                <w:sz w:val="18"/>
                <w:szCs w:val="18"/>
              </w:rPr>
              <w:t>-</w:t>
            </w:r>
          </w:p>
        </w:tc>
        <w:tc>
          <w:tcPr>
            <w:tcW w:w="1199" w:type="dxa"/>
            <w:tcBorders>
              <w:top w:val="nil"/>
              <w:left w:val="nil"/>
              <w:bottom w:val="single" w:sz="4" w:space="0" w:color="BFBFBF"/>
              <w:right w:val="single" w:sz="4" w:space="0" w:color="auto"/>
            </w:tcBorders>
            <w:shd w:val="clear" w:color="000000" w:fill="F2F2F2"/>
            <w:noWrap/>
            <w:vAlign w:val="center"/>
            <w:hideMark/>
          </w:tcPr>
          <w:p w14:paraId="31F77F13" w14:textId="19D4B3E6" w:rsidR="00BE44AE" w:rsidRPr="003F6369" w:rsidRDefault="00BE44AE" w:rsidP="00BE44AE">
            <w:pPr>
              <w:jc w:val="right"/>
              <w:rPr>
                <w:rFonts w:eastAsia="Times New Roman"/>
                <w:color w:val="0D0D0D"/>
                <w:sz w:val="18"/>
                <w:szCs w:val="18"/>
              </w:rPr>
            </w:pPr>
            <w:r>
              <w:rPr>
                <w:color w:val="0D0D0D"/>
                <w:sz w:val="18"/>
                <w:szCs w:val="18"/>
              </w:rPr>
              <w:t>160</w:t>
            </w:r>
          </w:p>
        </w:tc>
        <w:tc>
          <w:tcPr>
            <w:tcW w:w="1199" w:type="dxa"/>
            <w:tcBorders>
              <w:top w:val="nil"/>
              <w:left w:val="nil"/>
              <w:bottom w:val="single" w:sz="4" w:space="0" w:color="BFBFBF"/>
              <w:right w:val="single" w:sz="4" w:space="0" w:color="BFBFBF"/>
            </w:tcBorders>
            <w:shd w:val="clear" w:color="000000" w:fill="F2F2F2"/>
            <w:noWrap/>
            <w:vAlign w:val="center"/>
            <w:hideMark/>
          </w:tcPr>
          <w:p w14:paraId="7ED2CDDF" w14:textId="59134A91" w:rsidR="00BE44AE" w:rsidRPr="003F6369" w:rsidRDefault="00BE44AE" w:rsidP="00BE44AE">
            <w:pPr>
              <w:jc w:val="right"/>
              <w:rPr>
                <w:rFonts w:eastAsia="Times New Roman"/>
                <w:color w:val="0D0D0D"/>
                <w:sz w:val="18"/>
                <w:szCs w:val="18"/>
              </w:rPr>
            </w:pPr>
            <w:r>
              <w:rPr>
                <w:color w:val="0D0D0D"/>
                <w:sz w:val="18"/>
                <w:szCs w:val="18"/>
              </w:rPr>
              <w:t>-</w:t>
            </w:r>
          </w:p>
        </w:tc>
        <w:tc>
          <w:tcPr>
            <w:tcW w:w="1199" w:type="dxa"/>
            <w:tcBorders>
              <w:top w:val="nil"/>
              <w:left w:val="nil"/>
              <w:bottom w:val="single" w:sz="4" w:space="0" w:color="BFBFBF"/>
              <w:right w:val="single" w:sz="4" w:space="0" w:color="auto"/>
            </w:tcBorders>
            <w:shd w:val="clear" w:color="000000" w:fill="F2F2F2"/>
            <w:noWrap/>
            <w:vAlign w:val="center"/>
            <w:hideMark/>
          </w:tcPr>
          <w:p w14:paraId="7830D945" w14:textId="00382C0C" w:rsidR="00BE44AE" w:rsidRPr="003F6369" w:rsidRDefault="00BE44AE" w:rsidP="00BE44AE">
            <w:pPr>
              <w:jc w:val="right"/>
              <w:rPr>
                <w:rFonts w:eastAsia="Times New Roman"/>
                <w:color w:val="0D0D0D"/>
                <w:sz w:val="18"/>
                <w:szCs w:val="18"/>
              </w:rPr>
            </w:pPr>
            <w:r>
              <w:rPr>
                <w:color w:val="0D0D0D"/>
                <w:sz w:val="18"/>
                <w:szCs w:val="18"/>
              </w:rPr>
              <w:t>160</w:t>
            </w:r>
          </w:p>
        </w:tc>
        <w:tc>
          <w:tcPr>
            <w:tcW w:w="1199" w:type="dxa"/>
            <w:tcBorders>
              <w:top w:val="nil"/>
              <w:left w:val="nil"/>
              <w:bottom w:val="single" w:sz="4" w:space="0" w:color="BFBFBF"/>
              <w:right w:val="single" w:sz="4" w:space="0" w:color="BFBFBF"/>
            </w:tcBorders>
            <w:shd w:val="clear" w:color="000000" w:fill="F2F2F2"/>
            <w:noWrap/>
            <w:vAlign w:val="center"/>
            <w:hideMark/>
          </w:tcPr>
          <w:p w14:paraId="050C369D" w14:textId="0DA84084" w:rsidR="00BE44AE" w:rsidRPr="003F6369" w:rsidRDefault="00BE44AE" w:rsidP="00BE44AE">
            <w:pPr>
              <w:jc w:val="right"/>
              <w:rPr>
                <w:rFonts w:eastAsia="Times New Roman"/>
                <w:color w:val="0D0D0D"/>
                <w:sz w:val="18"/>
                <w:szCs w:val="18"/>
              </w:rPr>
            </w:pPr>
            <w:r>
              <w:rPr>
                <w:color w:val="0D0D0D"/>
                <w:sz w:val="18"/>
                <w:szCs w:val="18"/>
              </w:rPr>
              <w:t>-</w:t>
            </w:r>
          </w:p>
        </w:tc>
        <w:tc>
          <w:tcPr>
            <w:tcW w:w="1200" w:type="dxa"/>
            <w:tcBorders>
              <w:top w:val="nil"/>
              <w:left w:val="nil"/>
              <w:bottom w:val="single" w:sz="4" w:space="0" w:color="BFBFBF"/>
              <w:right w:val="single" w:sz="4" w:space="0" w:color="auto"/>
            </w:tcBorders>
            <w:shd w:val="clear" w:color="000000" w:fill="F2F2F2"/>
            <w:noWrap/>
            <w:vAlign w:val="center"/>
            <w:hideMark/>
          </w:tcPr>
          <w:p w14:paraId="4097D2F7" w14:textId="78F00DDD" w:rsidR="00BE44AE" w:rsidRPr="003F6369" w:rsidRDefault="00BE44AE" w:rsidP="00BE44AE">
            <w:pPr>
              <w:jc w:val="right"/>
              <w:rPr>
                <w:rFonts w:eastAsia="Times New Roman"/>
                <w:color w:val="0D0D0D"/>
                <w:sz w:val="18"/>
                <w:szCs w:val="18"/>
              </w:rPr>
            </w:pPr>
            <w:r>
              <w:rPr>
                <w:color w:val="0D0D0D"/>
                <w:sz w:val="18"/>
                <w:szCs w:val="18"/>
              </w:rPr>
              <w:t>301</w:t>
            </w:r>
          </w:p>
        </w:tc>
      </w:tr>
      <w:tr w:rsidR="00BE44AE" w:rsidRPr="003F6369" w14:paraId="5E28B975" w14:textId="77777777" w:rsidTr="003F6369">
        <w:trPr>
          <w:trHeight w:val="402"/>
        </w:trPr>
        <w:tc>
          <w:tcPr>
            <w:tcW w:w="2160" w:type="dxa"/>
            <w:tcBorders>
              <w:top w:val="nil"/>
              <w:left w:val="single" w:sz="4" w:space="0" w:color="auto"/>
              <w:bottom w:val="single" w:sz="4" w:space="0" w:color="BFBFBF"/>
              <w:right w:val="nil"/>
            </w:tcBorders>
            <w:shd w:val="clear" w:color="000000" w:fill="FFFFFF"/>
            <w:noWrap/>
            <w:vAlign w:val="center"/>
            <w:hideMark/>
          </w:tcPr>
          <w:p w14:paraId="6048A6D2" w14:textId="77777777" w:rsidR="00BE44AE" w:rsidRPr="003F6369" w:rsidRDefault="00BE44AE" w:rsidP="00BE44AE">
            <w:pPr>
              <w:rPr>
                <w:rFonts w:eastAsia="Times New Roman"/>
                <w:color w:val="0D0D0D"/>
                <w:sz w:val="18"/>
                <w:szCs w:val="18"/>
              </w:rPr>
            </w:pPr>
            <w:r w:rsidRPr="003F6369">
              <w:rPr>
                <w:rFonts w:eastAsia="Times New Roman"/>
                <w:color w:val="0D0D0D"/>
                <w:sz w:val="18"/>
                <w:szCs w:val="18"/>
              </w:rPr>
              <w:t>Emergency Shelter</w:t>
            </w:r>
          </w:p>
        </w:tc>
        <w:tc>
          <w:tcPr>
            <w:tcW w:w="1199" w:type="dxa"/>
            <w:tcBorders>
              <w:top w:val="nil"/>
              <w:left w:val="single" w:sz="4" w:space="0" w:color="auto"/>
              <w:bottom w:val="single" w:sz="4" w:space="0" w:color="BFBFBF"/>
              <w:right w:val="single" w:sz="4" w:space="0" w:color="BFBFBF"/>
            </w:tcBorders>
            <w:shd w:val="clear" w:color="000000" w:fill="FFFFFF"/>
            <w:noWrap/>
            <w:vAlign w:val="center"/>
            <w:hideMark/>
          </w:tcPr>
          <w:p w14:paraId="5E349F27" w14:textId="3488B6B5" w:rsidR="00BE44AE" w:rsidRPr="003F6369" w:rsidRDefault="00BE44AE" w:rsidP="00BE44AE">
            <w:pPr>
              <w:jc w:val="right"/>
              <w:rPr>
                <w:rFonts w:eastAsia="Times New Roman"/>
                <w:color w:val="0D0D0D"/>
                <w:sz w:val="18"/>
                <w:szCs w:val="18"/>
              </w:rPr>
            </w:pPr>
            <w:r>
              <w:rPr>
                <w:color w:val="0D0D0D"/>
                <w:sz w:val="18"/>
                <w:szCs w:val="18"/>
              </w:rPr>
              <w:t>86</w:t>
            </w:r>
          </w:p>
        </w:tc>
        <w:tc>
          <w:tcPr>
            <w:tcW w:w="1199" w:type="dxa"/>
            <w:tcBorders>
              <w:top w:val="nil"/>
              <w:left w:val="nil"/>
              <w:bottom w:val="single" w:sz="4" w:space="0" w:color="BFBFBF"/>
              <w:right w:val="single" w:sz="4" w:space="0" w:color="auto"/>
            </w:tcBorders>
            <w:shd w:val="clear" w:color="000000" w:fill="FFFFFF"/>
            <w:noWrap/>
            <w:vAlign w:val="center"/>
            <w:hideMark/>
          </w:tcPr>
          <w:p w14:paraId="23CA8558" w14:textId="5F795235" w:rsidR="00BE44AE" w:rsidRPr="003F6369" w:rsidRDefault="00BE44AE" w:rsidP="00BE44AE">
            <w:pPr>
              <w:jc w:val="right"/>
              <w:rPr>
                <w:rFonts w:eastAsia="Times New Roman"/>
                <w:color w:val="0D0D0D"/>
                <w:sz w:val="18"/>
                <w:szCs w:val="18"/>
              </w:rPr>
            </w:pPr>
            <w:r>
              <w:rPr>
                <w:color w:val="0D0D0D"/>
                <w:sz w:val="18"/>
                <w:szCs w:val="18"/>
              </w:rPr>
              <w:t>-</w:t>
            </w:r>
          </w:p>
        </w:tc>
        <w:tc>
          <w:tcPr>
            <w:tcW w:w="1199" w:type="dxa"/>
            <w:tcBorders>
              <w:top w:val="nil"/>
              <w:left w:val="nil"/>
              <w:bottom w:val="single" w:sz="4" w:space="0" w:color="BFBFBF"/>
              <w:right w:val="single" w:sz="4" w:space="0" w:color="BFBFBF"/>
            </w:tcBorders>
            <w:shd w:val="clear" w:color="000000" w:fill="FFFFFF"/>
            <w:noWrap/>
            <w:vAlign w:val="center"/>
            <w:hideMark/>
          </w:tcPr>
          <w:p w14:paraId="2B6A4335" w14:textId="40F56413" w:rsidR="00BE44AE" w:rsidRPr="003F6369" w:rsidRDefault="00BE44AE" w:rsidP="00BE44AE">
            <w:pPr>
              <w:jc w:val="right"/>
              <w:rPr>
                <w:rFonts w:eastAsia="Times New Roman"/>
                <w:color w:val="0D0D0D"/>
                <w:sz w:val="18"/>
                <w:szCs w:val="18"/>
              </w:rPr>
            </w:pPr>
            <w:r>
              <w:rPr>
                <w:color w:val="0D0D0D"/>
                <w:sz w:val="18"/>
                <w:szCs w:val="18"/>
              </w:rPr>
              <w:t>86</w:t>
            </w:r>
          </w:p>
        </w:tc>
        <w:tc>
          <w:tcPr>
            <w:tcW w:w="1199" w:type="dxa"/>
            <w:tcBorders>
              <w:top w:val="nil"/>
              <w:left w:val="nil"/>
              <w:bottom w:val="single" w:sz="4" w:space="0" w:color="BFBFBF"/>
              <w:right w:val="single" w:sz="4" w:space="0" w:color="auto"/>
            </w:tcBorders>
            <w:shd w:val="clear" w:color="000000" w:fill="FFFFFF"/>
            <w:noWrap/>
            <w:vAlign w:val="center"/>
            <w:hideMark/>
          </w:tcPr>
          <w:p w14:paraId="26A1119C" w14:textId="0DB122B7" w:rsidR="00BE44AE" w:rsidRPr="003F6369" w:rsidRDefault="00BE44AE" w:rsidP="00BE44AE">
            <w:pPr>
              <w:jc w:val="right"/>
              <w:rPr>
                <w:rFonts w:eastAsia="Times New Roman"/>
                <w:color w:val="0D0D0D"/>
                <w:sz w:val="18"/>
                <w:szCs w:val="18"/>
              </w:rPr>
            </w:pPr>
            <w:r>
              <w:rPr>
                <w:color w:val="0D0D0D"/>
                <w:sz w:val="18"/>
                <w:szCs w:val="18"/>
              </w:rPr>
              <w:t>-</w:t>
            </w:r>
          </w:p>
        </w:tc>
        <w:tc>
          <w:tcPr>
            <w:tcW w:w="1199" w:type="dxa"/>
            <w:tcBorders>
              <w:top w:val="nil"/>
              <w:left w:val="nil"/>
              <w:bottom w:val="single" w:sz="4" w:space="0" w:color="BFBFBF"/>
              <w:right w:val="single" w:sz="4" w:space="0" w:color="BFBFBF"/>
            </w:tcBorders>
            <w:shd w:val="clear" w:color="000000" w:fill="FFFFFF"/>
            <w:noWrap/>
            <w:vAlign w:val="center"/>
            <w:hideMark/>
          </w:tcPr>
          <w:p w14:paraId="0C2D60D9" w14:textId="4FFA0FC8" w:rsidR="00BE44AE" w:rsidRPr="003F6369" w:rsidRDefault="00BE44AE" w:rsidP="00BE44AE">
            <w:pPr>
              <w:jc w:val="right"/>
              <w:rPr>
                <w:rFonts w:eastAsia="Times New Roman"/>
                <w:color w:val="0D0D0D"/>
                <w:sz w:val="18"/>
                <w:szCs w:val="18"/>
              </w:rPr>
            </w:pPr>
            <w:r>
              <w:rPr>
                <w:color w:val="0D0D0D"/>
                <w:sz w:val="18"/>
                <w:szCs w:val="18"/>
              </w:rPr>
              <w:t>109</w:t>
            </w:r>
          </w:p>
        </w:tc>
        <w:tc>
          <w:tcPr>
            <w:tcW w:w="1200" w:type="dxa"/>
            <w:tcBorders>
              <w:top w:val="nil"/>
              <w:left w:val="nil"/>
              <w:bottom w:val="single" w:sz="4" w:space="0" w:color="BFBFBF"/>
              <w:right w:val="single" w:sz="4" w:space="0" w:color="auto"/>
            </w:tcBorders>
            <w:shd w:val="clear" w:color="000000" w:fill="FFFFFF"/>
            <w:noWrap/>
            <w:vAlign w:val="center"/>
            <w:hideMark/>
          </w:tcPr>
          <w:p w14:paraId="43E909C6" w14:textId="6E6B28FF" w:rsidR="00BE44AE" w:rsidRPr="003F6369" w:rsidRDefault="00BE44AE" w:rsidP="00BE44AE">
            <w:pPr>
              <w:jc w:val="right"/>
              <w:rPr>
                <w:rFonts w:eastAsia="Times New Roman"/>
                <w:color w:val="0D0D0D"/>
                <w:sz w:val="18"/>
                <w:szCs w:val="18"/>
              </w:rPr>
            </w:pPr>
            <w:r>
              <w:rPr>
                <w:color w:val="0D0D0D"/>
                <w:sz w:val="18"/>
                <w:szCs w:val="18"/>
              </w:rPr>
              <w:t>-</w:t>
            </w:r>
          </w:p>
        </w:tc>
      </w:tr>
      <w:tr w:rsidR="00BE44AE" w:rsidRPr="003F6369" w14:paraId="6642B0EF" w14:textId="77777777" w:rsidTr="003F6369">
        <w:trPr>
          <w:trHeight w:val="402"/>
        </w:trPr>
        <w:tc>
          <w:tcPr>
            <w:tcW w:w="2160" w:type="dxa"/>
            <w:tcBorders>
              <w:top w:val="nil"/>
              <w:left w:val="single" w:sz="4" w:space="0" w:color="auto"/>
              <w:bottom w:val="single" w:sz="4" w:space="0" w:color="BFBFBF"/>
              <w:right w:val="nil"/>
            </w:tcBorders>
            <w:shd w:val="clear" w:color="000000" w:fill="F2F2F2"/>
            <w:noWrap/>
            <w:vAlign w:val="center"/>
            <w:hideMark/>
          </w:tcPr>
          <w:p w14:paraId="5B5FB71C" w14:textId="77777777" w:rsidR="00BE44AE" w:rsidRPr="003F6369" w:rsidRDefault="00BE44AE" w:rsidP="00BE44AE">
            <w:pPr>
              <w:rPr>
                <w:rFonts w:eastAsia="Times New Roman"/>
                <w:color w:val="0D0D0D"/>
                <w:sz w:val="18"/>
                <w:szCs w:val="18"/>
              </w:rPr>
            </w:pPr>
            <w:r w:rsidRPr="003F6369">
              <w:rPr>
                <w:rFonts w:eastAsia="Times New Roman"/>
                <w:color w:val="0D0D0D"/>
                <w:sz w:val="18"/>
                <w:szCs w:val="18"/>
              </w:rPr>
              <w:t>Group Home</w:t>
            </w:r>
          </w:p>
        </w:tc>
        <w:tc>
          <w:tcPr>
            <w:tcW w:w="1199" w:type="dxa"/>
            <w:tcBorders>
              <w:top w:val="nil"/>
              <w:left w:val="single" w:sz="4" w:space="0" w:color="auto"/>
              <w:bottom w:val="single" w:sz="4" w:space="0" w:color="BFBFBF"/>
              <w:right w:val="single" w:sz="4" w:space="0" w:color="BFBFBF"/>
            </w:tcBorders>
            <w:shd w:val="clear" w:color="000000" w:fill="F2F2F2"/>
            <w:noWrap/>
            <w:vAlign w:val="center"/>
            <w:hideMark/>
          </w:tcPr>
          <w:p w14:paraId="0200A5CF" w14:textId="3A7F31FF" w:rsidR="00BE44AE" w:rsidRPr="003F6369" w:rsidRDefault="00BE44AE" w:rsidP="00BE44AE">
            <w:pPr>
              <w:jc w:val="right"/>
              <w:rPr>
                <w:rFonts w:eastAsia="Times New Roman"/>
                <w:color w:val="0D0D0D"/>
                <w:sz w:val="18"/>
                <w:szCs w:val="18"/>
              </w:rPr>
            </w:pPr>
            <w:r>
              <w:rPr>
                <w:color w:val="0D0D0D"/>
                <w:sz w:val="18"/>
                <w:szCs w:val="18"/>
              </w:rPr>
              <w:t>-</w:t>
            </w:r>
          </w:p>
        </w:tc>
        <w:tc>
          <w:tcPr>
            <w:tcW w:w="1199" w:type="dxa"/>
            <w:tcBorders>
              <w:top w:val="nil"/>
              <w:left w:val="nil"/>
              <w:bottom w:val="single" w:sz="4" w:space="0" w:color="BFBFBF"/>
              <w:right w:val="single" w:sz="4" w:space="0" w:color="auto"/>
            </w:tcBorders>
            <w:shd w:val="clear" w:color="000000" w:fill="F2F2F2"/>
            <w:noWrap/>
            <w:vAlign w:val="center"/>
            <w:hideMark/>
          </w:tcPr>
          <w:p w14:paraId="6DE5BA9B" w14:textId="7261A228" w:rsidR="00BE44AE" w:rsidRPr="003F6369" w:rsidRDefault="00BE44AE" w:rsidP="00BE44AE">
            <w:pPr>
              <w:jc w:val="right"/>
              <w:rPr>
                <w:rFonts w:eastAsia="Times New Roman"/>
                <w:color w:val="0D0D0D"/>
                <w:sz w:val="18"/>
                <w:szCs w:val="18"/>
              </w:rPr>
            </w:pPr>
            <w:r>
              <w:rPr>
                <w:color w:val="0D0D0D"/>
                <w:sz w:val="18"/>
                <w:szCs w:val="18"/>
              </w:rPr>
              <w:t>-</w:t>
            </w:r>
          </w:p>
        </w:tc>
        <w:tc>
          <w:tcPr>
            <w:tcW w:w="1199" w:type="dxa"/>
            <w:tcBorders>
              <w:top w:val="nil"/>
              <w:left w:val="nil"/>
              <w:bottom w:val="single" w:sz="4" w:space="0" w:color="BFBFBF"/>
              <w:right w:val="single" w:sz="4" w:space="0" w:color="BFBFBF"/>
            </w:tcBorders>
            <w:shd w:val="clear" w:color="000000" w:fill="F2F2F2"/>
            <w:noWrap/>
            <w:vAlign w:val="center"/>
            <w:hideMark/>
          </w:tcPr>
          <w:p w14:paraId="2134C64C" w14:textId="03505E1F" w:rsidR="00BE44AE" w:rsidRPr="003F6369" w:rsidRDefault="00BE44AE" w:rsidP="00BE44AE">
            <w:pPr>
              <w:jc w:val="right"/>
              <w:rPr>
                <w:rFonts w:eastAsia="Times New Roman"/>
                <w:color w:val="0D0D0D"/>
                <w:sz w:val="18"/>
                <w:szCs w:val="18"/>
              </w:rPr>
            </w:pPr>
            <w:r>
              <w:rPr>
                <w:color w:val="0D0D0D"/>
                <w:sz w:val="18"/>
                <w:szCs w:val="18"/>
              </w:rPr>
              <w:t>-</w:t>
            </w:r>
          </w:p>
        </w:tc>
        <w:tc>
          <w:tcPr>
            <w:tcW w:w="1199" w:type="dxa"/>
            <w:tcBorders>
              <w:top w:val="nil"/>
              <w:left w:val="nil"/>
              <w:bottom w:val="single" w:sz="4" w:space="0" w:color="BFBFBF"/>
              <w:right w:val="single" w:sz="4" w:space="0" w:color="auto"/>
            </w:tcBorders>
            <w:shd w:val="clear" w:color="000000" w:fill="F2F2F2"/>
            <w:noWrap/>
            <w:vAlign w:val="center"/>
            <w:hideMark/>
          </w:tcPr>
          <w:p w14:paraId="00A81114" w14:textId="139E9A81" w:rsidR="00BE44AE" w:rsidRPr="003F6369" w:rsidRDefault="00BE44AE" w:rsidP="00BE44AE">
            <w:pPr>
              <w:jc w:val="right"/>
              <w:rPr>
                <w:rFonts w:eastAsia="Times New Roman"/>
                <w:color w:val="0D0D0D"/>
                <w:sz w:val="18"/>
                <w:szCs w:val="18"/>
              </w:rPr>
            </w:pPr>
            <w:r>
              <w:rPr>
                <w:color w:val="0D0D0D"/>
                <w:sz w:val="18"/>
                <w:szCs w:val="18"/>
              </w:rPr>
              <w:t>-</w:t>
            </w:r>
          </w:p>
        </w:tc>
        <w:tc>
          <w:tcPr>
            <w:tcW w:w="1199" w:type="dxa"/>
            <w:tcBorders>
              <w:top w:val="nil"/>
              <w:left w:val="nil"/>
              <w:bottom w:val="single" w:sz="4" w:space="0" w:color="BFBFBF"/>
              <w:right w:val="single" w:sz="4" w:space="0" w:color="BFBFBF"/>
            </w:tcBorders>
            <w:shd w:val="clear" w:color="000000" w:fill="F2F2F2"/>
            <w:noWrap/>
            <w:vAlign w:val="center"/>
            <w:hideMark/>
          </w:tcPr>
          <w:p w14:paraId="4AA3D9F9" w14:textId="1C3CAC3F" w:rsidR="00BE44AE" w:rsidRPr="003F6369" w:rsidRDefault="00BE44AE" w:rsidP="00BE44AE">
            <w:pPr>
              <w:jc w:val="right"/>
              <w:rPr>
                <w:rFonts w:eastAsia="Times New Roman"/>
                <w:color w:val="0D0D0D"/>
                <w:sz w:val="18"/>
                <w:szCs w:val="18"/>
              </w:rPr>
            </w:pPr>
            <w:r>
              <w:rPr>
                <w:color w:val="0D0D0D"/>
                <w:sz w:val="18"/>
                <w:szCs w:val="18"/>
              </w:rPr>
              <w:t>-</w:t>
            </w:r>
          </w:p>
        </w:tc>
        <w:tc>
          <w:tcPr>
            <w:tcW w:w="1200" w:type="dxa"/>
            <w:tcBorders>
              <w:top w:val="nil"/>
              <w:left w:val="nil"/>
              <w:bottom w:val="single" w:sz="4" w:space="0" w:color="BFBFBF"/>
              <w:right w:val="single" w:sz="4" w:space="0" w:color="auto"/>
            </w:tcBorders>
            <w:shd w:val="clear" w:color="000000" w:fill="F2F2F2"/>
            <w:noWrap/>
            <w:vAlign w:val="center"/>
            <w:hideMark/>
          </w:tcPr>
          <w:p w14:paraId="0AEDF7A8" w14:textId="06DA98ED" w:rsidR="00BE44AE" w:rsidRPr="003F6369" w:rsidRDefault="00BE44AE" w:rsidP="00BE44AE">
            <w:pPr>
              <w:jc w:val="right"/>
              <w:rPr>
                <w:rFonts w:eastAsia="Times New Roman"/>
                <w:color w:val="0D0D0D"/>
                <w:sz w:val="18"/>
                <w:szCs w:val="18"/>
              </w:rPr>
            </w:pPr>
            <w:r>
              <w:rPr>
                <w:color w:val="0D0D0D"/>
                <w:sz w:val="18"/>
                <w:szCs w:val="18"/>
              </w:rPr>
              <w:t>22</w:t>
            </w:r>
          </w:p>
        </w:tc>
      </w:tr>
      <w:tr w:rsidR="00BE44AE" w:rsidRPr="003F6369" w14:paraId="771EFB5C" w14:textId="77777777" w:rsidTr="003F6369">
        <w:trPr>
          <w:trHeight w:val="402"/>
        </w:trPr>
        <w:tc>
          <w:tcPr>
            <w:tcW w:w="2160" w:type="dxa"/>
            <w:tcBorders>
              <w:top w:val="nil"/>
              <w:left w:val="single" w:sz="4" w:space="0" w:color="auto"/>
              <w:bottom w:val="single" w:sz="4" w:space="0" w:color="BFBFBF"/>
              <w:right w:val="nil"/>
            </w:tcBorders>
            <w:shd w:val="clear" w:color="000000" w:fill="FFFFFF"/>
            <w:noWrap/>
            <w:vAlign w:val="center"/>
            <w:hideMark/>
          </w:tcPr>
          <w:p w14:paraId="278AB6EA" w14:textId="77777777" w:rsidR="00BE44AE" w:rsidRPr="003F6369" w:rsidRDefault="00BE44AE" w:rsidP="00BE44AE">
            <w:pPr>
              <w:rPr>
                <w:rFonts w:eastAsia="Times New Roman"/>
                <w:color w:val="0D0D0D"/>
                <w:sz w:val="18"/>
                <w:szCs w:val="18"/>
              </w:rPr>
            </w:pPr>
            <w:r w:rsidRPr="003F6369">
              <w:rPr>
                <w:rFonts w:eastAsia="Times New Roman"/>
                <w:color w:val="0D0D0D"/>
                <w:sz w:val="18"/>
                <w:szCs w:val="18"/>
              </w:rPr>
              <w:t>Subsidized Market</w:t>
            </w:r>
          </w:p>
        </w:tc>
        <w:tc>
          <w:tcPr>
            <w:tcW w:w="1199" w:type="dxa"/>
            <w:tcBorders>
              <w:top w:val="nil"/>
              <w:left w:val="single" w:sz="4" w:space="0" w:color="auto"/>
              <w:bottom w:val="single" w:sz="4" w:space="0" w:color="BFBFBF"/>
              <w:right w:val="single" w:sz="4" w:space="0" w:color="BFBFBF"/>
            </w:tcBorders>
            <w:shd w:val="clear" w:color="000000" w:fill="FFFFFF"/>
            <w:noWrap/>
            <w:vAlign w:val="center"/>
            <w:hideMark/>
          </w:tcPr>
          <w:p w14:paraId="0F97ECAD" w14:textId="4F14B2CC" w:rsidR="00BE44AE" w:rsidRPr="003F6369" w:rsidRDefault="00BE44AE" w:rsidP="00BE44AE">
            <w:pPr>
              <w:jc w:val="right"/>
              <w:rPr>
                <w:rFonts w:eastAsia="Times New Roman"/>
                <w:color w:val="0D0D0D"/>
                <w:sz w:val="18"/>
                <w:szCs w:val="18"/>
              </w:rPr>
            </w:pPr>
            <w:r>
              <w:rPr>
                <w:color w:val="0D0D0D"/>
                <w:sz w:val="18"/>
                <w:szCs w:val="18"/>
              </w:rPr>
              <w:t>-</w:t>
            </w:r>
          </w:p>
        </w:tc>
        <w:tc>
          <w:tcPr>
            <w:tcW w:w="1199" w:type="dxa"/>
            <w:tcBorders>
              <w:top w:val="nil"/>
              <w:left w:val="nil"/>
              <w:bottom w:val="single" w:sz="4" w:space="0" w:color="BFBFBF"/>
              <w:right w:val="single" w:sz="4" w:space="0" w:color="auto"/>
            </w:tcBorders>
            <w:shd w:val="clear" w:color="000000" w:fill="FFFFFF"/>
            <w:noWrap/>
            <w:vAlign w:val="center"/>
            <w:hideMark/>
          </w:tcPr>
          <w:p w14:paraId="525F6F21" w14:textId="1BCFF6EE" w:rsidR="00BE44AE" w:rsidRPr="003F6369" w:rsidRDefault="00BE44AE" w:rsidP="00BE44AE">
            <w:pPr>
              <w:jc w:val="right"/>
              <w:rPr>
                <w:rFonts w:eastAsia="Times New Roman"/>
                <w:color w:val="0D0D0D"/>
                <w:sz w:val="18"/>
                <w:szCs w:val="18"/>
              </w:rPr>
            </w:pPr>
            <w:r>
              <w:rPr>
                <w:color w:val="0D0D0D"/>
                <w:sz w:val="18"/>
                <w:szCs w:val="18"/>
              </w:rPr>
              <w:t>-</w:t>
            </w:r>
          </w:p>
        </w:tc>
        <w:tc>
          <w:tcPr>
            <w:tcW w:w="1199" w:type="dxa"/>
            <w:tcBorders>
              <w:top w:val="nil"/>
              <w:left w:val="nil"/>
              <w:bottom w:val="single" w:sz="4" w:space="0" w:color="BFBFBF"/>
              <w:right w:val="single" w:sz="4" w:space="0" w:color="BFBFBF"/>
            </w:tcBorders>
            <w:shd w:val="clear" w:color="000000" w:fill="FFFFFF"/>
            <w:noWrap/>
            <w:vAlign w:val="center"/>
            <w:hideMark/>
          </w:tcPr>
          <w:p w14:paraId="32372D5D" w14:textId="14CC9CF6" w:rsidR="00BE44AE" w:rsidRPr="003F6369" w:rsidRDefault="00BE44AE" w:rsidP="00BE44AE">
            <w:pPr>
              <w:jc w:val="right"/>
              <w:rPr>
                <w:rFonts w:eastAsia="Times New Roman"/>
                <w:color w:val="0D0D0D"/>
                <w:sz w:val="18"/>
                <w:szCs w:val="18"/>
              </w:rPr>
            </w:pPr>
            <w:r>
              <w:rPr>
                <w:color w:val="0D0D0D"/>
                <w:sz w:val="18"/>
                <w:szCs w:val="18"/>
              </w:rPr>
              <w:t>-</w:t>
            </w:r>
          </w:p>
        </w:tc>
        <w:tc>
          <w:tcPr>
            <w:tcW w:w="1199" w:type="dxa"/>
            <w:tcBorders>
              <w:top w:val="nil"/>
              <w:left w:val="nil"/>
              <w:bottom w:val="single" w:sz="4" w:space="0" w:color="BFBFBF"/>
              <w:right w:val="single" w:sz="4" w:space="0" w:color="auto"/>
            </w:tcBorders>
            <w:shd w:val="clear" w:color="000000" w:fill="FFFFFF"/>
            <w:noWrap/>
            <w:vAlign w:val="center"/>
            <w:hideMark/>
          </w:tcPr>
          <w:p w14:paraId="09D4239A" w14:textId="23159177" w:rsidR="00BE44AE" w:rsidRPr="003F6369" w:rsidRDefault="00BE44AE" w:rsidP="00BE44AE">
            <w:pPr>
              <w:jc w:val="right"/>
              <w:rPr>
                <w:rFonts w:eastAsia="Times New Roman"/>
                <w:color w:val="0D0D0D"/>
                <w:sz w:val="18"/>
                <w:szCs w:val="18"/>
              </w:rPr>
            </w:pPr>
            <w:r>
              <w:rPr>
                <w:color w:val="0D0D0D"/>
                <w:sz w:val="18"/>
                <w:szCs w:val="18"/>
              </w:rPr>
              <w:t>354</w:t>
            </w:r>
          </w:p>
        </w:tc>
        <w:tc>
          <w:tcPr>
            <w:tcW w:w="1199" w:type="dxa"/>
            <w:tcBorders>
              <w:top w:val="nil"/>
              <w:left w:val="nil"/>
              <w:bottom w:val="single" w:sz="4" w:space="0" w:color="BFBFBF"/>
              <w:right w:val="single" w:sz="4" w:space="0" w:color="BFBFBF"/>
            </w:tcBorders>
            <w:shd w:val="clear" w:color="000000" w:fill="FFFFFF"/>
            <w:noWrap/>
            <w:vAlign w:val="center"/>
            <w:hideMark/>
          </w:tcPr>
          <w:p w14:paraId="2A66841E" w14:textId="27848EBC" w:rsidR="00BE44AE" w:rsidRPr="003F6369" w:rsidRDefault="00BE44AE" w:rsidP="00BE44AE">
            <w:pPr>
              <w:jc w:val="right"/>
              <w:rPr>
                <w:rFonts w:eastAsia="Times New Roman"/>
                <w:color w:val="0D0D0D"/>
                <w:sz w:val="18"/>
                <w:szCs w:val="18"/>
              </w:rPr>
            </w:pPr>
            <w:r>
              <w:rPr>
                <w:color w:val="0D0D0D"/>
                <w:sz w:val="18"/>
                <w:szCs w:val="18"/>
              </w:rPr>
              <w:t>-</w:t>
            </w:r>
          </w:p>
        </w:tc>
        <w:tc>
          <w:tcPr>
            <w:tcW w:w="1200" w:type="dxa"/>
            <w:tcBorders>
              <w:top w:val="nil"/>
              <w:left w:val="nil"/>
              <w:bottom w:val="single" w:sz="4" w:space="0" w:color="BFBFBF"/>
              <w:right w:val="single" w:sz="4" w:space="0" w:color="auto"/>
            </w:tcBorders>
            <w:shd w:val="clear" w:color="000000" w:fill="FFFFFF"/>
            <w:noWrap/>
            <w:vAlign w:val="center"/>
            <w:hideMark/>
          </w:tcPr>
          <w:p w14:paraId="39E73D14" w14:textId="61FB2819" w:rsidR="00BE44AE" w:rsidRPr="003F6369" w:rsidRDefault="00BE44AE" w:rsidP="00BE44AE">
            <w:pPr>
              <w:jc w:val="right"/>
              <w:rPr>
                <w:rFonts w:eastAsia="Times New Roman"/>
                <w:color w:val="0D0D0D"/>
                <w:sz w:val="18"/>
                <w:szCs w:val="18"/>
              </w:rPr>
            </w:pPr>
            <w:r>
              <w:rPr>
                <w:color w:val="0D0D0D"/>
                <w:sz w:val="18"/>
                <w:szCs w:val="18"/>
              </w:rPr>
              <w:t>473</w:t>
            </w:r>
          </w:p>
        </w:tc>
      </w:tr>
      <w:tr w:rsidR="00BE44AE" w:rsidRPr="003F6369" w14:paraId="3A725882" w14:textId="77777777" w:rsidTr="003F6369">
        <w:trPr>
          <w:trHeight w:val="402"/>
        </w:trPr>
        <w:tc>
          <w:tcPr>
            <w:tcW w:w="2160" w:type="dxa"/>
            <w:tcBorders>
              <w:top w:val="nil"/>
              <w:left w:val="single" w:sz="4" w:space="0" w:color="auto"/>
              <w:bottom w:val="single" w:sz="4" w:space="0" w:color="BFBFBF"/>
              <w:right w:val="nil"/>
            </w:tcBorders>
            <w:shd w:val="clear" w:color="000000" w:fill="F2F2F2"/>
            <w:noWrap/>
            <w:vAlign w:val="center"/>
            <w:hideMark/>
          </w:tcPr>
          <w:p w14:paraId="7A9DE31E" w14:textId="77777777" w:rsidR="00BE44AE" w:rsidRPr="003F6369" w:rsidRDefault="00BE44AE" w:rsidP="00BE44AE">
            <w:pPr>
              <w:rPr>
                <w:rFonts w:eastAsia="Times New Roman"/>
                <w:color w:val="0D0D0D"/>
                <w:sz w:val="18"/>
                <w:szCs w:val="18"/>
              </w:rPr>
            </w:pPr>
            <w:r w:rsidRPr="003F6369">
              <w:rPr>
                <w:rFonts w:eastAsia="Times New Roman"/>
                <w:color w:val="0D0D0D"/>
                <w:sz w:val="18"/>
                <w:szCs w:val="18"/>
              </w:rPr>
              <w:t>Supportive</w:t>
            </w:r>
          </w:p>
        </w:tc>
        <w:tc>
          <w:tcPr>
            <w:tcW w:w="1199" w:type="dxa"/>
            <w:tcBorders>
              <w:top w:val="nil"/>
              <w:left w:val="single" w:sz="4" w:space="0" w:color="auto"/>
              <w:bottom w:val="single" w:sz="4" w:space="0" w:color="BFBFBF"/>
              <w:right w:val="single" w:sz="4" w:space="0" w:color="BFBFBF"/>
            </w:tcBorders>
            <w:shd w:val="clear" w:color="000000" w:fill="F2F2F2"/>
            <w:noWrap/>
            <w:vAlign w:val="center"/>
            <w:hideMark/>
          </w:tcPr>
          <w:p w14:paraId="161EE8EB" w14:textId="1B36BBC0" w:rsidR="00BE44AE" w:rsidRPr="003F6369" w:rsidRDefault="00BE44AE" w:rsidP="00BE44AE">
            <w:pPr>
              <w:jc w:val="right"/>
              <w:rPr>
                <w:rFonts w:eastAsia="Times New Roman"/>
                <w:color w:val="0D0D0D"/>
                <w:sz w:val="18"/>
                <w:szCs w:val="18"/>
              </w:rPr>
            </w:pPr>
            <w:r>
              <w:rPr>
                <w:color w:val="0D0D0D"/>
                <w:sz w:val="18"/>
                <w:szCs w:val="18"/>
              </w:rPr>
              <w:t>-</w:t>
            </w:r>
          </w:p>
        </w:tc>
        <w:tc>
          <w:tcPr>
            <w:tcW w:w="1199" w:type="dxa"/>
            <w:tcBorders>
              <w:top w:val="nil"/>
              <w:left w:val="nil"/>
              <w:bottom w:val="single" w:sz="4" w:space="0" w:color="BFBFBF"/>
              <w:right w:val="single" w:sz="4" w:space="0" w:color="auto"/>
            </w:tcBorders>
            <w:shd w:val="clear" w:color="000000" w:fill="F2F2F2"/>
            <w:noWrap/>
            <w:vAlign w:val="center"/>
            <w:hideMark/>
          </w:tcPr>
          <w:p w14:paraId="3ADA2BF4" w14:textId="6FF59EC5" w:rsidR="00BE44AE" w:rsidRPr="003F6369" w:rsidRDefault="00BE44AE" w:rsidP="00BE44AE">
            <w:pPr>
              <w:jc w:val="right"/>
              <w:rPr>
                <w:rFonts w:eastAsia="Times New Roman"/>
                <w:color w:val="0D0D0D"/>
                <w:sz w:val="18"/>
                <w:szCs w:val="18"/>
              </w:rPr>
            </w:pPr>
            <w:r>
              <w:rPr>
                <w:color w:val="0D0D0D"/>
                <w:sz w:val="18"/>
                <w:szCs w:val="18"/>
              </w:rPr>
              <w:t>99</w:t>
            </w:r>
          </w:p>
        </w:tc>
        <w:tc>
          <w:tcPr>
            <w:tcW w:w="1199" w:type="dxa"/>
            <w:tcBorders>
              <w:top w:val="nil"/>
              <w:left w:val="nil"/>
              <w:bottom w:val="single" w:sz="4" w:space="0" w:color="BFBFBF"/>
              <w:right w:val="single" w:sz="4" w:space="0" w:color="BFBFBF"/>
            </w:tcBorders>
            <w:shd w:val="clear" w:color="000000" w:fill="F2F2F2"/>
            <w:noWrap/>
            <w:vAlign w:val="center"/>
            <w:hideMark/>
          </w:tcPr>
          <w:p w14:paraId="5ED50C66" w14:textId="65C619BF" w:rsidR="00BE44AE" w:rsidRPr="003F6369" w:rsidRDefault="00BE44AE" w:rsidP="00BE44AE">
            <w:pPr>
              <w:jc w:val="right"/>
              <w:rPr>
                <w:rFonts w:eastAsia="Times New Roman"/>
                <w:color w:val="0D0D0D"/>
                <w:sz w:val="18"/>
                <w:szCs w:val="18"/>
              </w:rPr>
            </w:pPr>
            <w:r>
              <w:rPr>
                <w:color w:val="0D0D0D"/>
                <w:sz w:val="18"/>
                <w:szCs w:val="18"/>
              </w:rPr>
              <w:t>-</w:t>
            </w:r>
          </w:p>
        </w:tc>
        <w:tc>
          <w:tcPr>
            <w:tcW w:w="1199" w:type="dxa"/>
            <w:tcBorders>
              <w:top w:val="nil"/>
              <w:left w:val="nil"/>
              <w:bottom w:val="single" w:sz="4" w:space="0" w:color="BFBFBF"/>
              <w:right w:val="single" w:sz="4" w:space="0" w:color="auto"/>
            </w:tcBorders>
            <w:shd w:val="clear" w:color="000000" w:fill="F2F2F2"/>
            <w:noWrap/>
            <w:vAlign w:val="center"/>
            <w:hideMark/>
          </w:tcPr>
          <w:p w14:paraId="2E49A050" w14:textId="749350C7" w:rsidR="00BE44AE" w:rsidRPr="003F6369" w:rsidRDefault="00BE44AE" w:rsidP="00BE44AE">
            <w:pPr>
              <w:jc w:val="right"/>
              <w:rPr>
                <w:rFonts w:eastAsia="Times New Roman"/>
                <w:color w:val="0D0D0D"/>
                <w:sz w:val="18"/>
                <w:szCs w:val="18"/>
              </w:rPr>
            </w:pPr>
            <w:r>
              <w:rPr>
                <w:color w:val="0D0D0D"/>
                <w:sz w:val="18"/>
                <w:szCs w:val="18"/>
              </w:rPr>
              <w:t>99</w:t>
            </w:r>
          </w:p>
        </w:tc>
        <w:tc>
          <w:tcPr>
            <w:tcW w:w="1199" w:type="dxa"/>
            <w:tcBorders>
              <w:top w:val="nil"/>
              <w:left w:val="nil"/>
              <w:bottom w:val="single" w:sz="4" w:space="0" w:color="BFBFBF"/>
              <w:right w:val="single" w:sz="4" w:space="0" w:color="BFBFBF"/>
            </w:tcBorders>
            <w:shd w:val="clear" w:color="000000" w:fill="F2F2F2"/>
            <w:noWrap/>
            <w:vAlign w:val="center"/>
            <w:hideMark/>
          </w:tcPr>
          <w:p w14:paraId="5997EF2F" w14:textId="4D690155" w:rsidR="00BE44AE" w:rsidRPr="003F6369" w:rsidRDefault="00BE44AE" w:rsidP="00BE44AE">
            <w:pPr>
              <w:jc w:val="right"/>
              <w:rPr>
                <w:rFonts w:eastAsia="Times New Roman"/>
                <w:color w:val="0D0D0D"/>
                <w:sz w:val="18"/>
                <w:szCs w:val="18"/>
              </w:rPr>
            </w:pPr>
            <w:r>
              <w:rPr>
                <w:color w:val="0D0D0D"/>
                <w:sz w:val="18"/>
                <w:szCs w:val="18"/>
              </w:rPr>
              <w:t>-</w:t>
            </w:r>
          </w:p>
        </w:tc>
        <w:tc>
          <w:tcPr>
            <w:tcW w:w="1200" w:type="dxa"/>
            <w:tcBorders>
              <w:top w:val="nil"/>
              <w:left w:val="nil"/>
              <w:bottom w:val="single" w:sz="4" w:space="0" w:color="BFBFBF"/>
              <w:right w:val="single" w:sz="4" w:space="0" w:color="auto"/>
            </w:tcBorders>
            <w:shd w:val="clear" w:color="000000" w:fill="F2F2F2"/>
            <w:noWrap/>
            <w:vAlign w:val="center"/>
            <w:hideMark/>
          </w:tcPr>
          <w:p w14:paraId="34BFBAE9" w14:textId="4DDDB4E2" w:rsidR="00BE44AE" w:rsidRPr="003F6369" w:rsidRDefault="00BE44AE" w:rsidP="00BE44AE">
            <w:pPr>
              <w:jc w:val="right"/>
              <w:rPr>
                <w:rFonts w:eastAsia="Times New Roman"/>
                <w:color w:val="0D0D0D"/>
                <w:sz w:val="18"/>
                <w:szCs w:val="18"/>
              </w:rPr>
            </w:pPr>
            <w:r>
              <w:rPr>
                <w:color w:val="0D0D0D"/>
                <w:sz w:val="18"/>
                <w:szCs w:val="18"/>
              </w:rPr>
              <w:t>109</w:t>
            </w:r>
          </w:p>
        </w:tc>
      </w:tr>
      <w:tr w:rsidR="00BE44AE" w:rsidRPr="003F6369" w14:paraId="4FD404F3" w14:textId="77777777" w:rsidTr="003F6369">
        <w:trPr>
          <w:trHeight w:val="402"/>
        </w:trPr>
        <w:tc>
          <w:tcPr>
            <w:tcW w:w="2160" w:type="dxa"/>
            <w:tcBorders>
              <w:top w:val="nil"/>
              <w:left w:val="single" w:sz="4" w:space="0" w:color="auto"/>
              <w:bottom w:val="single" w:sz="4" w:space="0" w:color="BFBFBF"/>
              <w:right w:val="nil"/>
            </w:tcBorders>
            <w:shd w:val="clear" w:color="000000" w:fill="FFFFFF"/>
            <w:noWrap/>
            <w:vAlign w:val="center"/>
            <w:hideMark/>
          </w:tcPr>
          <w:p w14:paraId="4FBA413A" w14:textId="77777777" w:rsidR="00BE44AE" w:rsidRPr="003F6369" w:rsidRDefault="00BE44AE" w:rsidP="00BE44AE">
            <w:pPr>
              <w:rPr>
                <w:rFonts w:eastAsia="Times New Roman"/>
                <w:color w:val="0D0D0D"/>
                <w:sz w:val="18"/>
                <w:szCs w:val="18"/>
              </w:rPr>
            </w:pPr>
            <w:r w:rsidRPr="003F6369">
              <w:rPr>
                <w:rFonts w:eastAsia="Times New Roman"/>
                <w:color w:val="0D0D0D"/>
                <w:sz w:val="18"/>
                <w:szCs w:val="18"/>
              </w:rPr>
              <w:t>Transitional</w:t>
            </w:r>
          </w:p>
        </w:tc>
        <w:tc>
          <w:tcPr>
            <w:tcW w:w="1199" w:type="dxa"/>
            <w:tcBorders>
              <w:top w:val="nil"/>
              <w:left w:val="single" w:sz="4" w:space="0" w:color="auto"/>
              <w:bottom w:val="single" w:sz="4" w:space="0" w:color="BFBFBF"/>
              <w:right w:val="single" w:sz="4" w:space="0" w:color="BFBFBF"/>
            </w:tcBorders>
            <w:shd w:val="clear" w:color="000000" w:fill="FFFFFF"/>
            <w:noWrap/>
            <w:vAlign w:val="center"/>
            <w:hideMark/>
          </w:tcPr>
          <w:p w14:paraId="37652B48" w14:textId="086091AF" w:rsidR="00BE44AE" w:rsidRPr="003F6369" w:rsidRDefault="00BE44AE" w:rsidP="00BE44AE">
            <w:pPr>
              <w:jc w:val="right"/>
              <w:rPr>
                <w:rFonts w:eastAsia="Times New Roman"/>
                <w:color w:val="0D0D0D"/>
                <w:sz w:val="18"/>
                <w:szCs w:val="18"/>
              </w:rPr>
            </w:pPr>
            <w:r>
              <w:rPr>
                <w:color w:val="0D0D0D"/>
                <w:sz w:val="18"/>
                <w:szCs w:val="18"/>
              </w:rPr>
              <w:t>18</w:t>
            </w:r>
          </w:p>
        </w:tc>
        <w:tc>
          <w:tcPr>
            <w:tcW w:w="1199" w:type="dxa"/>
            <w:tcBorders>
              <w:top w:val="nil"/>
              <w:left w:val="nil"/>
              <w:bottom w:val="single" w:sz="4" w:space="0" w:color="BFBFBF"/>
              <w:right w:val="single" w:sz="4" w:space="0" w:color="auto"/>
            </w:tcBorders>
            <w:shd w:val="clear" w:color="000000" w:fill="FFFFFF"/>
            <w:noWrap/>
            <w:vAlign w:val="center"/>
            <w:hideMark/>
          </w:tcPr>
          <w:p w14:paraId="3F3A417F" w14:textId="4AC472FA" w:rsidR="00BE44AE" w:rsidRPr="003F6369" w:rsidRDefault="00BE44AE" w:rsidP="00BE44AE">
            <w:pPr>
              <w:jc w:val="right"/>
              <w:rPr>
                <w:rFonts w:eastAsia="Times New Roman"/>
                <w:color w:val="0D0D0D"/>
                <w:sz w:val="18"/>
                <w:szCs w:val="18"/>
              </w:rPr>
            </w:pPr>
            <w:r>
              <w:rPr>
                <w:color w:val="0D0D0D"/>
                <w:sz w:val="18"/>
                <w:szCs w:val="18"/>
              </w:rPr>
              <w:t>7</w:t>
            </w:r>
          </w:p>
        </w:tc>
        <w:tc>
          <w:tcPr>
            <w:tcW w:w="1199" w:type="dxa"/>
            <w:tcBorders>
              <w:top w:val="nil"/>
              <w:left w:val="nil"/>
              <w:bottom w:val="single" w:sz="4" w:space="0" w:color="BFBFBF"/>
              <w:right w:val="single" w:sz="4" w:space="0" w:color="BFBFBF"/>
            </w:tcBorders>
            <w:shd w:val="clear" w:color="000000" w:fill="FFFFFF"/>
            <w:noWrap/>
            <w:vAlign w:val="center"/>
            <w:hideMark/>
          </w:tcPr>
          <w:p w14:paraId="38EF84E5" w14:textId="3D2808EA" w:rsidR="00BE44AE" w:rsidRPr="003F6369" w:rsidRDefault="00BE44AE" w:rsidP="00BE44AE">
            <w:pPr>
              <w:jc w:val="right"/>
              <w:rPr>
                <w:rFonts w:eastAsia="Times New Roman"/>
                <w:color w:val="0D0D0D"/>
                <w:sz w:val="18"/>
                <w:szCs w:val="18"/>
              </w:rPr>
            </w:pPr>
            <w:r>
              <w:rPr>
                <w:color w:val="0D0D0D"/>
                <w:sz w:val="18"/>
                <w:szCs w:val="18"/>
              </w:rPr>
              <w:t>18</w:t>
            </w:r>
          </w:p>
        </w:tc>
        <w:tc>
          <w:tcPr>
            <w:tcW w:w="1199" w:type="dxa"/>
            <w:tcBorders>
              <w:top w:val="nil"/>
              <w:left w:val="nil"/>
              <w:bottom w:val="single" w:sz="4" w:space="0" w:color="BFBFBF"/>
              <w:right w:val="single" w:sz="4" w:space="0" w:color="auto"/>
            </w:tcBorders>
            <w:shd w:val="clear" w:color="000000" w:fill="FFFFFF"/>
            <w:noWrap/>
            <w:vAlign w:val="center"/>
            <w:hideMark/>
          </w:tcPr>
          <w:p w14:paraId="57CA2446" w14:textId="2193ACEC" w:rsidR="00BE44AE" w:rsidRPr="003F6369" w:rsidRDefault="00BE44AE" w:rsidP="00BE44AE">
            <w:pPr>
              <w:jc w:val="right"/>
              <w:rPr>
                <w:rFonts w:eastAsia="Times New Roman"/>
                <w:color w:val="0D0D0D"/>
                <w:sz w:val="18"/>
                <w:szCs w:val="18"/>
              </w:rPr>
            </w:pPr>
            <w:r>
              <w:rPr>
                <w:color w:val="0D0D0D"/>
                <w:sz w:val="18"/>
                <w:szCs w:val="18"/>
              </w:rPr>
              <w:t>7</w:t>
            </w:r>
          </w:p>
        </w:tc>
        <w:tc>
          <w:tcPr>
            <w:tcW w:w="1199" w:type="dxa"/>
            <w:tcBorders>
              <w:top w:val="nil"/>
              <w:left w:val="nil"/>
              <w:bottom w:val="single" w:sz="4" w:space="0" w:color="BFBFBF"/>
              <w:right w:val="single" w:sz="4" w:space="0" w:color="BFBFBF"/>
            </w:tcBorders>
            <w:shd w:val="clear" w:color="000000" w:fill="FFFFFF"/>
            <w:noWrap/>
            <w:vAlign w:val="center"/>
            <w:hideMark/>
          </w:tcPr>
          <w:p w14:paraId="00DE7E88" w14:textId="56B9CE5F" w:rsidR="00BE44AE" w:rsidRPr="003F6369" w:rsidRDefault="00BE44AE" w:rsidP="00BE44AE">
            <w:pPr>
              <w:jc w:val="right"/>
              <w:rPr>
                <w:rFonts w:eastAsia="Times New Roman"/>
                <w:color w:val="0D0D0D"/>
                <w:sz w:val="18"/>
                <w:szCs w:val="18"/>
              </w:rPr>
            </w:pPr>
            <w:r>
              <w:rPr>
                <w:color w:val="0D0D0D"/>
                <w:sz w:val="18"/>
                <w:szCs w:val="18"/>
              </w:rPr>
              <w:t>18</w:t>
            </w:r>
          </w:p>
        </w:tc>
        <w:tc>
          <w:tcPr>
            <w:tcW w:w="1200" w:type="dxa"/>
            <w:tcBorders>
              <w:top w:val="nil"/>
              <w:left w:val="nil"/>
              <w:bottom w:val="single" w:sz="4" w:space="0" w:color="BFBFBF"/>
              <w:right w:val="single" w:sz="4" w:space="0" w:color="auto"/>
            </w:tcBorders>
            <w:shd w:val="clear" w:color="000000" w:fill="FFFFFF"/>
            <w:noWrap/>
            <w:vAlign w:val="center"/>
            <w:hideMark/>
          </w:tcPr>
          <w:p w14:paraId="72A8C680" w14:textId="72BD6CE1" w:rsidR="00BE44AE" w:rsidRPr="003F6369" w:rsidRDefault="00BE44AE" w:rsidP="00BE44AE">
            <w:pPr>
              <w:jc w:val="right"/>
              <w:rPr>
                <w:rFonts w:eastAsia="Times New Roman"/>
                <w:color w:val="0D0D0D"/>
                <w:sz w:val="18"/>
                <w:szCs w:val="18"/>
              </w:rPr>
            </w:pPr>
            <w:r>
              <w:rPr>
                <w:color w:val="0D0D0D"/>
                <w:sz w:val="18"/>
                <w:szCs w:val="18"/>
              </w:rPr>
              <w:t>22</w:t>
            </w:r>
          </w:p>
        </w:tc>
      </w:tr>
      <w:tr w:rsidR="00BE44AE" w:rsidRPr="003F6369" w14:paraId="678F5171" w14:textId="77777777" w:rsidTr="003F6369">
        <w:trPr>
          <w:trHeight w:val="402"/>
        </w:trPr>
        <w:tc>
          <w:tcPr>
            <w:tcW w:w="2160" w:type="dxa"/>
            <w:tcBorders>
              <w:top w:val="nil"/>
              <w:left w:val="single" w:sz="4" w:space="0" w:color="auto"/>
              <w:bottom w:val="single" w:sz="4" w:space="0" w:color="auto"/>
              <w:right w:val="nil"/>
            </w:tcBorders>
            <w:shd w:val="clear" w:color="000000" w:fill="F2F2F2"/>
            <w:noWrap/>
            <w:vAlign w:val="center"/>
            <w:hideMark/>
          </w:tcPr>
          <w:p w14:paraId="13CECB9A" w14:textId="77777777" w:rsidR="00BE44AE" w:rsidRPr="003F6369" w:rsidRDefault="00BE44AE" w:rsidP="00BE44AE">
            <w:pPr>
              <w:rPr>
                <w:rFonts w:eastAsia="Times New Roman"/>
                <w:color w:val="0D0D0D"/>
                <w:sz w:val="18"/>
                <w:szCs w:val="18"/>
              </w:rPr>
            </w:pPr>
            <w:r w:rsidRPr="003F6369">
              <w:rPr>
                <w:rFonts w:eastAsia="Times New Roman"/>
                <w:color w:val="0D0D0D"/>
                <w:sz w:val="18"/>
                <w:szCs w:val="18"/>
              </w:rPr>
              <w:t>Other</w:t>
            </w:r>
          </w:p>
        </w:tc>
        <w:tc>
          <w:tcPr>
            <w:tcW w:w="1199" w:type="dxa"/>
            <w:tcBorders>
              <w:top w:val="nil"/>
              <w:left w:val="single" w:sz="4" w:space="0" w:color="auto"/>
              <w:bottom w:val="single" w:sz="4" w:space="0" w:color="auto"/>
              <w:right w:val="single" w:sz="4" w:space="0" w:color="BFBFBF"/>
            </w:tcBorders>
            <w:shd w:val="clear" w:color="000000" w:fill="F2F2F2"/>
            <w:noWrap/>
            <w:vAlign w:val="center"/>
            <w:hideMark/>
          </w:tcPr>
          <w:p w14:paraId="7F6586F1" w14:textId="6AE397A9" w:rsidR="00BE44AE" w:rsidRPr="003F6369" w:rsidRDefault="00BE44AE" w:rsidP="00BE44AE">
            <w:pPr>
              <w:jc w:val="right"/>
              <w:rPr>
                <w:rFonts w:eastAsia="Times New Roman"/>
                <w:color w:val="0D0D0D"/>
                <w:sz w:val="18"/>
                <w:szCs w:val="18"/>
              </w:rPr>
            </w:pPr>
            <w:r>
              <w:rPr>
                <w:color w:val="0D0D0D"/>
                <w:sz w:val="18"/>
                <w:szCs w:val="18"/>
              </w:rPr>
              <w:t>-</w:t>
            </w:r>
          </w:p>
        </w:tc>
        <w:tc>
          <w:tcPr>
            <w:tcW w:w="1199" w:type="dxa"/>
            <w:tcBorders>
              <w:top w:val="nil"/>
              <w:left w:val="nil"/>
              <w:bottom w:val="single" w:sz="4" w:space="0" w:color="auto"/>
              <w:right w:val="single" w:sz="4" w:space="0" w:color="auto"/>
            </w:tcBorders>
            <w:shd w:val="clear" w:color="000000" w:fill="F2F2F2"/>
            <w:noWrap/>
            <w:vAlign w:val="center"/>
            <w:hideMark/>
          </w:tcPr>
          <w:p w14:paraId="74F6CDFF" w14:textId="43E4DCE2" w:rsidR="00BE44AE" w:rsidRPr="003F6369" w:rsidRDefault="00BE44AE" w:rsidP="00BE44AE">
            <w:pPr>
              <w:jc w:val="right"/>
              <w:rPr>
                <w:rFonts w:eastAsia="Times New Roman"/>
                <w:color w:val="0D0D0D"/>
                <w:sz w:val="18"/>
                <w:szCs w:val="18"/>
              </w:rPr>
            </w:pPr>
            <w:r>
              <w:rPr>
                <w:color w:val="0D0D0D"/>
                <w:sz w:val="18"/>
                <w:szCs w:val="18"/>
              </w:rPr>
              <w:t>-</w:t>
            </w:r>
          </w:p>
        </w:tc>
        <w:tc>
          <w:tcPr>
            <w:tcW w:w="1199" w:type="dxa"/>
            <w:tcBorders>
              <w:top w:val="nil"/>
              <w:left w:val="nil"/>
              <w:bottom w:val="single" w:sz="4" w:space="0" w:color="auto"/>
              <w:right w:val="single" w:sz="4" w:space="0" w:color="BFBFBF"/>
            </w:tcBorders>
            <w:shd w:val="clear" w:color="000000" w:fill="F2F2F2"/>
            <w:noWrap/>
            <w:vAlign w:val="center"/>
            <w:hideMark/>
          </w:tcPr>
          <w:p w14:paraId="3B49B8FB" w14:textId="555030A0" w:rsidR="00BE44AE" w:rsidRPr="003F6369" w:rsidRDefault="00BE44AE" w:rsidP="00BE44AE">
            <w:pPr>
              <w:jc w:val="right"/>
              <w:rPr>
                <w:rFonts w:eastAsia="Times New Roman"/>
                <w:color w:val="0D0D0D"/>
                <w:sz w:val="18"/>
                <w:szCs w:val="18"/>
              </w:rPr>
            </w:pPr>
            <w:r>
              <w:rPr>
                <w:color w:val="0D0D0D"/>
                <w:sz w:val="18"/>
                <w:szCs w:val="18"/>
              </w:rPr>
              <w:t>-</w:t>
            </w:r>
          </w:p>
        </w:tc>
        <w:tc>
          <w:tcPr>
            <w:tcW w:w="1199" w:type="dxa"/>
            <w:tcBorders>
              <w:top w:val="nil"/>
              <w:left w:val="nil"/>
              <w:bottom w:val="single" w:sz="4" w:space="0" w:color="auto"/>
              <w:right w:val="single" w:sz="4" w:space="0" w:color="auto"/>
            </w:tcBorders>
            <w:shd w:val="clear" w:color="000000" w:fill="F2F2F2"/>
            <w:noWrap/>
            <w:vAlign w:val="center"/>
            <w:hideMark/>
          </w:tcPr>
          <w:p w14:paraId="164A4D14" w14:textId="6E92092B" w:rsidR="00BE44AE" w:rsidRPr="003F6369" w:rsidRDefault="00BE44AE" w:rsidP="00BE44AE">
            <w:pPr>
              <w:jc w:val="right"/>
              <w:rPr>
                <w:rFonts w:eastAsia="Times New Roman"/>
                <w:color w:val="0D0D0D"/>
                <w:sz w:val="18"/>
                <w:szCs w:val="18"/>
              </w:rPr>
            </w:pPr>
            <w:r>
              <w:rPr>
                <w:color w:val="0D0D0D"/>
                <w:sz w:val="18"/>
                <w:szCs w:val="18"/>
              </w:rPr>
              <w:t>-</w:t>
            </w:r>
          </w:p>
        </w:tc>
        <w:tc>
          <w:tcPr>
            <w:tcW w:w="1199" w:type="dxa"/>
            <w:tcBorders>
              <w:top w:val="nil"/>
              <w:left w:val="nil"/>
              <w:bottom w:val="single" w:sz="4" w:space="0" w:color="auto"/>
              <w:right w:val="single" w:sz="4" w:space="0" w:color="BFBFBF"/>
            </w:tcBorders>
            <w:shd w:val="clear" w:color="000000" w:fill="F2F2F2"/>
            <w:noWrap/>
            <w:vAlign w:val="center"/>
            <w:hideMark/>
          </w:tcPr>
          <w:p w14:paraId="3B7BAE37" w14:textId="284E6AE2" w:rsidR="00BE44AE" w:rsidRPr="003F6369" w:rsidRDefault="00BE44AE" w:rsidP="00BE44AE">
            <w:pPr>
              <w:jc w:val="right"/>
              <w:rPr>
                <w:rFonts w:eastAsia="Times New Roman"/>
                <w:color w:val="0D0D0D"/>
                <w:sz w:val="18"/>
                <w:szCs w:val="18"/>
              </w:rPr>
            </w:pPr>
            <w:r>
              <w:rPr>
                <w:color w:val="0D0D0D"/>
                <w:sz w:val="18"/>
                <w:szCs w:val="18"/>
              </w:rPr>
              <w:t>-</w:t>
            </w:r>
          </w:p>
        </w:tc>
        <w:tc>
          <w:tcPr>
            <w:tcW w:w="1200" w:type="dxa"/>
            <w:tcBorders>
              <w:top w:val="nil"/>
              <w:left w:val="nil"/>
              <w:bottom w:val="single" w:sz="4" w:space="0" w:color="auto"/>
              <w:right w:val="single" w:sz="4" w:space="0" w:color="auto"/>
            </w:tcBorders>
            <w:shd w:val="clear" w:color="000000" w:fill="F2F2F2"/>
            <w:noWrap/>
            <w:vAlign w:val="center"/>
            <w:hideMark/>
          </w:tcPr>
          <w:p w14:paraId="12D7456E" w14:textId="05A31837" w:rsidR="00BE44AE" w:rsidRPr="003F6369" w:rsidRDefault="00BE44AE" w:rsidP="00BE44AE">
            <w:pPr>
              <w:jc w:val="right"/>
              <w:rPr>
                <w:rFonts w:eastAsia="Times New Roman"/>
                <w:color w:val="0D0D0D"/>
                <w:sz w:val="18"/>
                <w:szCs w:val="18"/>
              </w:rPr>
            </w:pPr>
            <w:r>
              <w:rPr>
                <w:color w:val="0D0D0D"/>
                <w:sz w:val="18"/>
                <w:szCs w:val="18"/>
              </w:rPr>
              <w:t>15</w:t>
            </w:r>
          </w:p>
        </w:tc>
      </w:tr>
    </w:tbl>
    <w:p w14:paraId="080575E2" w14:textId="311046F7" w:rsidR="003F6369" w:rsidRDefault="00BE44AE" w:rsidP="00DE29F9">
      <w:pPr>
        <w:pStyle w:val="Source"/>
      </w:pPr>
      <w:r>
        <w:t xml:space="preserve">Source: </w:t>
      </w:r>
      <w:r w:rsidR="00DE29F9">
        <w:t>survey of non-market stakeholders</w:t>
      </w:r>
    </w:p>
    <w:p w14:paraId="47DE5DD7" w14:textId="77777777" w:rsidR="00DC4D78" w:rsidRDefault="00DC4D78"/>
    <w:p w14:paraId="243FB59B" w14:textId="130F30B3" w:rsidR="00DC4D78" w:rsidRDefault="00DC4D78" w:rsidP="00DC4D78">
      <w:pPr>
        <w:jc w:val="both"/>
      </w:pPr>
      <w:r>
        <w:lastRenderedPageBreak/>
        <w:t xml:space="preserve">The total non-market inventory should first be read in the context of the community's </w:t>
      </w:r>
      <w:r w:rsidR="00DC4228">
        <w:t>core housing need</w:t>
      </w:r>
      <w:r w:rsidR="00EC4901">
        <w:t>; particularly, among the renting</w:t>
      </w:r>
      <w:r>
        <w:t xml:space="preserve"> population, as that population </w:t>
      </w:r>
      <w:r w:rsidR="00EC4901">
        <w:t xml:space="preserve">often </w:t>
      </w:r>
      <w:r>
        <w:t xml:space="preserve">defines the scale of households for whom non-market housing is </w:t>
      </w:r>
      <w:r w:rsidR="00EC4901">
        <w:t>a</w:t>
      </w:r>
      <w:r w:rsidR="00653118">
        <w:t>n</w:t>
      </w:r>
      <w:r w:rsidR="00EC4901">
        <w:t xml:space="preserve"> increasingly</w:t>
      </w:r>
      <w:r>
        <w:t xml:space="preserve"> viable form of stable accommodation. Where the total unit count is small relative to the estimated number of households in core housing need, the table provides evidence of</w:t>
      </w:r>
      <w:r w:rsidR="00966AC1">
        <w:t xml:space="preserve"> a</w:t>
      </w:r>
      <w:r>
        <w:t xml:space="preserve"> gap between need and</w:t>
      </w:r>
      <w:r w:rsidR="00966AC1">
        <w:t xml:space="preserve"> supply.</w:t>
      </w:r>
    </w:p>
    <w:p w14:paraId="7AFADCE5" w14:textId="77777777" w:rsidR="00DC4D78" w:rsidRDefault="00DC4D78" w:rsidP="00DC4D78">
      <w:pPr>
        <w:jc w:val="both"/>
      </w:pPr>
    </w:p>
    <w:p w14:paraId="7DDDC544" w14:textId="50D9AE00" w:rsidR="00DC4D78" w:rsidRDefault="00DC4D78" w:rsidP="00DC4D78">
      <w:pPr>
        <w:jc w:val="both"/>
      </w:pPr>
      <w:r>
        <w:t xml:space="preserve">The composition of the inventory across housing types is as important as the total. Emergency shelter beds represent crisis-response capacity rather than stable housing, and a disproportionately large share of the local inventory in emergency accommodation </w:t>
      </w:r>
      <w:r w:rsidR="003F6151">
        <w:t>(</w:t>
      </w:r>
      <w:r>
        <w:t>relative to supportive, transitional, and affordable non-market units</w:t>
      </w:r>
      <w:r w:rsidR="003F6151">
        <w:t>)</w:t>
      </w:r>
      <w:r>
        <w:t xml:space="preserve"> may indicate an underdeveloped continuum of care where the sector is responding to acute need without the housing infrastructure to resolve it. Supportive and transitional housing provide the bridge between emergency response and long-term stability; their relative absence from the local inventory</w:t>
      </w:r>
      <w:r w:rsidR="00D82D1F">
        <w:t>,</w:t>
      </w:r>
      <w:r>
        <w:t xml:space="preserve"> alongside a large</w:t>
      </w:r>
      <w:r w:rsidR="003F6151">
        <w:t xml:space="preserve"> </w:t>
      </w:r>
      <w:r>
        <w:t>emergency shelter component</w:t>
      </w:r>
      <w:r w:rsidR="00D82D1F">
        <w:t>,</w:t>
      </w:r>
      <w:r>
        <w:t xml:space="preserve"> points to a gap in the progression from crisis to permanence.</w:t>
      </w:r>
    </w:p>
    <w:p w14:paraId="60ACCE37" w14:textId="77777777" w:rsidR="00DC4D78" w:rsidRDefault="00DC4D78" w:rsidP="00DC4D78">
      <w:pPr>
        <w:jc w:val="both"/>
      </w:pPr>
    </w:p>
    <w:p w14:paraId="7E5F223D" w14:textId="55E4F7CF" w:rsidR="0043538E" w:rsidRDefault="00DC4D78" w:rsidP="00DC4D78">
      <w:pPr>
        <w:jc w:val="both"/>
      </w:pPr>
      <w:r>
        <w:t>Co-operative and affordable non-market units serve a somewhat different population than emergency and transitional housing</w:t>
      </w:r>
      <w:r w:rsidR="003F6151">
        <w:t>. They</w:t>
      </w:r>
      <w:r w:rsidR="00F542B1">
        <w:t xml:space="preserve"> are </w:t>
      </w:r>
      <w:r>
        <w:t>typically lower-income households and seniors rather than individuals in acute crisis</w:t>
      </w:r>
      <w:r w:rsidR="00F542B1">
        <w:t>.</w:t>
      </w:r>
      <w:r w:rsidR="000511ED">
        <w:br w:type="page"/>
      </w:r>
    </w:p>
    <w:p w14:paraId="22B17F6A" w14:textId="02EEC89B" w:rsidR="0043538E" w:rsidRDefault="00072A93" w:rsidP="00072A93">
      <w:pPr>
        <w:pStyle w:val="Heading1"/>
      </w:pPr>
      <w:bookmarkStart w:id="62" w:name="_Toc223686649"/>
      <w:bookmarkStart w:id="63" w:name="_Toc229047245"/>
      <w:r>
        <w:lastRenderedPageBreak/>
        <w:t>HOUSING NEED</w:t>
      </w:r>
      <w:bookmarkEnd w:id="62"/>
      <w:bookmarkEnd w:id="63"/>
    </w:p>
    <w:p w14:paraId="65EAD17B" w14:textId="77777777" w:rsidR="002F2847" w:rsidRDefault="002F2847" w:rsidP="003858C8">
      <w:pPr>
        <w:jc w:val="both"/>
      </w:pPr>
    </w:p>
    <w:p w14:paraId="5CCDDD6C" w14:textId="77777777" w:rsidR="00F42C7E" w:rsidRDefault="00F42C7E" w:rsidP="00F42C7E">
      <w:pPr>
        <w:jc w:val="both"/>
      </w:pPr>
      <w:bookmarkStart w:id="64" w:name="_Hlk223437361"/>
      <w:r>
        <w:t>This section is the analytical core of a Housing Needs Assessment, synthesizing the community and housing profile data into a determination of the scale, nature, and distribution of housing need across the community.</w:t>
      </w:r>
    </w:p>
    <w:p w14:paraId="29C9F4FC" w14:textId="77777777" w:rsidR="00F42C7E" w:rsidRDefault="00F42C7E" w:rsidP="00F42C7E">
      <w:pPr>
        <w:jc w:val="both"/>
      </w:pPr>
    </w:p>
    <w:p w14:paraId="2C7855DD" w14:textId="4D6CAE84" w:rsidR="003858C8" w:rsidRDefault="00F42C7E" w:rsidP="00F42C7E">
      <w:pPr>
        <w:jc w:val="both"/>
      </w:pPr>
      <w:r>
        <w:t>This section is what distinguishes a Housing Needs Assessment from a housing market study or a demographic report. It translates data about who lives in the community and what housing exists into a direct answer to the central policy question: are residents' housing needs being met? The federal requirements under the CCBF and HAF frameworks specifically require that HNAs address core housing need by income category, household size, and tenure, making this section critical not only for local planning but for accessing federal funding programs.</w:t>
      </w:r>
    </w:p>
    <w:p w14:paraId="6D6B69BC" w14:textId="77777777" w:rsidR="002F2847" w:rsidRDefault="002F2847" w:rsidP="002F2847">
      <w:bookmarkStart w:id="65" w:name="_Toc222480671"/>
      <w:bookmarkStart w:id="66" w:name="_Toc222480670"/>
      <w:bookmarkEnd w:id="64"/>
    </w:p>
    <w:p w14:paraId="6D03CCBB" w14:textId="7C7346AE" w:rsidR="00FE6955" w:rsidRDefault="00FE6955" w:rsidP="00FE6955">
      <w:pPr>
        <w:pStyle w:val="Heading2"/>
      </w:pPr>
      <w:bookmarkStart w:id="67" w:name="_Toc223686650"/>
      <w:bookmarkStart w:id="68" w:name="_Toc229047246"/>
      <w:r>
        <w:t>INDICATOR SUMMARY</w:t>
      </w:r>
      <w:bookmarkEnd w:id="65"/>
      <w:bookmarkEnd w:id="67"/>
      <w:bookmarkEnd w:id="68"/>
    </w:p>
    <w:p w14:paraId="53C99D4E" w14:textId="0E90CF8E" w:rsidR="002D1546" w:rsidRDefault="00C620AB" w:rsidP="00C620AB">
      <w:pPr>
        <w:jc w:val="both"/>
      </w:pPr>
      <w:r>
        <w:t>Core housing need is the federal government's primary measure of housing precarity</w:t>
      </w:r>
      <w:r w:rsidR="00262740">
        <w:t xml:space="preserve"> and is made up of three dimensions: </w:t>
      </w:r>
      <w:r w:rsidR="00262740" w:rsidRPr="003C59F9">
        <w:rPr>
          <w:i/>
          <w:iCs/>
        </w:rPr>
        <w:t>affordability</w:t>
      </w:r>
      <w:r w:rsidR="00262740">
        <w:t xml:space="preserve">, </w:t>
      </w:r>
      <w:r w:rsidR="00262740" w:rsidRPr="003C59F9">
        <w:rPr>
          <w:i/>
          <w:iCs/>
        </w:rPr>
        <w:t>adequacy</w:t>
      </w:r>
      <w:r w:rsidR="007A3447">
        <w:rPr>
          <w:i/>
          <w:iCs/>
        </w:rPr>
        <w:t xml:space="preserve"> (i.e., need for major repair)</w:t>
      </w:r>
      <w:r w:rsidR="00262740">
        <w:t xml:space="preserve">, and </w:t>
      </w:r>
      <w:r w:rsidR="00262740" w:rsidRPr="003C59F9">
        <w:rPr>
          <w:i/>
          <w:iCs/>
        </w:rPr>
        <w:t>suitability</w:t>
      </w:r>
      <w:r w:rsidR="007A3447">
        <w:rPr>
          <w:i/>
          <w:iCs/>
        </w:rPr>
        <w:t xml:space="preserve"> (i.e., overcrowding)</w:t>
      </w:r>
      <w:r w:rsidR="00262740">
        <w:t xml:space="preserve">. </w:t>
      </w:r>
      <w:r w:rsidR="00663D1D">
        <w:t xml:space="preserve">This measure is </w:t>
      </w:r>
      <w:r w:rsidR="00262740">
        <w:t xml:space="preserve">often </w:t>
      </w:r>
      <w:r>
        <w:t xml:space="preserve">used to benchmark community performance and track progress over time. The disaggregation by tenure is particularly important: renters consistently experience core housing need at rates two to three times higher than owners across Canada, and a report that presents only </w:t>
      </w:r>
      <w:r w:rsidR="002E2741">
        <w:t>the overall</w:t>
      </w:r>
      <w:r w:rsidR="00CC15B7">
        <w:t xml:space="preserve"> figures, rather than </w:t>
      </w:r>
      <w:r w:rsidR="00821E4C">
        <w:t>including</w:t>
      </w:r>
      <w:r w:rsidR="00CC15B7">
        <w:t xml:space="preserve"> tenure types, </w:t>
      </w:r>
      <w:r>
        <w:t>obscures this structural inequality.</w:t>
      </w:r>
    </w:p>
    <w:p w14:paraId="535385E0" w14:textId="77777777" w:rsidR="00C620AB" w:rsidRDefault="00C620AB" w:rsidP="00C620AB"/>
    <w:p w14:paraId="2C2E55D7" w14:textId="33BDA37B" w:rsidR="00366E49" w:rsidRDefault="00366E49" w:rsidP="00366E49">
      <w:pPr>
        <w:jc w:val="both"/>
      </w:pPr>
      <w:r w:rsidRPr="00366E49">
        <w:rPr>
          <w:rStyle w:val="Figure-textChar"/>
        </w:rPr>
        <w:fldChar w:fldCharType="begin"/>
      </w:r>
      <w:r w:rsidRPr="00366E49">
        <w:rPr>
          <w:rStyle w:val="Figure-textChar"/>
        </w:rPr>
        <w:instrText xml:space="preserve"> REF _Ref223276599 \h </w:instrText>
      </w:r>
      <w:r>
        <w:rPr>
          <w:rStyle w:val="Figure-textChar"/>
        </w:rPr>
        <w:instrText xml:space="preserve"> \* MERGEFORMAT </w:instrText>
      </w:r>
      <w:r w:rsidRPr="00366E49">
        <w:rPr>
          <w:rStyle w:val="Figure-textChar"/>
        </w:rPr>
      </w:r>
      <w:r w:rsidRPr="00366E49">
        <w:rPr>
          <w:rStyle w:val="Figure-textChar"/>
        </w:rPr>
        <w:fldChar w:fldCharType="separate"/>
      </w:r>
      <w:r w:rsidRPr="00366E49">
        <w:rPr>
          <w:rStyle w:val="Figure-textChar"/>
        </w:rPr>
        <w:t xml:space="preserve">Table </w:t>
      </w:r>
      <w:r w:rsidR="00CA5CAD" w:rsidRPr="00CA5CAD">
        <w:rPr>
          <w:rStyle w:val="Figure-textChar"/>
        </w:rPr>
        <w:t>5</w:t>
      </w:r>
      <w:r w:rsidRPr="00366E49">
        <w:rPr>
          <w:rStyle w:val="Figure-textChar"/>
        </w:rPr>
        <w:t>.1</w:t>
      </w:r>
      <w:r w:rsidRPr="00366E49">
        <w:rPr>
          <w:rStyle w:val="Figure-textChar"/>
        </w:rPr>
        <w:fldChar w:fldCharType="end"/>
      </w:r>
      <w:r>
        <w:t xml:space="preserve"> </w:t>
      </w:r>
      <w:r w:rsidR="00137DF1" w:rsidRPr="00137DF1">
        <w:t xml:space="preserve">presents the community's core housing need profile across the </w:t>
      </w:r>
      <w:r w:rsidR="00137DF1">
        <w:t>three dimensions</w:t>
      </w:r>
      <w:r w:rsidR="00137DF1" w:rsidRPr="00137DF1">
        <w:t>, disaggregated by tenure, enabling a comparison of local housing conditions against regional and provincial benchmarks.</w:t>
      </w:r>
    </w:p>
    <w:p w14:paraId="789A3DB7" w14:textId="77777777" w:rsidR="00366E49" w:rsidRDefault="00366E49" w:rsidP="002F2847"/>
    <w:p w14:paraId="0F18FC97" w14:textId="35A8AE43" w:rsidR="00880723" w:rsidRDefault="00880723" w:rsidP="00880723">
      <w:pPr>
        <w:pStyle w:val="Caption"/>
      </w:pPr>
      <w:bookmarkStart w:id="69" w:name="_Ref223276599"/>
      <w:r>
        <w:t xml:space="preserve">Table </w:t>
      </w:r>
      <w:fldSimple w:instr=" STYLEREF 1 \s ">
        <w:r w:rsidR="00EC395D">
          <w:rPr>
            <w:noProof/>
          </w:rPr>
          <w:t>5</w:t>
        </w:r>
      </w:fldSimple>
      <w:r w:rsidR="00BD4359">
        <w:t>.</w:t>
      </w:r>
      <w:fldSimple w:instr=" SEQ Table \* ARABIC \s 1 ">
        <w:r w:rsidR="00EC395D">
          <w:rPr>
            <w:noProof/>
          </w:rPr>
          <w:t>1</w:t>
        </w:r>
      </w:fldSimple>
      <w:bookmarkEnd w:id="69"/>
      <w:r>
        <w:t>: Summary of local housing need indicators, 2021</w:t>
      </w:r>
    </w:p>
    <w:tbl>
      <w:tblPr>
        <w:tblW w:w="9355" w:type="dxa"/>
        <w:tblLayout w:type="fixed"/>
        <w:tblLook w:val="04A0" w:firstRow="1" w:lastRow="0" w:firstColumn="1" w:lastColumn="0" w:noHBand="0" w:noVBand="1"/>
      </w:tblPr>
      <w:tblGrid>
        <w:gridCol w:w="3595"/>
        <w:gridCol w:w="1920"/>
        <w:gridCol w:w="1920"/>
        <w:gridCol w:w="1920"/>
      </w:tblGrid>
      <w:tr w:rsidR="0016693A" w:rsidRPr="00F35C9B" w14:paraId="44FDAF5F" w14:textId="77777777" w:rsidTr="003C59F9">
        <w:trPr>
          <w:trHeight w:val="402"/>
          <w:tblHeader/>
        </w:trPr>
        <w:tc>
          <w:tcPr>
            <w:tcW w:w="3595" w:type="dxa"/>
            <w:tcBorders>
              <w:top w:val="single" w:sz="4" w:space="0" w:color="auto"/>
              <w:left w:val="single" w:sz="4" w:space="0" w:color="auto"/>
              <w:bottom w:val="single" w:sz="4" w:space="0" w:color="auto"/>
              <w:right w:val="single" w:sz="4" w:space="0" w:color="000000"/>
            </w:tcBorders>
            <w:shd w:val="clear" w:color="auto" w:fill="42618C" w:themeFill="accent3"/>
            <w:noWrap/>
            <w:vAlign w:val="center"/>
            <w:hideMark/>
          </w:tcPr>
          <w:p w14:paraId="0D477D4D" w14:textId="1DFEEF82" w:rsidR="0016693A" w:rsidRPr="00F35C9B" w:rsidRDefault="0016693A" w:rsidP="00D91BF1">
            <w:pPr>
              <w:rPr>
                <w:rFonts w:eastAsia="Times New Roman"/>
                <w:color w:val="FFFFFF"/>
                <w:sz w:val="18"/>
                <w:szCs w:val="18"/>
              </w:rPr>
            </w:pPr>
            <w:r>
              <w:rPr>
                <w:rFonts w:eastAsia="Times New Roman"/>
                <w:color w:val="FFFFFF"/>
                <w:sz w:val="18"/>
                <w:szCs w:val="18"/>
              </w:rPr>
              <w:t>Housing need categories</w:t>
            </w:r>
          </w:p>
        </w:tc>
        <w:tc>
          <w:tcPr>
            <w:tcW w:w="1920" w:type="dxa"/>
            <w:tcBorders>
              <w:top w:val="single" w:sz="4" w:space="0" w:color="auto"/>
              <w:left w:val="nil"/>
              <w:bottom w:val="single" w:sz="4" w:space="0" w:color="auto"/>
              <w:right w:val="single" w:sz="4" w:space="0" w:color="BFBFBF"/>
            </w:tcBorders>
            <w:shd w:val="clear" w:color="auto" w:fill="42618C" w:themeFill="accent3"/>
            <w:noWrap/>
            <w:vAlign w:val="center"/>
            <w:hideMark/>
          </w:tcPr>
          <w:p w14:paraId="0A9E9EE2" w14:textId="77777777" w:rsidR="0016693A" w:rsidRPr="00F35C9B" w:rsidRDefault="0016693A" w:rsidP="00D91BF1">
            <w:pPr>
              <w:jc w:val="right"/>
              <w:rPr>
                <w:rFonts w:eastAsia="Times New Roman"/>
                <w:color w:val="FFFFFF"/>
                <w:sz w:val="18"/>
                <w:szCs w:val="18"/>
              </w:rPr>
            </w:pPr>
            <w:r w:rsidRPr="00F35C9B">
              <w:rPr>
                <w:rFonts w:eastAsia="Times New Roman"/>
                <w:color w:val="FFFFFF"/>
                <w:sz w:val="18"/>
                <w:szCs w:val="18"/>
              </w:rPr>
              <w:t>Total</w:t>
            </w:r>
          </w:p>
        </w:tc>
        <w:tc>
          <w:tcPr>
            <w:tcW w:w="1920" w:type="dxa"/>
            <w:tcBorders>
              <w:top w:val="single" w:sz="4" w:space="0" w:color="auto"/>
              <w:left w:val="nil"/>
              <w:bottom w:val="single" w:sz="4" w:space="0" w:color="auto"/>
              <w:right w:val="single" w:sz="4" w:space="0" w:color="BFBFBF"/>
            </w:tcBorders>
            <w:shd w:val="clear" w:color="auto" w:fill="42618C" w:themeFill="accent3"/>
            <w:noWrap/>
            <w:vAlign w:val="center"/>
            <w:hideMark/>
          </w:tcPr>
          <w:p w14:paraId="02420884" w14:textId="77777777" w:rsidR="0016693A" w:rsidRPr="00F35C9B" w:rsidRDefault="0016693A" w:rsidP="00D91BF1">
            <w:pPr>
              <w:jc w:val="right"/>
              <w:rPr>
                <w:rFonts w:eastAsia="Times New Roman"/>
                <w:color w:val="FFFFFF"/>
                <w:sz w:val="18"/>
                <w:szCs w:val="18"/>
              </w:rPr>
            </w:pPr>
            <w:r w:rsidRPr="00F35C9B">
              <w:rPr>
                <w:rFonts w:eastAsia="Times New Roman"/>
                <w:color w:val="FFFFFF"/>
                <w:sz w:val="18"/>
                <w:szCs w:val="18"/>
              </w:rPr>
              <w:t>Owner</w:t>
            </w:r>
          </w:p>
        </w:tc>
        <w:tc>
          <w:tcPr>
            <w:tcW w:w="1920" w:type="dxa"/>
            <w:tcBorders>
              <w:top w:val="single" w:sz="4" w:space="0" w:color="auto"/>
              <w:left w:val="nil"/>
              <w:bottom w:val="single" w:sz="4" w:space="0" w:color="auto"/>
              <w:right w:val="single" w:sz="4" w:space="0" w:color="auto"/>
            </w:tcBorders>
            <w:shd w:val="clear" w:color="auto" w:fill="42618C" w:themeFill="accent3"/>
            <w:noWrap/>
            <w:vAlign w:val="center"/>
            <w:hideMark/>
          </w:tcPr>
          <w:p w14:paraId="3A4D5D36" w14:textId="77777777" w:rsidR="0016693A" w:rsidRPr="00F35C9B" w:rsidRDefault="0016693A" w:rsidP="00D91BF1">
            <w:pPr>
              <w:jc w:val="right"/>
              <w:rPr>
                <w:rFonts w:eastAsia="Times New Roman"/>
                <w:color w:val="FFFFFF"/>
                <w:sz w:val="18"/>
                <w:szCs w:val="18"/>
              </w:rPr>
            </w:pPr>
            <w:r w:rsidRPr="00F35C9B">
              <w:rPr>
                <w:rFonts w:eastAsia="Times New Roman"/>
                <w:color w:val="FFFFFF"/>
                <w:sz w:val="18"/>
                <w:szCs w:val="18"/>
              </w:rPr>
              <w:t>Renter</w:t>
            </w:r>
          </w:p>
        </w:tc>
      </w:tr>
      <w:tr w:rsidR="0016693A" w:rsidRPr="00F35C9B" w14:paraId="197BF753" w14:textId="77777777" w:rsidTr="004D74FB">
        <w:trPr>
          <w:trHeight w:val="402"/>
        </w:trPr>
        <w:tc>
          <w:tcPr>
            <w:tcW w:w="3595" w:type="dxa"/>
            <w:tcBorders>
              <w:top w:val="single" w:sz="4" w:space="0" w:color="auto"/>
              <w:left w:val="single" w:sz="4" w:space="0" w:color="auto"/>
              <w:bottom w:val="single" w:sz="4" w:space="0" w:color="auto"/>
              <w:right w:val="single" w:sz="4" w:space="0" w:color="000000"/>
            </w:tcBorders>
            <w:shd w:val="clear" w:color="000000" w:fill="F2F2F2"/>
            <w:noWrap/>
            <w:vAlign w:val="center"/>
            <w:hideMark/>
          </w:tcPr>
          <w:p w14:paraId="533D9651" w14:textId="77777777" w:rsidR="0016693A" w:rsidRPr="00F35C9B" w:rsidRDefault="0016693A" w:rsidP="00D91BF1">
            <w:pPr>
              <w:rPr>
                <w:rFonts w:eastAsia="Times New Roman"/>
                <w:color w:val="0D0D0D"/>
                <w:sz w:val="18"/>
                <w:szCs w:val="18"/>
              </w:rPr>
            </w:pPr>
            <w:r w:rsidRPr="00F35C9B">
              <w:rPr>
                <w:rFonts w:eastAsia="Times New Roman"/>
                <w:color w:val="0D0D0D"/>
                <w:sz w:val="18"/>
                <w:szCs w:val="18"/>
              </w:rPr>
              <w:t>Total households</w:t>
            </w:r>
          </w:p>
        </w:tc>
        <w:tc>
          <w:tcPr>
            <w:tcW w:w="1920" w:type="dxa"/>
            <w:tcBorders>
              <w:top w:val="single" w:sz="4" w:space="0" w:color="auto"/>
              <w:left w:val="nil"/>
              <w:bottom w:val="single" w:sz="4" w:space="0" w:color="auto"/>
              <w:right w:val="single" w:sz="4" w:space="0" w:color="BFBFBF"/>
            </w:tcBorders>
            <w:shd w:val="clear" w:color="000000" w:fill="F2F2F2"/>
            <w:noWrap/>
            <w:vAlign w:val="center"/>
            <w:hideMark/>
          </w:tcPr>
          <w:p w14:paraId="7CBC9436" w14:textId="77777777" w:rsidR="0016693A" w:rsidRPr="00F35C9B" w:rsidRDefault="0016693A" w:rsidP="00D91BF1">
            <w:pPr>
              <w:jc w:val="right"/>
              <w:rPr>
                <w:rFonts w:eastAsia="Times New Roman"/>
                <w:color w:val="0D0D0D"/>
                <w:sz w:val="18"/>
                <w:szCs w:val="18"/>
              </w:rPr>
            </w:pPr>
            <w:r w:rsidRPr="00F35C9B">
              <w:rPr>
                <w:rFonts w:eastAsia="Times New Roman"/>
                <w:color w:val="0D0D0D"/>
                <w:sz w:val="18"/>
                <w:szCs w:val="18"/>
              </w:rPr>
              <w:t>17,180</w:t>
            </w:r>
          </w:p>
        </w:tc>
        <w:tc>
          <w:tcPr>
            <w:tcW w:w="1920" w:type="dxa"/>
            <w:tcBorders>
              <w:top w:val="single" w:sz="4" w:space="0" w:color="auto"/>
              <w:left w:val="nil"/>
              <w:bottom w:val="single" w:sz="4" w:space="0" w:color="auto"/>
              <w:right w:val="single" w:sz="4" w:space="0" w:color="BFBFBF"/>
            </w:tcBorders>
            <w:shd w:val="clear" w:color="000000" w:fill="F2F2F2"/>
            <w:noWrap/>
            <w:vAlign w:val="center"/>
            <w:hideMark/>
          </w:tcPr>
          <w:p w14:paraId="698EE64F" w14:textId="77777777" w:rsidR="0016693A" w:rsidRPr="00F35C9B" w:rsidRDefault="0016693A" w:rsidP="00D91BF1">
            <w:pPr>
              <w:jc w:val="right"/>
              <w:rPr>
                <w:rFonts w:eastAsia="Times New Roman"/>
                <w:color w:val="0D0D0D"/>
                <w:sz w:val="18"/>
                <w:szCs w:val="18"/>
              </w:rPr>
            </w:pPr>
            <w:r w:rsidRPr="00F35C9B">
              <w:rPr>
                <w:rFonts w:eastAsia="Times New Roman"/>
                <w:color w:val="0D0D0D"/>
                <w:sz w:val="18"/>
                <w:szCs w:val="18"/>
              </w:rPr>
              <w:t>7,875</w:t>
            </w:r>
          </w:p>
        </w:tc>
        <w:tc>
          <w:tcPr>
            <w:tcW w:w="1920" w:type="dxa"/>
            <w:tcBorders>
              <w:top w:val="single" w:sz="4" w:space="0" w:color="auto"/>
              <w:left w:val="nil"/>
              <w:bottom w:val="single" w:sz="4" w:space="0" w:color="auto"/>
              <w:right w:val="single" w:sz="4" w:space="0" w:color="auto"/>
            </w:tcBorders>
            <w:shd w:val="clear" w:color="000000" w:fill="F2F2F2"/>
            <w:noWrap/>
            <w:vAlign w:val="center"/>
            <w:hideMark/>
          </w:tcPr>
          <w:p w14:paraId="2A2646EF" w14:textId="77777777" w:rsidR="0016693A" w:rsidRPr="00F35C9B" w:rsidRDefault="0016693A" w:rsidP="00D91BF1">
            <w:pPr>
              <w:jc w:val="right"/>
              <w:rPr>
                <w:rFonts w:eastAsia="Times New Roman"/>
                <w:color w:val="0D0D0D"/>
                <w:sz w:val="18"/>
                <w:szCs w:val="18"/>
              </w:rPr>
            </w:pPr>
            <w:r w:rsidRPr="00F35C9B">
              <w:rPr>
                <w:rFonts w:eastAsia="Times New Roman"/>
                <w:color w:val="0D0D0D"/>
                <w:sz w:val="18"/>
                <w:szCs w:val="18"/>
              </w:rPr>
              <w:t>9,305</w:t>
            </w:r>
          </w:p>
        </w:tc>
      </w:tr>
      <w:tr w:rsidR="0016693A" w:rsidRPr="00F35C9B" w14:paraId="2B2834E5" w14:textId="77777777" w:rsidTr="004D74FB">
        <w:trPr>
          <w:trHeight w:val="402"/>
        </w:trPr>
        <w:tc>
          <w:tcPr>
            <w:tcW w:w="3595" w:type="dxa"/>
            <w:tcBorders>
              <w:top w:val="single" w:sz="4" w:space="0" w:color="auto"/>
              <w:left w:val="single" w:sz="4" w:space="0" w:color="auto"/>
              <w:bottom w:val="single" w:sz="4" w:space="0" w:color="BFBFBF"/>
              <w:right w:val="single" w:sz="4" w:space="0" w:color="000000"/>
            </w:tcBorders>
            <w:noWrap/>
            <w:vAlign w:val="center"/>
            <w:hideMark/>
          </w:tcPr>
          <w:p w14:paraId="43CBDCFB" w14:textId="77777777" w:rsidR="0016693A" w:rsidRPr="00F35C9B" w:rsidRDefault="0016693A" w:rsidP="00D91BF1">
            <w:pPr>
              <w:rPr>
                <w:rFonts w:eastAsia="Times New Roman"/>
                <w:color w:val="0D0D0D"/>
                <w:sz w:val="18"/>
                <w:szCs w:val="18"/>
              </w:rPr>
            </w:pPr>
            <w:r w:rsidRPr="00F35C9B">
              <w:rPr>
                <w:rFonts w:eastAsia="Times New Roman"/>
                <w:color w:val="0D0D0D"/>
                <w:sz w:val="18"/>
                <w:szCs w:val="18"/>
              </w:rPr>
              <w:t>Unsuitable dwellings</w:t>
            </w:r>
          </w:p>
        </w:tc>
        <w:tc>
          <w:tcPr>
            <w:tcW w:w="1920" w:type="dxa"/>
            <w:tcBorders>
              <w:top w:val="single" w:sz="4" w:space="0" w:color="auto"/>
              <w:left w:val="nil"/>
              <w:bottom w:val="single" w:sz="4" w:space="0" w:color="BFBFBF"/>
              <w:right w:val="single" w:sz="4" w:space="0" w:color="BFBFBF"/>
            </w:tcBorders>
            <w:noWrap/>
            <w:vAlign w:val="center"/>
            <w:hideMark/>
          </w:tcPr>
          <w:p w14:paraId="7EE95B00" w14:textId="77777777" w:rsidR="0016693A" w:rsidRPr="00F35C9B" w:rsidRDefault="0016693A" w:rsidP="00D91BF1">
            <w:pPr>
              <w:jc w:val="right"/>
              <w:rPr>
                <w:rFonts w:eastAsia="Times New Roman"/>
                <w:color w:val="0D0D0D"/>
                <w:sz w:val="18"/>
                <w:szCs w:val="18"/>
              </w:rPr>
            </w:pPr>
            <w:r w:rsidRPr="00F35C9B">
              <w:rPr>
                <w:rFonts w:eastAsia="Times New Roman"/>
                <w:color w:val="0D0D0D"/>
                <w:sz w:val="18"/>
                <w:szCs w:val="18"/>
              </w:rPr>
              <w:t>4.7%</w:t>
            </w:r>
          </w:p>
        </w:tc>
        <w:tc>
          <w:tcPr>
            <w:tcW w:w="1920" w:type="dxa"/>
            <w:tcBorders>
              <w:top w:val="single" w:sz="4" w:space="0" w:color="auto"/>
              <w:left w:val="nil"/>
              <w:bottom w:val="single" w:sz="4" w:space="0" w:color="BFBFBF"/>
              <w:right w:val="single" w:sz="4" w:space="0" w:color="BFBFBF"/>
            </w:tcBorders>
            <w:noWrap/>
            <w:vAlign w:val="center"/>
            <w:hideMark/>
          </w:tcPr>
          <w:p w14:paraId="59551CB0" w14:textId="77777777" w:rsidR="0016693A" w:rsidRPr="00F35C9B" w:rsidRDefault="0016693A" w:rsidP="00D91BF1">
            <w:pPr>
              <w:jc w:val="right"/>
              <w:rPr>
                <w:rFonts w:eastAsia="Times New Roman"/>
                <w:color w:val="0D0D0D"/>
                <w:sz w:val="18"/>
                <w:szCs w:val="18"/>
              </w:rPr>
            </w:pPr>
            <w:r w:rsidRPr="00F35C9B">
              <w:rPr>
                <w:rFonts w:eastAsia="Times New Roman"/>
                <w:color w:val="0D0D0D"/>
                <w:sz w:val="18"/>
                <w:szCs w:val="18"/>
              </w:rPr>
              <w:t>1.7%</w:t>
            </w:r>
          </w:p>
        </w:tc>
        <w:tc>
          <w:tcPr>
            <w:tcW w:w="1920" w:type="dxa"/>
            <w:tcBorders>
              <w:top w:val="single" w:sz="4" w:space="0" w:color="auto"/>
              <w:left w:val="nil"/>
              <w:bottom w:val="single" w:sz="4" w:space="0" w:color="BFBFBF"/>
              <w:right w:val="single" w:sz="4" w:space="0" w:color="auto"/>
            </w:tcBorders>
            <w:noWrap/>
            <w:vAlign w:val="center"/>
            <w:hideMark/>
          </w:tcPr>
          <w:p w14:paraId="313A785C" w14:textId="77777777" w:rsidR="0016693A" w:rsidRPr="00F35C9B" w:rsidRDefault="0016693A" w:rsidP="00D91BF1">
            <w:pPr>
              <w:jc w:val="right"/>
              <w:rPr>
                <w:rFonts w:eastAsia="Times New Roman"/>
                <w:color w:val="0D0D0D"/>
                <w:sz w:val="18"/>
                <w:szCs w:val="18"/>
              </w:rPr>
            </w:pPr>
            <w:r w:rsidRPr="00F35C9B">
              <w:rPr>
                <w:rFonts w:eastAsia="Times New Roman"/>
                <w:color w:val="0D0D0D"/>
                <w:sz w:val="18"/>
                <w:szCs w:val="18"/>
              </w:rPr>
              <w:t>7.4%</w:t>
            </w:r>
          </w:p>
        </w:tc>
      </w:tr>
      <w:tr w:rsidR="0016693A" w:rsidRPr="00F35C9B" w14:paraId="1DB5CEFD" w14:textId="77777777" w:rsidTr="00D91BF1">
        <w:trPr>
          <w:trHeight w:val="402"/>
        </w:trPr>
        <w:tc>
          <w:tcPr>
            <w:tcW w:w="3595" w:type="dxa"/>
            <w:tcBorders>
              <w:top w:val="single" w:sz="4" w:space="0" w:color="BFBFBF"/>
              <w:left w:val="single" w:sz="4" w:space="0" w:color="auto"/>
              <w:bottom w:val="single" w:sz="4" w:space="0" w:color="BFBFBF"/>
              <w:right w:val="single" w:sz="4" w:space="0" w:color="000000"/>
            </w:tcBorders>
            <w:shd w:val="clear" w:color="000000" w:fill="F2F2F2"/>
            <w:noWrap/>
            <w:vAlign w:val="center"/>
            <w:hideMark/>
          </w:tcPr>
          <w:p w14:paraId="4081F601" w14:textId="77777777" w:rsidR="0016693A" w:rsidRPr="00F35C9B" w:rsidRDefault="0016693A" w:rsidP="00D91BF1">
            <w:pPr>
              <w:rPr>
                <w:rFonts w:eastAsia="Times New Roman"/>
                <w:color w:val="0D0D0D"/>
                <w:sz w:val="18"/>
                <w:szCs w:val="18"/>
              </w:rPr>
            </w:pPr>
            <w:r w:rsidRPr="00F35C9B">
              <w:rPr>
                <w:rFonts w:eastAsia="Times New Roman"/>
                <w:color w:val="0D0D0D"/>
                <w:sz w:val="18"/>
                <w:szCs w:val="18"/>
              </w:rPr>
              <w:t>Inadequate dwellings</w:t>
            </w:r>
          </w:p>
        </w:tc>
        <w:tc>
          <w:tcPr>
            <w:tcW w:w="1920" w:type="dxa"/>
            <w:tcBorders>
              <w:top w:val="nil"/>
              <w:left w:val="nil"/>
              <w:bottom w:val="single" w:sz="4" w:space="0" w:color="BFBFBF"/>
              <w:right w:val="single" w:sz="4" w:space="0" w:color="BFBFBF"/>
            </w:tcBorders>
            <w:shd w:val="clear" w:color="000000" w:fill="F2F2F2"/>
            <w:noWrap/>
            <w:vAlign w:val="center"/>
            <w:hideMark/>
          </w:tcPr>
          <w:p w14:paraId="54C762C6" w14:textId="77777777" w:rsidR="0016693A" w:rsidRPr="00F35C9B" w:rsidRDefault="0016693A" w:rsidP="00D91BF1">
            <w:pPr>
              <w:jc w:val="right"/>
              <w:rPr>
                <w:rFonts w:eastAsia="Times New Roman"/>
                <w:color w:val="0D0D0D"/>
                <w:sz w:val="18"/>
                <w:szCs w:val="18"/>
              </w:rPr>
            </w:pPr>
            <w:r w:rsidRPr="00F35C9B">
              <w:rPr>
                <w:rFonts w:eastAsia="Times New Roman"/>
                <w:color w:val="0D0D0D"/>
                <w:sz w:val="18"/>
                <w:szCs w:val="18"/>
              </w:rPr>
              <w:t>5.7%</w:t>
            </w:r>
          </w:p>
        </w:tc>
        <w:tc>
          <w:tcPr>
            <w:tcW w:w="1920" w:type="dxa"/>
            <w:tcBorders>
              <w:top w:val="nil"/>
              <w:left w:val="nil"/>
              <w:bottom w:val="single" w:sz="4" w:space="0" w:color="BFBFBF"/>
              <w:right w:val="single" w:sz="4" w:space="0" w:color="BFBFBF"/>
            </w:tcBorders>
            <w:shd w:val="clear" w:color="000000" w:fill="F2F2F2"/>
            <w:noWrap/>
            <w:vAlign w:val="center"/>
            <w:hideMark/>
          </w:tcPr>
          <w:p w14:paraId="00251AAE" w14:textId="77777777" w:rsidR="0016693A" w:rsidRPr="00F35C9B" w:rsidRDefault="0016693A" w:rsidP="00D91BF1">
            <w:pPr>
              <w:jc w:val="right"/>
              <w:rPr>
                <w:rFonts w:eastAsia="Times New Roman"/>
                <w:color w:val="0D0D0D"/>
                <w:sz w:val="18"/>
                <w:szCs w:val="18"/>
              </w:rPr>
            </w:pPr>
            <w:r w:rsidRPr="00F35C9B">
              <w:rPr>
                <w:rFonts w:eastAsia="Times New Roman"/>
                <w:color w:val="0D0D0D"/>
                <w:sz w:val="18"/>
                <w:szCs w:val="18"/>
              </w:rPr>
              <w:t>6.3%</w:t>
            </w:r>
          </w:p>
        </w:tc>
        <w:tc>
          <w:tcPr>
            <w:tcW w:w="1920" w:type="dxa"/>
            <w:tcBorders>
              <w:top w:val="nil"/>
              <w:left w:val="nil"/>
              <w:bottom w:val="single" w:sz="4" w:space="0" w:color="BFBFBF"/>
              <w:right w:val="single" w:sz="4" w:space="0" w:color="auto"/>
            </w:tcBorders>
            <w:shd w:val="clear" w:color="000000" w:fill="F2F2F2"/>
            <w:noWrap/>
            <w:vAlign w:val="center"/>
            <w:hideMark/>
          </w:tcPr>
          <w:p w14:paraId="2A7D2309" w14:textId="77777777" w:rsidR="0016693A" w:rsidRPr="00F35C9B" w:rsidRDefault="0016693A" w:rsidP="00D91BF1">
            <w:pPr>
              <w:jc w:val="right"/>
              <w:rPr>
                <w:rFonts w:eastAsia="Times New Roman"/>
                <w:color w:val="0D0D0D"/>
                <w:sz w:val="18"/>
                <w:szCs w:val="18"/>
              </w:rPr>
            </w:pPr>
            <w:r w:rsidRPr="00F35C9B">
              <w:rPr>
                <w:rFonts w:eastAsia="Times New Roman"/>
                <w:color w:val="0D0D0D"/>
                <w:sz w:val="18"/>
                <w:szCs w:val="18"/>
              </w:rPr>
              <w:t>5.1%</w:t>
            </w:r>
          </w:p>
        </w:tc>
      </w:tr>
      <w:tr w:rsidR="0016693A" w:rsidRPr="00F35C9B" w14:paraId="49C12BA4" w14:textId="77777777" w:rsidTr="00D91BF1">
        <w:trPr>
          <w:trHeight w:val="402"/>
        </w:trPr>
        <w:tc>
          <w:tcPr>
            <w:tcW w:w="3595" w:type="dxa"/>
            <w:tcBorders>
              <w:top w:val="single" w:sz="4" w:space="0" w:color="BFBFBF"/>
              <w:left w:val="single" w:sz="4" w:space="0" w:color="auto"/>
              <w:bottom w:val="single" w:sz="4" w:space="0" w:color="BFBFBF"/>
              <w:right w:val="single" w:sz="4" w:space="0" w:color="000000"/>
            </w:tcBorders>
            <w:noWrap/>
            <w:vAlign w:val="center"/>
            <w:hideMark/>
          </w:tcPr>
          <w:p w14:paraId="62D2830B" w14:textId="77777777" w:rsidR="0016693A" w:rsidRPr="00F35C9B" w:rsidRDefault="0016693A" w:rsidP="00D91BF1">
            <w:pPr>
              <w:rPr>
                <w:rFonts w:eastAsia="Times New Roman"/>
                <w:color w:val="0D0D0D"/>
                <w:sz w:val="18"/>
                <w:szCs w:val="18"/>
              </w:rPr>
            </w:pPr>
            <w:r w:rsidRPr="00F35C9B">
              <w:rPr>
                <w:rFonts w:eastAsia="Times New Roman"/>
                <w:color w:val="0D0D0D"/>
                <w:sz w:val="18"/>
                <w:szCs w:val="18"/>
              </w:rPr>
              <w:t>Unaffordable dwellings</w:t>
            </w:r>
          </w:p>
        </w:tc>
        <w:tc>
          <w:tcPr>
            <w:tcW w:w="1920" w:type="dxa"/>
            <w:tcBorders>
              <w:top w:val="nil"/>
              <w:left w:val="nil"/>
              <w:bottom w:val="single" w:sz="4" w:space="0" w:color="BFBFBF"/>
              <w:right w:val="single" w:sz="4" w:space="0" w:color="BFBFBF"/>
            </w:tcBorders>
            <w:noWrap/>
            <w:vAlign w:val="center"/>
            <w:hideMark/>
          </w:tcPr>
          <w:p w14:paraId="40FA339C" w14:textId="77777777" w:rsidR="0016693A" w:rsidRPr="00F35C9B" w:rsidRDefault="0016693A" w:rsidP="00D91BF1">
            <w:pPr>
              <w:jc w:val="right"/>
              <w:rPr>
                <w:rFonts w:eastAsia="Times New Roman"/>
                <w:color w:val="0D0D0D"/>
                <w:sz w:val="18"/>
                <w:szCs w:val="18"/>
              </w:rPr>
            </w:pPr>
            <w:r w:rsidRPr="00F35C9B">
              <w:rPr>
                <w:rFonts w:eastAsia="Times New Roman"/>
                <w:color w:val="0D0D0D"/>
                <w:sz w:val="18"/>
                <w:szCs w:val="18"/>
              </w:rPr>
              <w:t>23.7%</w:t>
            </w:r>
          </w:p>
        </w:tc>
        <w:tc>
          <w:tcPr>
            <w:tcW w:w="1920" w:type="dxa"/>
            <w:tcBorders>
              <w:top w:val="nil"/>
              <w:left w:val="nil"/>
              <w:bottom w:val="single" w:sz="4" w:space="0" w:color="BFBFBF"/>
              <w:right w:val="single" w:sz="4" w:space="0" w:color="BFBFBF"/>
            </w:tcBorders>
            <w:noWrap/>
            <w:vAlign w:val="center"/>
            <w:hideMark/>
          </w:tcPr>
          <w:p w14:paraId="599AAFC0" w14:textId="77777777" w:rsidR="0016693A" w:rsidRPr="00F35C9B" w:rsidRDefault="0016693A" w:rsidP="00D91BF1">
            <w:pPr>
              <w:jc w:val="right"/>
              <w:rPr>
                <w:rFonts w:eastAsia="Times New Roman"/>
                <w:color w:val="0D0D0D"/>
                <w:sz w:val="18"/>
                <w:szCs w:val="18"/>
              </w:rPr>
            </w:pPr>
            <w:r w:rsidRPr="00F35C9B">
              <w:rPr>
                <w:rFonts w:eastAsia="Times New Roman"/>
                <w:color w:val="0D0D0D"/>
                <w:sz w:val="18"/>
                <w:szCs w:val="18"/>
              </w:rPr>
              <w:t>12.5%</w:t>
            </w:r>
          </w:p>
        </w:tc>
        <w:tc>
          <w:tcPr>
            <w:tcW w:w="1920" w:type="dxa"/>
            <w:tcBorders>
              <w:top w:val="nil"/>
              <w:left w:val="nil"/>
              <w:bottom w:val="single" w:sz="4" w:space="0" w:color="BFBFBF"/>
              <w:right w:val="single" w:sz="4" w:space="0" w:color="auto"/>
            </w:tcBorders>
            <w:noWrap/>
            <w:vAlign w:val="center"/>
            <w:hideMark/>
          </w:tcPr>
          <w:p w14:paraId="1E554EEA" w14:textId="77777777" w:rsidR="0016693A" w:rsidRPr="00F35C9B" w:rsidRDefault="0016693A" w:rsidP="00D91BF1">
            <w:pPr>
              <w:jc w:val="right"/>
              <w:rPr>
                <w:rFonts w:eastAsia="Times New Roman"/>
                <w:color w:val="0D0D0D"/>
                <w:sz w:val="18"/>
                <w:szCs w:val="18"/>
              </w:rPr>
            </w:pPr>
            <w:r w:rsidRPr="00F35C9B">
              <w:rPr>
                <w:rFonts w:eastAsia="Times New Roman"/>
                <w:color w:val="0D0D0D"/>
                <w:sz w:val="18"/>
                <w:szCs w:val="18"/>
              </w:rPr>
              <w:t>33.1%</w:t>
            </w:r>
          </w:p>
        </w:tc>
      </w:tr>
      <w:tr w:rsidR="0016693A" w:rsidRPr="00F35C9B" w14:paraId="34566361" w14:textId="77777777" w:rsidTr="00D91BF1">
        <w:trPr>
          <w:trHeight w:val="402"/>
        </w:trPr>
        <w:tc>
          <w:tcPr>
            <w:tcW w:w="3595" w:type="dxa"/>
            <w:tcBorders>
              <w:top w:val="single" w:sz="4" w:space="0" w:color="BFBFBF"/>
              <w:left w:val="single" w:sz="4" w:space="0" w:color="auto"/>
              <w:bottom w:val="single" w:sz="4" w:space="0" w:color="BFBFBF"/>
              <w:right w:val="single" w:sz="4" w:space="0" w:color="000000"/>
            </w:tcBorders>
            <w:shd w:val="clear" w:color="000000" w:fill="F2F2F2"/>
            <w:noWrap/>
            <w:vAlign w:val="center"/>
            <w:hideMark/>
          </w:tcPr>
          <w:p w14:paraId="12B41B1B" w14:textId="77777777" w:rsidR="0016693A" w:rsidRPr="00F35C9B" w:rsidRDefault="0016693A" w:rsidP="00D91BF1">
            <w:pPr>
              <w:rPr>
                <w:rFonts w:eastAsia="Times New Roman"/>
                <w:color w:val="0D0D0D"/>
                <w:sz w:val="18"/>
                <w:szCs w:val="18"/>
              </w:rPr>
            </w:pPr>
            <w:r w:rsidRPr="00F35C9B">
              <w:rPr>
                <w:rFonts w:eastAsia="Times New Roman"/>
                <w:color w:val="0D0D0D"/>
                <w:sz w:val="18"/>
                <w:szCs w:val="18"/>
              </w:rPr>
              <w:t>Deeply unaffordable dwellings *</w:t>
            </w:r>
          </w:p>
        </w:tc>
        <w:tc>
          <w:tcPr>
            <w:tcW w:w="1920" w:type="dxa"/>
            <w:tcBorders>
              <w:top w:val="nil"/>
              <w:left w:val="nil"/>
              <w:bottom w:val="single" w:sz="4" w:space="0" w:color="BFBFBF"/>
              <w:right w:val="single" w:sz="4" w:space="0" w:color="BFBFBF"/>
            </w:tcBorders>
            <w:shd w:val="clear" w:color="000000" w:fill="F2F2F2"/>
            <w:noWrap/>
            <w:vAlign w:val="center"/>
            <w:hideMark/>
          </w:tcPr>
          <w:p w14:paraId="22809D32" w14:textId="77777777" w:rsidR="0016693A" w:rsidRPr="00F35C9B" w:rsidRDefault="0016693A" w:rsidP="00D91BF1">
            <w:pPr>
              <w:jc w:val="right"/>
              <w:rPr>
                <w:rFonts w:eastAsia="Times New Roman"/>
                <w:color w:val="0D0D0D"/>
                <w:sz w:val="18"/>
                <w:szCs w:val="18"/>
              </w:rPr>
            </w:pPr>
            <w:r w:rsidRPr="00F35C9B">
              <w:rPr>
                <w:rFonts w:eastAsia="Times New Roman"/>
                <w:color w:val="0D0D0D"/>
                <w:sz w:val="18"/>
                <w:szCs w:val="18"/>
              </w:rPr>
              <w:t>8.1%</w:t>
            </w:r>
          </w:p>
        </w:tc>
        <w:tc>
          <w:tcPr>
            <w:tcW w:w="1920" w:type="dxa"/>
            <w:tcBorders>
              <w:top w:val="nil"/>
              <w:left w:val="nil"/>
              <w:bottom w:val="single" w:sz="4" w:space="0" w:color="BFBFBF"/>
              <w:right w:val="single" w:sz="4" w:space="0" w:color="BFBFBF"/>
            </w:tcBorders>
            <w:shd w:val="clear" w:color="000000" w:fill="F2F2F2"/>
            <w:noWrap/>
            <w:vAlign w:val="center"/>
            <w:hideMark/>
          </w:tcPr>
          <w:p w14:paraId="3B1B5E75" w14:textId="77777777" w:rsidR="0016693A" w:rsidRPr="00F35C9B" w:rsidRDefault="0016693A" w:rsidP="00D91BF1">
            <w:pPr>
              <w:jc w:val="right"/>
              <w:rPr>
                <w:rFonts w:eastAsia="Times New Roman"/>
                <w:color w:val="0D0D0D"/>
                <w:sz w:val="18"/>
                <w:szCs w:val="18"/>
              </w:rPr>
            </w:pPr>
            <w:r w:rsidRPr="00F35C9B">
              <w:rPr>
                <w:rFonts w:eastAsia="Times New Roman"/>
                <w:color w:val="0D0D0D"/>
                <w:sz w:val="18"/>
                <w:szCs w:val="18"/>
              </w:rPr>
              <w:t>4.2%</w:t>
            </w:r>
          </w:p>
        </w:tc>
        <w:tc>
          <w:tcPr>
            <w:tcW w:w="1920" w:type="dxa"/>
            <w:tcBorders>
              <w:top w:val="nil"/>
              <w:left w:val="nil"/>
              <w:bottom w:val="single" w:sz="4" w:space="0" w:color="BFBFBF"/>
              <w:right w:val="single" w:sz="4" w:space="0" w:color="auto"/>
            </w:tcBorders>
            <w:shd w:val="clear" w:color="000000" w:fill="F2F2F2"/>
            <w:noWrap/>
            <w:vAlign w:val="center"/>
            <w:hideMark/>
          </w:tcPr>
          <w:p w14:paraId="2403796F" w14:textId="77777777" w:rsidR="0016693A" w:rsidRPr="00F35C9B" w:rsidRDefault="0016693A" w:rsidP="00D91BF1">
            <w:pPr>
              <w:jc w:val="right"/>
              <w:rPr>
                <w:rFonts w:eastAsia="Times New Roman"/>
                <w:color w:val="0D0D0D"/>
                <w:sz w:val="18"/>
                <w:szCs w:val="18"/>
              </w:rPr>
            </w:pPr>
            <w:r w:rsidRPr="00F35C9B">
              <w:rPr>
                <w:rFonts w:eastAsia="Times New Roman"/>
                <w:color w:val="0D0D0D"/>
                <w:sz w:val="18"/>
                <w:szCs w:val="18"/>
              </w:rPr>
              <w:t>11.4%</w:t>
            </w:r>
          </w:p>
        </w:tc>
      </w:tr>
      <w:tr w:rsidR="0016693A" w:rsidRPr="00F35C9B" w14:paraId="45CFE3FE" w14:textId="77777777" w:rsidTr="00D91BF1">
        <w:trPr>
          <w:trHeight w:val="402"/>
        </w:trPr>
        <w:tc>
          <w:tcPr>
            <w:tcW w:w="3595" w:type="dxa"/>
            <w:tcBorders>
              <w:top w:val="single" w:sz="4" w:space="0" w:color="BFBFBF"/>
              <w:left w:val="single" w:sz="4" w:space="0" w:color="auto"/>
              <w:bottom w:val="single" w:sz="4" w:space="0" w:color="BFBFBF"/>
              <w:right w:val="single" w:sz="4" w:space="0" w:color="000000"/>
            </w:tcBorders>
            <w:noWrap/>
            <w:vAlign w:val="center"/>
            <w:hideMark/>
          </w:tcPr>
          <w:p w14:paraId="712F41B9" w14:textId="77777777" w:rsidR="0016693A" w:rsidRPr="00F35C9B" w:rsidRDefault="0016693A" w:rsidP="00D91BF1">
            <w:pPr>
              <w:rPr>
                <w:rFonts w:eastAsia="Times New Roman"/>
                <w:color w:val="0D0D0D"/>
                <w:sz w:val="18"/>
                <w:szCs w:val="18"/>
              </w:rPr>
            </w:pPr>
            <w:r w:rsidRPr="00F35C9B">
              <w:rPr>
                <w:rFonts w:eastAsia="Times New Roman"/>
                <w:color w:val="0D0D0D"/>
                <w:sz w:val="18"/>
                <w:szCs w:val="18"/>
              </w:rPr>
              <w:t>Households in core need</w:t>
            </w:r>
          </w:p>
        </w:tc>
        <w:tc>
          <w:tcPr>
            <w:tcW w:w="1920" w:type="dxa"/>
            <w:tcBorders>
              <w:top w:val="nil"/>
              <w:left w:val="nil"/>
              <w:bottom w:val="single" w:sz="4" w:space="0" w:color="BFBFBF"/>
              <w:right w:val="single" w:sz="4" w:space="0" w:color="BFBFBF"/>
            </w:tcBorders>
            <w:noWrap/>
            <w:vAlign w:val="center"/>
            <w:hideMark/>
          </w:tcPr>
          <w:p w14:paraId="3CF94CF8" w14:textId="77777777" w:rsidR="0016693A" w:rsidRPr="00F35C9B" w:rsidRDefault="0016693A" w:rsidP="00D91BF1">
            <w:pPr>
              <w:jc w:val="right"/>
              <w:rPr>
                <w:rFonts w:eastAsia="Times New Roman"/>
                <w:color w:val="0D0D0D"/>
                <w:sz w:val="18"/>
                <w:szCs w:val="18"/>
              </w:rPr>
            </w:pPr>
            <w:r w:rsidRPr="00F35C9B">
              <w:rPr>
                <w:rFonts w:eastAsia="Times New Roman"/>
                <w:color w:val="0D0D0D"/>
                <w:sz w:val="18"/>
                <w:szCs w:val="18"/>
              </w:rPr>
              <w:t>8.9%</w:t>
            </w:r>
          </w:p>
        </w:tc>
        <w:tc>
          <w:tcPr>
            <w:tcW w:w="1920" w:type="dxa"/>
            <w:tcBorders>
              <w:top w:val="nil"/>
              <w:left w:val="nil"/>
              <w:bottom w:val="single" w:sz="4" w:space="0" w:color="BFBFBF"/>
              <w:right w:val="single" w:sz="4" w:space="0" w:color="BFBFBF"/>
            </w:tcBorders>
            <w:noWrap/>
            <w:vAlign w:val="center"/>
            <w:hideMark/>
          </w:tcPr>
          <w:p w14:paraId="430A9C30" w14:textId="77777777" w:rsidR="0016693A" w:rsidRPr="00F35C9B" w:rsidRDefault="0016693A" w:rsidP="00D91BF1">
            <w:pPr>
              <w:jc w:val="right"/>
              <w:rPr>
                <w:rFonts w:eastAsia="Times New Roman"/>
                <w:color w:val="0D0D0D"/>
                <w:sz w:val="18"/>
                <w:szCs w:val="18"/>
              </w:rPr>
            </w:pPr>
            <w:r w:rsidRPr="00F35C9B">
              <w:rPr>
                <w:rFonts w:eastAsia="Times New Roman"/>
                <w:color w:val="0D0D0D"/>
                <w:sz w:val="18"/>
                <w:szCs w:val="18"/>
              </w:rPr>
              <w:t>3.2%</w:t>
            </w:r>
          </w:p>
        </w:tc>
        <w:tc>
          <w:tcPr>
            <w:tcW w:w="1920" w:type="dxa"/>
            <w:tcBorders>
              <w:top w:val="nil"/>
              <w:left w:val="nil"/>
              <w:bottom w:val="single" w:sz="4" w:space="0" w:color="BFBFBF"/>
              <w:right w:val="single" w:sz="4" w:space="0" w:color="auto"/>
            </w:tcBorders>
            <w:noWrap/>
            <w:vAlign w:val="center"/>
            <w:hideMark/>
          </w:tcPr>
          <w:p w14:paraId="0916ABF7" w14:textId="77777777" w:rsidR="0016693A" w:rsidRPr="00F35C9B" w:rsidRDefault="0016693A" w:rsidP="00D91BF1">
            <w:pPr>
              <w:jc w:val="right"/>
              <w:rPr>
                <w:rFonts w:eastAsia="Times New Roman"/>
                <w:color w:val="0D0D0D"/>
                <w:sz w:val="18"/>
                <w:szCs w:val="18"/>
              </w:rPr>
            </w:pPr>
            <w:r w:rsidRPr="00F35C9B">
              <w:rPr>
                <w:rFonts w:eastAsia="Times New Roman"/>
                <w:color w:val="0D0D0D"/>
                <w:sz w:val="18"/>
                <w:szCs w:val="18"/>
              </w:rPr>
              <w:t>13.9%</w:t>
            </w:r>
          </w:p>
        </w:tc>
      </w:tr>
      <w:tr w:rsidR="0016693A" w:rsidRPr="00F35C9B" w14:paraId="369A46EF" w14:textId="77777777" w:rsidTr="00D91BF1">
        <w:trPr>
          <w:trHeight w:val="402"/>
        </w:trPr>
        <w:tc>
          <w:tcPr>
            <w:tcW w:w="3595" w:type="dxa"/>
            <w:tcBorders>
              <w:top w:val="single" w:sz="4" w:space="0" w:color="BFBFBF"/>
              <w:left w:val="single" w:sz="4" w:space="0" w:color="auto"/>
              <w:bottom w:val="single" w:sz="4" w:space="0" w:color="auto"/>
              <w:right w:val="single" w:sz="4" w:space="0" w:color="000000"/>
            </w:tcBorders>
            <w:shd w:val="clear" w:color="000000" w:fill="F2F2F2"/>
            <w:noWrap/>
            <w:vAlign w:val="center"/>
            <w:hideMark/>
          </w:tcPr>
          <w:p w14:paraId="536A6921" w14:textId="77777777" w:rsidR="0016693A" w:rsidRPr="00F35C9B" w:rsidRDefault="0016693A" w:rsidP="00D91BF1">
            <w:pPr>
              <w:rPr>
                <w:rFonts w:eastAsia="Times New Roman"/>
                <w:color w:val="0D0D0D"/>
                <w:sz w:val="18"/>
                <w:szCs w:val="18"/>
              </w:rPr>
            </w:pPr>
            <w:r w:rsidRPr="00F35C9B">
              <w:rPr>
                <w:rFonts w:eastAsia="Times New Roman"/>
                <w:color w:val="0D0D0D"/>
                <w:sz w:val="18"/>
                <w:szCs w:val="18"/>
              </w:rPr>
              <w:t>Households in extreme need **</w:t>
            </w:r>
          </w:p>
        </w:tc>
        <w:tc>
          <w:tcPr>
            <w:tcW w:w="1920" w:type="dxa"/>
            <w:tcBorders>
              <w:top w:val="nil"/>
              <w:left w:val="nil"/>
              <w:bottom w:val="single" w:sz="4" w:space="0" w:color="auto"/>
              <w:right w:val="single" w:sz="4" w:space="0" w:color="BFBFBF"/>
            </w:tcBorders>
            <w:shd w:val="clear" w:color="000000" w:fill="F2F2F2"/>
            <w:noWrap/>
            <w:vAlign w:val="center"/>
            <w:hideMark/>
          </w:tcPr>
          <w:p w14:paraId="344FF95F" w14:textId="77777777" w:rsidR="0016693A" w:rsidRPr="00F35C9B" w:rsidRDefault="0016693A" w:rsidP="00D91BF1">
            <w:pPr>
              <w:jc w:val="right"/>
              <w:rPr>
                <w:rFonts w:eastAsia="Times New Roman"/>
                <w:color w:val="0D0D0D"/>
                <w:sz w:val="18"/>
                <w:szCs w:val="18"/>
              </w:rPr>
            </w:pPr>
            <w:r w:rsidRPr="00F35C9B">
              <w:rPr>
                <w:rFonts w:eastAsia="Times New Roman"/>
                <w:color w:val="0D0D0D"/>
                <w:sz w:val="18"/>
                <w:szCs w:val="18"/>
              </w:rPr>
              <w:t>4.0%</w:t>
            </w:r>
          </w:p>
        </w:tc>
        <w:tc>
          <w:tcPr>
            <w:tcW w:w="1920" w:type="dxa"/>
            <w:tcBorders>
              <w:top w:val="nil"/>
              <w:left w:val="nil"/>
              <w:bottom w:val="single" w:sz="4" w:space="0" w:color="auto"/>
              <w:right w:val="single" w:sz="4" w:space="0" w:color="BFBFBF"/>
            </w:tcBorders>
            <w:shd w:val="clear" w:color="000000" w:fill="F2F2F2"/>
            <w:noWrap/>
            <w:vAlign w:val="center"/>
            <w:hideMark/>
          </w:tcPr>
          <w:p w14:paraId="7B1E77F1" w14:textId="77777777" w:rsidR="0016693A" w:rsidRPr="00F35C9B" w:rsidRDefault="0016693A" w:rsidP="00D91BF1">
            <w:pPr>
              <w:jc w:val="right"/>
              <w:rPr>
                <w:rFonts w:eastAsia="Times New Roman"/>
                <w:color w:val="0D0D0D"/>
                <w:sz w:val="18"/>
                <w:szCs w:val="18"/>
              </w:rPr>
            </w:pPr>
            <w:r w:rsidRPr="00F35C9B">
              <w:rPr>
                <w:rFonts w:eastAsia="Times New Roman"/>
                <w:color w:val="0D0D0D"/>
                <w:sz w:val="18"/>
                <w:szCs w:val="18"/>
              </w:rPr>
              <w:t>1.3%</w:t>
            </w:r>
          </w:p>
        </w:tc>
        <w:tc>
          <w:tcPr>
            <w:tcW w:w="1920" w:type="dxa"/>
            <w:tcBorders>
              <w:top w:val="nil"/>
              <w:left w:val="nil"/>
              <w:bottom w:val="single" w:sz="4" w:space="0" w:color="auto"/>
              <w:right w:val="single" w:sz="4" w:space="0" w:color="auto"/>
            </w:tcBorders>
            <w:shd w:val="clear" w:color="000000" w:fill="F2F2F2"/>
            <w:noWrap/>
            <w:vAlign w:val="center"/>
            <w:hideMark/>
          </w:tcPr>
          <w:p w14:paraId="5AEC4EDC" w14:textId="77777777" w:rsidR="0016693A" w:rsidRPr="00F35C9B" w:rsidRDefault="0016693A" w:rsidP="00D91BF1">
            <w:pPr>
              <w:jc w:val="right"/>
              <w:rPr>
                <w:rFonts w:eastAsia="Times New Roman"/>
                <w:color w:val="0D0D0D"/>
                <w:sz w:val="18"/>
                <w:szCs w:val="18"/>
              </w:rPr>
            </w:pPr>
            <w:r w:rsidRPr="00F35C9B">
              <w:rPr>
                <w:rFonts w:eastAsia="Times New Roman"/>
                <w:color w:val="0D0D0D"/>
                <w:sz w:val="18"/>
                <w:szCs w:val="18"/>
              </w:rPr>
              <w:t>6.3%</w:t>
            </w:r>
          </w:p>
        </w:tc>
      </w:tr>
    </w:tbl>
    <w:p w14:paraId="14587571" w14:textId="0A77DC04" w:rsidR="00F35C9B" w:rsidRDefault="000F5004" w:rsidP="0063531D">
      <w:pPr>
        <w:pStyle w:val="Source"/>
      </w:pPr>
      <w:r>
        <w:t>* Deeply unaffordable means a household pays 50% or more on shelter costs</w:t>
      </w:r>
      <w:r w:rsidR="00262740">
        <w:t xml:space="preserve"> instead of the typical 30% affordability threshold</w:t>
      </w:r>
      <w:r w:rsidR="008D1B5C">
        <w:t>.</w:t>
      </w:r>
      <w:r>
        <w:br/>
        <w:t xml:space="preserve">** Extreme need is the definition of core housing need, </w:t>
      </w:r>
      <w:r w:rsidR="00CC3095">
        <w:t>but modified from the 30% to 50% shelter cost threshold</w:t>
      </w:r>
      <w:r w:rsidR="008D1B5C">
        <w:t>.</w:t>
      </w:r>
    </w:p>
    <w:p w14:paraId="6755A0A2" w14:textId="7DC398B4" w:rsidR="00CC3095" w:rsidRDefault="00CC3095" w:rsidP="0063531D">
      <w:pPr>
        <w:pStyle w:val="Source"/>
      </w:pPr>
      <w:r>
        <w:t xml:space="preserve">Source: </w:t>
      </w:r>
      <w:r w:rsidR="004E235D">
        <w:t xml:space="preserve">derived from Statistics Canada Tables </w:t>
      </w:r>
      <w:r w:rsidR="004E235D" w:rsidRPr="004E235D">
        <w:t>98</w:t>
      </w:r>
      <w:r w:rsidR="00E24F2E">
        <w:t>-</w:t>
      </w:r>
      <w:r w:rsidR="004E235D" w:rsidRPr="004E235D">
        <w:t>10</w:t>
      </w:r>
      <w:r w:rsidR="00E24F2E">
        <w:t>-</w:t>
      </w:r>
      <w:r w:rsidR="004E235D" w:rsidRPr="004E235D">
        <w:t>0247</w:t>
      </w:r>
      <w:r w:rsidR="004E235D">
        <w:t xml:space="preserve">, </w:t>
      </w:r>
      <w:r w:rsidR="004E235D" w:rsidRPr="004E235D">
        <w:t>98</w:t>
      </w:r>
      <w:r w:rsidR="00E24F2E">
        <w:t>-</w:t>
      </w:r>
      <w:r w:rsidR="004E235D" w:rsidRPr="004E235D">
        <w:t>10</w:t>
      </w:r>
      <w:r w:rsidR="00E24F2E">
        <w:t>-</w:t>
      </w:r>
      <w:r w:rsidR="004E235D" w:rsidRPr="004E235D">
        <w:t>0624</w:t>
      </w:r>
      <w:r w:rsidR="004E235D">
        <w:t>, and</w:t>
      </w:r>
      <w:r w:rsidR="0063531D">
        <w:t xml:space="preserve"> </w:t>
      </w:r>
      <w:r w:rsidR="0063531D" w:rsidRPr="0063531D">
        <w:t>98</w:t>
      </w:r>
      <w:r w:rsidR="00E24F2E">
        <w:t>-</w:t>
      </w:r>
      <w:r w:rsidR="0063531D" w:rsidRPr="0063531D">
        <w:t>10</w:t>
      </w:r>
      <w:r w:rsidR="00E24F2E">
        <w:t>-</w:t>
      </w:r>
      <w:r w:rsidR="0063531D" w:rsidRPr="0063531D">
        <w:t>0622</w:t>
      </w:r>
    </w:p>
    <w:p w14:paraId="5CB9440A" w14:textId="77777777" w:rsidR="002F2847" w:rsidRDefault="002F2847" w:rsidP="002F2847"/>
    <w:p w14:paraId="65B0208A" w14:textId="499F5F76" w:rsidR="002931A1" w:rsidRDefault="002931A1" w:rsidP="002931A1">
      <w:pPr>
        <w:jc w:val="both"/>
      </w:pPr>
      <w:r>
        <w:t>A local core housing need rate above the regional or provincial average</w:t>
      </w:r>
      <w:r w:rsidR="0093315F">
        <w:t xml:space="preserve"> (see </w:t>
      </w:r>
      <w:r w:rsidR="00402E43" w:rsidRPr="003C59F9">
        <w:rPr>
          <w:rStyle w:val="Figure-textChar"/>
        </w:rPr>
        <w:fldChar w:fldCharType="begin"/>
      </w:r>
      <w:r w:rsidR="00402E43" w:rsidRPr="003C59F9">
        <w:rPr>
          <w:rStyle w:val="Figure-textChar"/>
        </w:rPr>
        <w:instrText xml:space="preserve"> REF _Ref223276809 \h </w:instrText>
      </w:r>
      <w:r w:rsidR="00402E43">
        <w:rPr>
          <w:rStyle w:val="Figure-textChar"/>
        </w:rPr>
        <w:instrText xml:space="preserve"> \* MERGEFORMAT </w:instrText>
      </w:r>
      <w:r w:rsidR="00402E43" w:rsidRPr="003C59F9">
        <w:rPr>
          <w:rStyle w:val="Figure-textChar"/>
        </w:rPr>
      </w:r>
      <w:r w:rsidR="00402E43" w:rsidRPr="003C59F9">
        <w:rPr>
          <w:rStyle w:val="Figure-textChar"/>
        </w:rPr>
        <w:fldChar w:fldCharType="separate"/>
      </w:r>
      <w:r w:rsidR="00402E43" w:rsidRPr="003C59F9">
        <w:rPr>
          <w:rStyle w:val="Figure-textChar"/>
        </w:rPr>
        <w:t>Table 5.3</w:t>
      </w:r>
      <w:r w:rsidR="00402E43" w:rsidRPr="003C59F9">
        <w:rPr>
          <w:rStyle w:val="Figure-textChar"/>
        </w:rPr>
        <w:fldChar w:fldCharType="end"/>
      </w:r>
      <w:r w:rsidR="00402E43">
        <w:t>)</w:t>
      </w:r>
      <w:r>
        <w:t xml:space="preserve"> signals that housing conditions in the community are more stressful than in surrounding areas. The tenure gap, where renter core housing need rates substantially exceed owner rates, is the dominant </w:t>
      </w:r>
      <w:r>
        <w:lastRenderedPageBreak/>
        <w:t>structural pattern in Canadian housing need</w:t>
      </w:r>
      <w:r w:rsidR="00410D76">
        <w:t>. A</w:t>
      </w:r>
      <w:r>
        <w:t xml:space="preserve"> </w:t>
      </w:r>
      <w:r w:rsidR="001B40DA">
        <w:t>wide</w:t>
      </w:r>
      <w:r>
        <w:t xml:space="preserve"> local gap indicates that the rental market is not meeting the needs of its lower-income residents relative to the provincial norm.</w:t>
      </w:r>
    </w:p>
    <w:p w14:paraId="383881FD" w14:textId="77777777" w:rsidR="002931A1" w:rsidRDefault="002931A1" w:rsidP="002931A1">
      <w:pPr>
        <w:jc w:val="both"/>
      </w:pPr>
    </w:p>
    <w:p w14:paraId="30DD3888" w14:textId="553E15BA" w:rsidR="002931A1" w:rsidRDefault="002931A1" w:rsidP="002931A1">
      <w:pPr>
        <w:jc w:val="both"/>
      </w:pPr>
      <w:r>
        <w:t xml:space="preserve">High rates of affordability-driven need call for supply-side and income-support interventions, while high rates of suitability need may point to a shortage of larger, family-sized units in accessible tenure forms. Adequacy need concentrated among owner households may indicate an aging stock maintained by lower-income seniors whose fixed incomes cannot support necessary </w:t>
      </w:r>
      <w:r w:rsidR="005075F4">
        <w:t xml:space="preserve">repairs or </w:t>
      </w:r>
      <w:r w:rsidR="00922130">
        <w:t>renovations</w:t>
      </w:r>
      <w:r>
        <w:t>.</w:t>
      </w:r>
    </w:p>
    <w:p w14:paraId="752920FB" w14:textId="77777777" w:rsidR="002931A1" w:rsidRDefault="002931A1" w:rsidP="002931A1">
      <w:pPr>
        <w:jc w:val="both"/>
      </w:pPr>
    </w:p>
    <w:p w14:paraId="2CACA29F" w14:textId="2E61AAA3" w:rsidR="005B483F" w:rsidRDefault="002931A1" w:rsidP="002931A1">
      <w:pPr>
        <w:jc w:val="both"/>
      </w:pPr>
      <w:r>
        <w:t>Deeply unaffordable and extreme need categories, where households pay 50% or more of income on shelter, represent the most acute end of the housing need spectrum and carry elevated homelessness risk</w:t>
      </w:r>
      <w:r w:rsidR="008F7562">
        <w:t>. E</w:t>
      </w:r>
      <w:r>
        <w:t xml:space="preserve">levated local rates in these categories signal an urgent </w:t>
      </w:r>
      <w:r w:rsidR="008F7562">
        <w:t>need of</w:t>
      </w:r>
      <w:r>
        <w:t xml:space="preserve"> deeply affordable and subsidized supply.</w:t>
      </w:r>
    </w:p>
    <w:p w14:paraId="5351F89B" w14:textId="77777777" w:rsidR="002931A1" w:rsidRDefault="002931A1" w:rsidP="002931A1"/>
    <w:p w14:paraId="2F0D65B2" w14:textId="77777777" w:rsidR="00A73213" w:rsidRPr="004E5ECD" w:rsidRDefault="00A73213" w:rsidP="00A73213">
      <w:pPr>
        <w:pStyle w:val="Heading2"/>
      </w:pPr>
      <w:bookmarkStart w:id="70" w:name="_Toc223686651"/>
      <w:bookmarkStart w:id="71" w:name="_Toc229047247"/>
      <w:r w:rsidRPr="004E5ECD">
        <w:t>INCOME CATEGORIES</w:t>
      </w:r>
      <w:bookmarkEnd w:id="70"/>
      <w:bookmarkEnd w:id="71"/>
    </w:p>
    <w:p w14:paraId="0353259F" w14:textId="009F8EFF" w:rsidR="00A73213" w:rsidRDefault="001B554F" w:rsidP="003C522A">
      <w:pPr>
        <w:jc w:val="both"/>
      </w:pPr>
      <w:r w:rsidRPr="004E5ECD">
        <w:rPr>
          <w:rStyle w:val="Figure-textChar"/>
        </w:rPr>
        <w:fldChar w:fldCharType="begin"/>
      </w:r>
      <w:r w:rsidRPr="004E5ECD">
        <w:rPr>
          <w:rStyle w:val="Figure-textChar"/>
        </w:rPr>
        <w:instrText xml:space="preserve"> REF _Ref223426327 \h  \* MERGEFORMAT </w:instrText>
      </w:r>
      <w:r w:rsidRPr="004E5ECD">
        <w:rPr>
          <w:rStyle w:val="Figure-textChar"/>
        </w:rPr>
      </w:r>
      <w:r w:rsidRPr="004E5ECD">
        <w:rPr>
          <w:rStyle w:val="Figure-textChar"/>
        </w:rPr>
        <w:fldChar w:fldCharType="separate"/>
      </w:r>
      <w:r w:rsidRPr="004E5ECD">
        <w:rPr>
          <w:rStyle w:val="Figure-textChar"/>
        </w:rPr>
        <w:t xml:space="preserve">Table </w:t>
      </w:r>
      <w:r w:rsidR="00CA5CAD" w:rsidRPr="00CA5CAD">
        <w:rPr>
          <w:rStyle w:val="Figure-textChar"/>
        </w:rPr>
        <w:t>5</w:t>
      </w:r>
      <w:r w:rsidRPr="004E5ECD">
        <w:rPr>
          <w:rStyle w:val="Figure-textChar"/>
        </w:rPr>
        <w:t>.2</w:t>
      </w:r>
      <w:r w:rsidRPr="004E5ECD">
        <w:rPr>
          <w:rStyle w:val="Figure-textChar"/>
        </w:rPr>
        <w:fldChar w:fldCharType="end"/>
      </w:r>
      <w:r w:rsidRPr="004E5ECD">
        <w:t xml:space="preserve"> </w:t>
      </w:r>
      <w:r w:rsidR="003C522A" w:rsidRPr="003C522A">
        <w:t>cross-tabulates households in core housing need by income category and household size, providing a granular view of where housing need is concentrated and at what income levels different household sizes are unable to meet their housing needs in the current market.</w:t>
      </w:r>
    </w:p>
    <w:p w14:paraId="086194FA" w14:textId="77777777" w:rsidR="001B554F" w:rsidRDefault="001B554F" w:rsidP="00A73213"/>
    <w:p w14:paraId="0C33A64D" w14:textId="6A20A18D" w:rsidR="003C1152" w:rsidRDefault="003C1152" w:rsidP="003C1152">
      <w:pPr>
        <w:pStyle w:val="Caption"/>
      </w:pPr>
      <w:bookmarkStart w:id="72" w:name="_Ref223426327"/>
      <w:r>
        <w:t xml:space="preserve">Table </w:t>
      </w:r>
      <w:fldSimple w:instr=" STYLEREF 1 \s ">
        <w:r w:rsidR="00EC395D">
          <w:rPr>
            <w:noProof/>
          </w:rPr>
          <w:t>5</w:t>
        </w:r>
      </w:fldSimple>
      <w:r w:rsidR="00BD4359">
        <w:t>.</w:t>
      </w:r>
      <w:fldSimple w:instr=" SEQ Table \* ARABIC \s 1 ">
        <w:r w:rsidR="00EC395D">
          <w:rPr>
            <w:noProof/>
          </w:rPr>
          <w:t>2</w:t>
        </w:r>
      </w:fldSimple>
      <w:bookmarkEnd w:id="72"/>
      <w:r>
        <w:t>: Households in core housing need by household size and income category, 2021</w:t>
      </w:r>
    </w:p>
    <w:tbl>
      <w:tblPr>
        <w:tblW w:w="9355" w:type="dxa"/>
        <w:tblLayout w:type="fixed"/>
        <w:tblLook w:val="04A0" w:firstRow="1" w:lastRow="0" w:firstColumn="1" w:lastColumn="0" w:noHBand="0" w:noVBand="1"/>
      </w:tblPr>
      <w:tblGrid>
        <w:gridCol w:w="1169"/>
        <w:gridCol w:w="1169"/>
        <w:gridCol w:w="1170"/>
        <w:gridCol w:w="1169"/>
        <w:gridCol w:w="1169"/>
        <w:gridCol w:w="1170"/>
        <w:gridCol w:w="1169"/>
        <w:gridCol w:w="1170"/>
      </w:tblGrid>
      <w:tr w:rsidR="0076371A" w:rsidRPr="0076371A" w14:paraId="6FD3B861" w14:textId="77777777" w:rsidTr="003C59F9">
        <w:trPr>
          <w:trHeight w:val="402"/>
        </w:trPr>
        <w:tc>
          <w:tcPr>
            <w:tcW w:w="1169" w:type="dxa"/>
            <w:tcBorders>
              <w:top w:val="single" w:sz="4" w:space="0" w:color="auto"/>
              <w:left w:val="single" w:sz="4" w:space="0" w:color="auto"/>
              <w:bottom w:val="nil"/>
              <w:right w:val="single" w:sz="4" w:space="0" w:color="BFBFBF"/>
            </w:tcBorders>
            <w:shd w:val="clear" w:color="auto" w:fill="42618C" w:themeFill="accent3"/>
            <w:noWrap/>
            <w:vAlign w:val="center"/>
            <w:hideMark/>
          </w:tcPr>
          <w:p w14:paraId="587D2841" w14:textId="2C3E3AAF" w:rsidR="0076371A" w:rsidRPr="0076371A" w:rsidRDefault="0076371A" w:rsidP="0076371A">
            <w:pPr>
              <w:rPr>
                <w:rFonts w:eastAsia="Times New Roman"/>
                <w:color w:val="FFFFFF"/>
                <w:sz w:val="18"/>
                <w:szCs w:val="18"/>
              </w:rPr>
            </w:pPr>
            <w:r>
              <w:rPr>
                <w:color w:val="FFFFFF"/>
                <w:sz w:val="18"/>
                <w:szCs w:val="18"/>
              </w:rPr>
              <w:t>Income category</w:t>
            </w:r>
          </w:p>
        </w:tc>
        <w:tc>
          <w:tcPr>
            <w:tcW w:w="1169" w:type="dxa"/>
            <w:tcBorders>
              <w:top w:val="single" w:sz="4" w:space="0" w:color="auto"/>
              <w:left w:val="nil"/>
              <w:bottom w:val="nil"/>
              <w:right w:val="single" w:sz="4" w:space="0" w:color="auto"/>
            </w:tcBorders>
            <w:shd w:val="clear" w:color="auto" w:fill="42618C" w:themeFill="accent3"/>
            <w:noWrap/>
            <w:vAlign w:val="center"/>
            <w:hideMark/>
          </w:tcPr>
          <w:p w14:paraId="547E1E07" w14:textId="38470B42" w:rsidR="0076371A" w:rsidRPr="0076371A" w:rsidRDefault="0076371A" w:rsidP="0076371A">
            <w:pPr>
              <w:jc w:val="right"/>
              <w:rPr>
                <w:rFonts w:eastAsia="Times New Roman"/>
                <w:color w:val="FFFFFF"/>
                <w:sz w:val="18"/>
                <w:szCs w:val="18"/>
              </w:rPr>
            </w:pPr>
            <w:r>
              <w:rPr>
                <w:color w:val="FFFFFF"/>
                <w:sz w:val="18"/>
                <w:szCs w:val="18"/>
              </w:rPr>
              <w:t xml:space="preserve">Max affordable </w:t>
            </w:r>
            <w:r w:rsidR="0098398F">
              <w:rPr>
                <w:color w:val="FFFFFF"/>
                <w:sz w:val="18"/>
                <w:szCs w:val="18"/>
              </w:rPr>
              <w:t xml:space="preserve">shelter </w:t>
            </w:r>
            <w:r>
              <w:rPr>
                <w:color w:val="FFFFFF"/>
                <w:sz w:val="18"/>
                <w:szCs w:val="18"/>
              </w:rPr>
              <w:t>cost</w:t>
            </w:r>
          </w:p>
        </w:tc>
        <w:tc>
          <w:tcPr>
            <w:tcW w:w="1170" w:type="dxa"/>
            <w:tcBorders>
              <w:top w:val="single" w:sz="4" w:space="0" w:color="auto"/>
              <w:left w:val="nil"/>
              <w:bottom w:val="nil"/>
              <w:right w:val="single" w:sz="4" w:space="0" w:color="auto"/>
            </w:tcBorders>
            <w:shd w:val="clear" w:color="auto" w:fill="42618C" w:themeFill="accent3"/>
            <w:noWrap/>
            <w:vAlign w:val="center"/>
            <w:hideMark/>
          </w:tcPr>
          <w:p w14:paraId="0552D946" w14:textId="2A9A0D24" w:rsidR="0076371A" w:rsidRPr="0076371A" w:rsidRDefault="0076371A" w:rsidP="0076371A">
            <w:pPr>
              <w:jc w:val="right"/>
              <w:rPr>
                <w:rFonts w:eastAsia="Times New Roman"/>
                <w:color w:val="FFFFFF"/>
                <w:sz w:val="18"/>
                <w:szCs w:val="18"/>
              </w:rPr>
            </w:pPr>
            <w:r>
              <w:rPr>
                <w:color w:val="FFFFFF"/>
                <w:sz w:val="18"/>
                <w:szCs w:val="18"/>
              </w:rPr>
              <w:t>Total</w:t>
            </w:r>
          </w:p>
        </w:tc>
        <w:tc>
          <w:tcPr>
            <w:tcW w:w="1169" w:type="dxa"/>
            <w:tcBorders>
              <w:top w:val="nil"/>
              <w:left w:val="nil"/>
              <w:bottom w:val="nil"/>
              <w:right w:val="single" w:sz="4" w:space="0" w:color="BFBFBF"/>
            </w:tcBorders>
            <w:shd w:val="clear" w:color="auto" w:fill="42618C" w:themeFill="accent3"/>
            <w:noWrap/>
            <w:vAlign w:val="center"/>
            <w:hideMark/>
          </w:tcPr>
          <w:p w14:paraId="56660707" w14:textId="0744278A" w:rsidR="0076371A" w:rsidRPr="0076371A" w:rsidRDefault="0076371A" w:rsidP="0076371A">
            <w:pPr>
              <w:jc w:val="right"/>
              <w:rPr>
                <w:rFonts w:eastAsia="Times New Roman"/>
                <w:color w:val="FFFFFF"/>
                <w:sz w:val="18"/>
                <w:szCs w:val="18"/>
              </w:rPr>
            </w:pPr>
            <w:r>
              <w:rPr>
                <w:color w:val="FFFFFF"/>
                <w:sz w:val="18"/>
                <w:szCs w:val="18"/>
              </w:rPr>
              <w:t>1 person</w:t>
            </w:r>
            <w:r w:rsidR="0098398F">
              <w:rPr>
                <w:color w:val="FFFFFF"/>
                <w:sz w:val="18"/>
                <w:szCs w:val="18"/>
              </w:rPr>
              <w:t xml:space="preserve"> HH</w:t>
            </w:r>
          </w:p>
        </w:tc>
        <w:tc>
          <w:tcPr>
            <w:tcW w:w="1169" w:type="dxa"/>
            <w:tcBorders>
              <w:top w:val="nil"/>
              <w:left w:val="nil"/>
              <w:bottom w:val="nil"/>
              <w:right w:val="single" w:sz="4" w:space="0" w:color="BFBFBF"/>
            </w:tcBorders>
            <w:shd w:val="clear" w:color="auto" w:fill="42618C" w:themeFill="accent3"/>
            <w:noWrap/>
            <w:vAlign w:val="center"/>
            <w:hideMark/>
          </w:tcPr>
          <w:p w14:paraId="23288504" w14:textId="08571597" w:rsidR="0076371A" w:rsidRPr="0076371A" w:rsidRDefault="0076371A" w:rsidP="0076371A">
            <w:pPr>
              <w:jc w:val="right"/>
              <w:rPr>
                <w:rFonts w:eastAsia="Times New Roman"/>
                <w:color w:val="FFFFFF"/>
                <w:sz w:val="18"/>
                <w:szCs w:val="18"/>
              </w:rPr>
            </w:pPr>
            <w:r>
              <w:rPr>
                <w:color w:val="FFFFFF"/>
                <w:sz w:val="18"/>
                <w:szCs w:val="18"/>
              </w:rPr>
              <w:t>2 person</w:t>
            </w:r>
            <w:r w:rsidR="0098398F">
              <w:rPr>
                <w:color w:val="FFFFFF"/>
                <w:sz w:val="18"/>
                <w:szCs w:val="18"/>
              </w:rPr>
              <w:t xml:space="preserve"> HH</w:t>
            </w:r>
          </w:p>
        </w:tc>
        <w:tc>
          <w:tcPr>
            <w:tcW w:w="1170" w:type="dxa"/>
            <w:tcBorders>
              <w:top w:val="nil"/>
              <w:left w:val="nil"/>
              <w:bottom w:val="nil"/>
              <w:right w:val="single" w:sz="4" w:space="0" w:color="BFBFBF"/>
            </w:tcBorders>
            <w:shd w:val="clear" w:color="auto" w:fill="42618C" w:themeFill="accent3"/>
            <w:noWrap/>
            <w:vAlign w:val="center"/>
            <w:hideMark/>
          </w:tcPr>
          <w:p w14:paraId="6483AC63" w14:textId="374D4F4B" w:rsidR="0076371A" w:rsidRPr="0076371A" w:rsidRDefault="0098398F" w:rsidP="0076371A">
            <w:pPr>
              <w:jc w:val="right"/>
              <w:rPr>
                <w:rFonts w:eastAsia="Times New Roman"/>
                <w:color w:val="FFFFFF"/>
                <w:sz w:val="18"/>
                <w:szCs w:val="18"/>
              </w:rPr>
            </w:pPr>
            <w:r>
              <w:rPr>
                <w:color w:val="FFFFFF"/>
                <w:sz w:val="18"/>
                <w:szCs w:val="18"/>
              </w:rPr>
              <w:t>3</w:t>
            </w:r>
            <w:r w:rsidR="0076371A">
              <w:rPr>
                <w:color w:val="FFFFFF"/>
                <w:sz w:val="18"/>
                <w:szCs w:val="18"/>
              </w:rPr>
              <w:t xml:space="preserve"> person</w:t>
            </w:r>
            <w:r>
              <w:rPr>
                <w:color w:val="FFFFFF"/>
                <w:sz w:val="18"/>
                <w:szCs w:val="18"/>
              </w:rPr>
              <w:t xml:space="preserve"> HH</w:t>
            </w:r>
          </w:p>
        </w:tc>
        <w:tc>
          <w:tcPr>
            <w:tcW w:w="1169" w:type="dxa"/>
            <w:tcBorders>
              <w:top w:val="nil"/>
              <w:left w:val="nil"/>
              <w:bottom w:val="nil"/>
              <w:right w:val="single" w:sz="4" w:space="0" w:color="BFBFBF"/>
            </w:tcBorders>
            <w:shd w:val="clear" w:color="auto" w:fill="42618C" w:themeFill="accent3"/>
            <w:noWrap/>
            <w:vAlign w:val="center"/>
            <w:hideMark/>
          </w:tcPr>
          <w:p w14:paraId="2A794C2D" w14:textId="74F30EAA" w:rsidR="0076371A" w:rsidRPr="0076371A" w:rsidRDefault="0076371A" w:rsidP="0076371A">
            <w:pPr>
              <w:jc w:val="right"/>
              <w:rPr>
                <w:rFonts w:eastAsia="Times New Roman"/>
                <w:color w:val="FFFFFF"/>
                <w:sz w:val="18"/>
                <w:szCs w:val="18"/>
              </w:rPr>
            </w:pPr>
            <w:r>
              <w:rPr>
                <w:color w:val="FFFFFF"/>
                <w:sz w:val="18"/>
                <w:szCs w:val="18"/>
              </w:rPr>
              <w:t>4 person</w:t>
            </w:r>
            <w:r w:rsidR="0098398F">
              <w:rPr>
                <w:color w:val="FFFFFF"/>
                <w:sz w:val="18"/>
                <w:szCs w:val="18"/>
              </w:rPr>
              <w:t xml:space="preserve"> HH</w:t>
            </w:r>
          </w:p>
        </w:tc>
        <w:tc>
          <w:tcPr>
            <w:tcW w:w="1170" w:type="dxa"/>
            <w:tcBorders>
              <w:top w:val="nil"/>
              <w:left w:val="nil"/>
              <w:bottom w:val="nil"/>
              <w:right w:val="nil"/>
            </w:tcBorders>
            <w:shd w:val="clear" w:color="auto" w:fill="42618C" w:themeFill="accent3"/>
            <w:noWrap/>
            <w:vAlign w:val="center"/>
            <w:hideMark/>
          </w:tcPr>
          <w:p w14:paraId="0A6C17A5" w14:textId="61230695" w:rsidR="0076371A" w:rsidRPr="0076371A" w:rsidRDefault="0076371A" w:rsidP="0076371A">
            <w:pPr>
              <w:jc w:val="right"/>
              <w:rPr>
                <w:rFonts w:eastAsia="Times New Roman"/>
                <w:color w:val="FFFFFF"/>
                <w:sz w:val="18"/>
                <w:szCs w:val="18"/>
              </w:rPr>
            </w:pPr>
            <w:r>
              <w:rPr>
                <w:color w:val="FFFFFF"/>
                <w:sz w:val="18"/>
                <w:szCs w:val="18"/>
              </w:rPr>
              <w:t>5+ person</w:t>
            </w:r>
            <w:r w:rsidR="0098398F">
              <w:rPr>
                <w:color w:val="FFFFFF"/>
                <w:sz w:val="18"/>
                <w:szCs w:val="18"/>
              </w:rPr>
              <w:t xml:space="preserve"> HH</w:t>
            </w:r>
          </w:p>
        </w:tc>
      </w:tr>
      <w:tr w:rsidR="0076371A" w:rsidRPr="0076371A" w14:paraId="6510285D" w14:textId="77777777" w:rsidTr="003C59F9">
        <w:trPr>
          <w:trHeight w:val="402"/>
        </w:trPr>
        <w:tc>
          <w:tcPr>
            <w:tcW w:w="1169" w:type="dxa"/>
            <w:tcBorders>
              <w:top w:val="single" w:sz="4" w:space="0" w:color="auto"/>
              <w:left w:val="single" w:sz="4" w:space="0" w:color="auto"/>
              <w:bottom w:val="single" w:sz="4" w:space="0" w:color="auto"/>
              <w:right w:val="nil"/>
            </w:tcBorders>
            <w:shd w:val="clear" w:color="000000" w:fill="F2F2F2"/>
            <w:noWrap/>
            <w:vAlign w:val="center"/>
            <w:hideMark/>
          </w:tcPr>
          <w:p w14:paraId="28555E38" w14:textId="4C3E4C1D" w:rsidR="0076371A" w:rsidRPr="0076371A" w:rsidRDefault="0076371A" w:rsidP="0076371A">
            <w:pPr>
              <w:rPr>
                <w:rFonts w:eastAsia="Times New Roman"/>
                <w:color w:val="000000"/>
                <w:sz w:val="18"/>
                <w:szCs w:val="18"/>
              </w:rPr>
            </w:pPr>
            <w:r>
              <w:rPr>
                <w:color w:val="000000"/>
                <w:sz w:val="18"/>
                <w:szCs w:val="18"/>
              </w:rPr>
              <w:t>Total</w:t>
            </w:r>
          </w:p>
        </w:tc>
        <w:tc>
          <w:tcPr>
            <w:tcW w:w="1169" w:type="dxa"/>
            <w:tcBorders>
              <w:top w:val="single" w:sz="4" w:space="0" w:color="auto"/>
              <w:left w:val="single" w:sz="4" w:space="0" w:color="auto"/>
              <w:bottom w:val="single" w:sz="4" w:space="0" w:color="auto"/>
              <w:right w:val="single" w:sz="4" w:space="0" w:color="auto"/>
            </w:tcBorders>
            <w:shd w:val="clear" w:color="auto" w:fill="7F7F7F" w:themeFill="text1" w:themeFillTint="80"/>
            <w:noWrap/>
            <w:vAlign w:val="center"/>
            <w:hideMark/>
          </w:tcPr>
          <w:p w14:paraId="6E0C6348" w14:textId="0FD70781" w:rsidR="0076371A" w:rsidRPr="0076371A" w:rsidRDefault="0076371A" w:rsidP="0076371A">
            <w:pPr>
              <w:jc w:val="right"/>
              <w:rPr>
                <w:rFonts w:eastAsia="Times New Roman"/>
                <w:color w:val="000000"/>
                <w:sz w:val="18"/>
                <w:szCs w:val="18"/>
              </w:rPr>
            </w:pPr>
            <w:r>
              <w:rPr>
                <w:color w:val="000000"/>
                <w:sz w:val="18"/>
                <w:szCs w:val="18"/>
              </w:rPr>
              <w:t> </w:t>
            </w:r>
          </w:p>
        </w:tc>
        <w:tc>
          <w:tcPr>
            <w:tcW w:w="1170" w:type="dxa"/>
            <w:tcBorders>
              <w:top w:val="single" w:sz="4" w:space="0" w:color="auto"/>
              <w:left w:val="nil"/>
              <w:bottom w:val="single" w:sz="4" w:space="0" w:color="auto"/>
              <w:right w:val="single" w:sz="4" w:space="0" w:color="auto"/>
            </w:tcBorders>
            <w:shd w:val="clear" w:color="000000" w:fill="F2F2F2"/>
            <w:noWrap/>
            <w:vAlign w:val="center"/>
            <w:hideMark/>
          </w:tcPr>
          <w:p w14:paraId="6C49B24C" w14:textId="1F372A6D" w:rsidR="0076371A" w:rsidRPr="0076371A" w:rsidRDefault="0076371A" w:rsidP="0076371A">
            <w:pPr>
              <w:jc w:val="right"/>
              <w:rPr>
                <w:rFonts w:eastAsia="Times New Roman"/>
                <w:color w:val="000000"/>
                <w:sz w:val="18"/>
                <w:szCs w:val="18"/>
              </w:rPr>
            </w:pPr>
            <w:r>
              <w:rPr>
                <w:color w:val="000000"/>
                <w:sz w:val="18"/>
                <w:szCs w:val="18"/>
              </w:rPr>
              <w:t>1,500</w:t>
            </w:r>
          </w:p>
        </w:tc>
        <w:tc>
          <w:tcPr>
            <w:tcW w:w="1169" w:type="dxa"/>
            <w:tcBorders>
              <w:top w:val="single" w:sz="4" w:space="0" w:color="auto"/>
              <w:left w:val="nil"/>
              <w:bottom w:val="single" w:sz="4" w:space="0" w:color="auto"/>
              <w:right w:val="single" w:sz="4" w:space="0" w:color="BFBFBF"/>
            </w:tcBorders>
            <w:shd w:val="clear" w:color="000000" w:fill="F2F2F2"/>
            <w:noWrap/>
            <w:vAlign w:val="center"/>
            <w:hideMark/>
          </w:tcPr>
          <w:p w14:paraId="6249F23C" w14:textId="5A9C5786" w:rsidR="0076371A" w:rsidRPr="0076371A" w:rsidRDefault="0076371A" w:rsidP="0076371A">
            <w:pPr>
              <w:jc w:val="right"/>
              <w:rPr>
                <w:rFonts w:eastAsia="Times New Roman"/>
                <w:color w:val="000000"/>
                <w:sz w:val="18"/>
                <w:szCs w:val="18"/>
              </w:rPr>
            </w:pPr>
            <w:r>
              <w:rPr>
                <w:color w:val="000000"/>
                <w:sz w:val="18"/>
                <w:szCs w:val="18"/>
              </w:rPr>
              <w:t>995</w:t>
            </w:r>
          </w:p>
        </w:tc>
        <w:tc>
          <w:tcPr>
            <w:tcW w:w="1169" w:type="dxa"/>
            <w:tcBorders>
              <w:top w:val="single" w:sz="4" w:space="0" w:color="auto"/>
              <w:left w:val="nil"/>
              <w:bottom w:val="single" w:sz="4" w:space="0" w:color="auto"/>
              <w:right w:val="single" w:sz="4" w:space="0" w:color="BFBFBF"/>
            </w:tcBorders>
            <w:shd w:val="clear" w:color="000000" w:fill="F2F2F2"/>
            <w:noWrap/>
            <w:vAlign w:val="center"/>
            <w:hideMark/>
          </w:tcPr>
          <w:p w14:paraId="49DEE5E7" w14:textId="55CAC971" w:rsidR="0076371A" w:rsidRPr="0076371A" w:rsidRDefault="0076371A" w:rsidP="0076371A">
            <w:pPr>
              <w:jc w:val="right"/>
              <w:rPr>
                <w:rFonts w:eastAsia="Times New Roman"/>
                <w:color w:val="000000"/>
                <w:sz w:val="18"/>
                <w:szCs w:val="18"/>
              </w:rPr>
            </w:pPr>
            <w:r>
              <w:rPr>
                <w:color w:val="000000"/>
                <w:sz w:val="18"/>
                <w:szCs w:val="18"/>
              </w:rPr>
              <w:t>250</w:t>
            </w:r>
          </w:p>
        </w:tc>
        <w:tc>
          <w:tcPr>
            <w:tcW w:w="1170" w:type="dxa"/>
            <w:tcBorders>
              <w:top w:val="single" w:sz="4" w:space="0" w:color="auto"/>
              <w:left w:val="nil"/>
              <w:bottom w:val="single" w:sz="4" w:space="0" w:color="auto"/>
              <w:right w:val="single" w:sz="4" w:space="0" w:color="BFBFBF"/>
            </w:tcBorders>
            <w:shd w:val="clear" w:color="000000" w:fill="F2F2F2"/>
            <w:noWrap/>
            <w:vAlign w:val="center"/>
            <w:hideMark/>
          </w:tcPr>
          <w:p w14:paraId="07269D4C" w14:textId="6AEB8E62" w:rsidR="0076371A" w:rsidRPr="0076371A" w:rsidRDefault="0076371A" w:rsidP="0076371A">
            <w:pPr>
              <w:jc w:val="right"/>
              <w:rPr>
                <w:rFonts w:eastAsia="Times New Roman"/>
                <w:color w:val="000000"/>
                <w:sz w:val="18"/>
                <w:szCs w:val="18"/>
              </w:rPr>
            </w:pPr>
            <w:r>
              <w:rPr>
                <w:color w:val="000000"/>
                <w:sz w:val="18"/>
                <w:szCs w:val="18"/>
              </w:rPr>
              <w:t>135</w:t>
            </w:r>
          </w:p>
        </w:tc>
        <w:tc>
          <w:tcPr>
            <w:tcW w:w="1169" w:type="dxa"/>
            <w:tcBorders>
              <w:top w:val="single" w:sz="4" w:space="0" w:color="auto"/>
              <w:left w:val="nil"/>
              <w:bottom w:val="single" w:sz="4" w:space="0" w:color="auto"/>
              <w:right w:val="single" w:sz="4" w:space="0" w:color="BFBFBF"/>
            </w:tcBorders>
            <w:shd w:val="clear" w:color="000000" w:fill="F2F2F2"/>
            <w:noWrap/>
            <w:vAlign w:val="center"/>
            <w:hideMark/>
          </w:tcPr>
          <w:p w14:paraId="6F6D1FEF" w14:textId="5D729C34" w:rsidR="0076371A" w:rsidRPr="0076371A" w:rsidRDefault="0076371A" w:rsidP="0076371A">
            <w:pPr>
              <w:jc w:val="right"/>
              <w:rPr>
                <w:rFonts w:eastAsia="Times New Roman"/>
                <w:color w:val="000000"/>
                <w:sz w:val="18"/>
                <w:szCs w:val="18"/>
              </w:rPr>
            </w:pPr>
            <w:r>
              <w:rPr>
                <w:color w:val="000000"/>
                <w:sz w:val="18"/>
                <w:szCs w:val="18"/>
              </w:rPr>
              <w:t>40</w:t>
            </w:r>
          </w:p>
        </w:tc>
        <w:tc>
          <w:tcPr>
            <w:tcW w:w="1170" w:type="dxa"/>
            <w:tcBorders>
              <w:top w:val="single" w:sz="4" w:space="0" w:color="auto"/>
              <w:left w:val="nil"/>
              <w:bottom w:val="single" w:sz="4" w:space="0" w:color="auto"/>
              <w:right w:val="single" w:sz="4" w:space="0" w:color="auto"/>
            </w:tcBorders>
            <w:shd w:val="clear" w:color="000000" w:fill="F2F2F2"/>
            <w:noWrap/>
            <w:vAlign w:val="center"/>
            <w:hideMark/>
          </w:tcPr>
          <w:p w14:paraId="486EFDEC" w14:textId="658460EF" w:rsidR="0076371A" w:rsidRPr="0076371A" w:rsidRDefault="0076371A" w:rsidP="0076371A">
            <w:pPr>
              <w:jc w:val="right"/>
              <w:rPr>
                <w:rFonts w:eastAsia="Times New Roman"/>
                <w:color w:val="000000"/>
                <w:sz w:val="18"/>
                <w:szCs w:val="18"/>
              </w:rPr>
            </w:pPr>
            <w:r>
              <w:rPr>
                <w:color w:val="000000"/>
                <w:sz w:val="18"/>
                <w:szCs w:val="18"/>
              </w:rPr>
              <w:t>45</w:t>
            </w:r>
          </w:p>
        </w:tc>
      </w:tr>
      <w:tr w:rsidR="0076371A" w:rsidRPr="0076371A" w14:paraId="451EBD78" w14:textId="77777777" w:rsidTr="0076371A">
        <w:trPr>
          <w:trHeight w:val="402"/>
        </w:trPr>
        <w:tc>
          <w:tcPr>
            <w:tcW w:w="1169" w:type="dxa"/>
            <w:tcBorders>
              <w:top w:val="nil"/>
              <w:left w:val="single" w:sz="4" w:space="0" w:color="auto"/>
              <w:bottom w:val="single" w:sz="4" w:space="0" w:color="BFBFBF"/>
              <w:right w:val="single" w:sz="4" w:space="0" w:color="BFBFBF"/>
            </w:tcBorders>
            <w:noWrap/>
            <w:vAlign w:val="center"/>
            <w:hideMark/>
          </w:tcPr>
          <w:p w14:paraId="37E96BA0" w14:textId="49DE93E1" w:rsidR="0076371A" w:rsidRPr="0076371A" w:rsidRDefault="0076371A" w:rsidP="0076371A">
            <w:pPr>
              <w:rPr>
                <w:rFonts w:eastAsia="Times New Roman"/>
                <w:color w:val="000000"/>
                <w:sz w:val="18"/>
                <w:szCs w:val="18"/>
              </w:rPr>
            </w:pPr>
            <w:r>
              <w:rPr>
                <w:color w:val="000000"/>
                <w:sz w:val="18"/>
                <w:szCs w:val="18"/>
              </w:rPr>
              <w:t>Very low</w:t>
            </w:r>
          </w:p>
        </w:tc>
        <w:tc>
          <w:tcPr>
            <w:tcW w:w="1169" w:type="dxa"/>
            <w:tcBorders>
              <w:top w:val="nil"/>
              <w:left w:val="nil"/>
              <w:bottom w:val="single" w:sz="4" w:space="0" w:color="BFBFBF"/>
              <w:right w:val="single" w:sz="4" w:space="0" w:color="auto"/>
            </w:tcBorders>
            <w:noWrap/>
            <w:vAlign w:val="center"/>
            <w:hideMark/>
          </w:tcPr>
          <w:p w14:paraId="10D2ABED" w14:textId="64ED2B26" w:rsidR="0076371A" w:rsidRPr="0076371A" w:rsidRDefault="0076371A" w:rsidP="0076371A">
            <w:pPr>
              <w:jc w:val="right"/>
              <w:rPr>
                <w:rFonts w:eastAsia="Times New Roman"/>
                <w:color w:val="000000"/>
                <w:sz w:val="18"/>
                <w:szCs w:val="18"/>
              </w:rPr>
            </w:pPr>
            <w:r>
              <w:rPr>
                <w:color w:val="000000"/>
                <w:sz w:val="18"/>
                <w:szCs w:val="18"/>
              </w:rPr>
              <w:t>$333</w:t>
            </w:r>
          </w:p>
        </w:tc>
        <w:tc>
          <w:tcPr>
            <w:tcW w:w="1170" w:type="dxa"/>
            <w:tcBorders>
              <w:top w:val="nil"/>
              <w:left w:val="nil"/>
              <w:bottom w:val="single" w:sz="4" w:space="0" w:color="BFBFBF"/>
              <w:right w:val="single" w:sz="4" w:space="0" w:color="auto"/>
            </w:tcBorders>
            <w:noWrap/>
            <w:vAlign w:val="center"/>
            <w:hideMark/>
          </w:tcPr>
          <w:p w14:paraId="7D1A4B8E" w14:textId="21FD59A0" w:rsidR="0076371A" w:rsidRPr="0076371A" w:rsidRDefault="0076371A" w:rsidP="0076371A">
            <w:pPr>
              <w:jc w:val="right"/>
              <w:rPr>
                <w:rFonts w:eastAsia="Times New Roman"/>
                <w:color w:val="000000"/>
                <w:sz w:val="18"/>
                <w:szCs w:val="18"/>
              </w:rPr>
            </w:pPr>
            <w:r>
              <w:rPr>
                <w:color w:val="000000"/>
                <w:sz w:val="18"/>
                <w:szCs w:val="18"/>
              </w:rPr>
              <w:t>170</w:t>
            </w:r>
          </w:p>
        </w:tc>
        <w:tc>
          <w:tcPr>
            <w:tcW w:w="1169" w:type="dxa"/>
            <w:tcBorders>
              <w:top w:val="nil"/>
              <w:left w:val="nil"/>
              <w:bottom w:val="single" w:sz="4" w:space="0" w:color="BFBFBF"/>
              <w:right w:val="single" w:sz="4" w:space="0" w:color="BFBFBF"/>
            </w:tcBorders>
            <w:noWrap/>
            <w:vAlign w:val="center"/>
            <w:hideMark/>
          </w:tcPr>
          <w:p w14:paraId="74D18A15" w14:textId="0F64EA57" w:rsidR="0076371A" w:rsidRPr="0076371A" w:rsidRDefault="0076371A" w:rsidP="0076371A">
            <w:pPr>
              <w:jc w:val="right"/>
              <w:rPr>
                <w:rFonts w:eastAsia="Times New Roman"/>
                <w:color w:val="000000"/>
                <w:sz w:val="18"/>
                <w:szCs w:val="18"/>
              </w:rPr>
            </w:pPr>
            <w:r>
              <w:rPr>
                <w:color w:val="000000"/>
                <w:sz w:val="18"/>
                <w:szCs w:val="18"/>
              </w:rPr>
              <w:t>145</w:t>
            </w:r>
          </w:p>
        </w:tc>
        <w:tc>
          <w:tcPr>
            <w:tcW w:w="1169" w:type="dxa"/>
            <w:tcBorders>
              <w:top w:val="nil"/>
              <w:left w:val="nil"/>
              <w:bottom w:val="single" w:sz="4" w:space="0" w:color="BFBFBF"/>
              <w:right w:val="single" w:sz="4" w:space="0" w:color="BFBFBF"/>
            </w:tcBorders>
            <w:noWrap/>
            <w:vAlign w:val="center"/>
            <w:hideMark/>
          </w:tcPr>
          <w:p w14:paraId="25AB3F71" w14:textId="70E8AC25" w:rsidR="0076371A" w:rsidRPr="0076371A" w:rsidRDefault="0076371A" w:rsidP="0076371A">
            <w:pPr>
              <w:jc w:val="right"/>
              <w:rPr>
                <w:rFonts w:eastAsia="Times New Roman"/>
                <w:color w:val="000000"/>
                <w:sz w:val="18"/>
                <w:szCs w:val="18"/>
              </w:rPr>
            </w:pPr>
            <w:r>
              <w:rPr>
                <w:color w:val="000000"/>
                <w:sz w:val="18"/>
                <w:szCs w:val="18"/>
              </w:rPr>
              <w:t>15</w:t>
            </w:r>
          </w:p>
        </w:tc>
        <w:tc>
          <w:tcPr>
            <w:tcW w:w="1170" w:type="dxa"/>
            <w:tcBorders>
              <w:top w:val="nil"/>
              <w:left w:val="nil"/>
              <w:bottom w:val="single" w:sz="4" w:space="0" w:color="BFBFBF"/>
              <w:right w:val="single" w:sz="4" w:space="0" w:color="BFBFBF"/>
            </w:tcBorders>
            <w:noWrap/>
            <w:vAlign w:val="center"/>
            <w:hideMark/>
          </w:tcPr>
          <w:p w14:paraId="35AD969C" w14:textId="721B231A" w:rsidR="0076371A" w:rsidRPr="0076371A" w:rsidRDefault="0076371A" w:rsidP="0076371A">
            <w:pPr>
              <w:jc w:val="right"/>
              <w:rPr>
                <w:rFonts w:eastAsia="Times New Roman"/>
                <w:color w:val="000000"/>
                <w:sz w:val="18"/>
                <w:szCs w:val="18"/>
              </w:rPr>
            </w:pPr>
            <w:r>
              <w:rPr>
                <w:color w:val="000000"/>
                <w:sz w:val="18"/>
                <w:szCs w:val="18"/>
              </w:rPr>
              <w:t>0</w:t>
            </w:r>
          </w:p>
        </w:tc>
        <w:tc>
          <w:tcPr>
            <w:tcW w:w="1169" w:type="dxa"/>
            <w:tcBorders>
              <w:top w:val="nil"/>
              <w:left w:val="nil"/>
              <w:bottom w:val="single" w:sz="4" w:space="0" w:color="BFBFBF"/>
              <w:right w:val="single" w:sz="4" w:space="0" w:color="BFBFBF"/>
            </w:tcBorders>
            <w:noWrap/>
            <w:vAlign w:val="center"/>
            <w:hideMark/>
          </w:tcPr>
          <w:p w14:paraId="5F77C03A" w14:textId="2C72A066" w:rsidR="0076371A" w:rsidRPr="0076371A" w:rsidRDefault="0076371A" w:rsidP="0076371A">
            <w:pPr>
              <w:jc w:val="right"/>
              <w:rPr>
                <w:rFonts w:eastAsia="Times New Roman"/>
                <w:color w:val="000000"/>
                <w:sz w:val="18"/>
                <w:szCs w:val="18"/>
              </w:rPr>
            </w:pPr>
            <w:r>
              <w:rPr>
                <w:color w:val="000000"/>
                <w:sz w:val="18"/>
                <w:szCs w:val="18"/>
              </w:rPr>
              <w:t>0</w:t>
            </w:r>
          </w:p>
        </w:tc>
        <w:tc>
          <w:tcPr>
            <w:tcW w:w="1170" w:type="dxa"/>
            <w:tcBorders>
              <w:top w:val="nil"/>
              <w:left w:val="nil"/>
              <w:bottom w:val="single" w:sz="4" w:space="0" w:color="BFBFBF"/>
              <w:right w:val="single" w:sz="4" w:space="0" w:color="auto"/>
            </w:tcBorders>
            <w:noWrap/>
            <w:vAlign w:val="center"/>
            <w:hideMark/>
          </w:tcPr>
          <w:p w14:paraId="10165DF2" w14:textId="0687C8E5" w:rsidR="0076371A" w:rsidRPr="0076371A" w:rsidRDefault="0076371A" w:rsidP="0076371A">
            <w:pPr>
              <w:jc w:val="right"/>
              <w:rPr>
                <w:rFonts w:eastAsia="Times New Roman"/>
                <w:color w:val="000000"/>
                <w:sz w:val="18"/>
                <w:szCs w:val="18"/>
              </w:rPr>
            </w:pPr>
            <w:r>
              <w:rPr>
                <w:color w:val="000000"/>
                <w:sz w:val="18"/>
                <w:szCs w:val="18"/>
              </w:rPr>
              <w:t>0</w:t>
            </w:r>
          </w:p>
        </w:tc>
      </w:tr>
      <w:tr w:rsidR="0076371A" w:rsidRPr="0076371A" w14:paraId="09EF0DCB" w14:textId="77777777" w:rsidTr="0076371A">
        <w:trPr>
          <w:trHeight w:val="402"/>
        </w:trPr>
        <w:tc>
          <w:tcPr>
            <w:tcW w:w="1169" w:type="dxa"/>
            <w:tcBorders>
              <w:top w:val="nil"/>
              <w:left w:val="single" w:sz="4" w:space="0" w:color="auto"/>
              <w:bottom w:val="single" w:sz="4" w:space="0" w:color="BFBFBF"/>
              <w:right w:val="single" w:sz="4" w:space="0" w:color="BFBFBF"/>
            </w:tcBorders>
            <w:shd w:val="clear" w:color="000000" w:fill="F2F2F2"/>
            <w:noWrap/>
            <w:vAlign w:val="center"/>
            <w:hideMark/>
          </w:tcPr>
          <w:p w14:paraId="4757730B" w14:textId="0CF74F38" w:rsidR="0076371A" w:rsidRPr="0076371A" w:rsidRDefault="0076371A" w:rsidP="0076371A">
            <w:pPr>
              <w:rPr>
                <w:rFonts w:eastAsia="Times New Roman"/>
                <w:color w:val="000000"/>
                <w:sz w:val="18"/>
                <w:szCs w:val="18"/>
              </w:rPr>
            </w:pPr>
            <w:r>
              <w:rPr>
                <w:color w:val="000000"/>
                <w:sz w:val="18"/>
                <w:szCs w:val="18"/>
              </w:rPr>
              <w:t>Low</w:t>
            </w:r>
          </w:p>
        </w:tc>
        <w:tc>
          <w:tcPr>
            <w:tcW w:w="1169" w:type="dxa"/>
            <w:tcBorders>
              <w:top w:val="nil"/>
              <w:left w:val="nil"/>
              <w:bottom w:val="single" w:sz="4" w:space="0" w:color="BFBFBF"/>
              <w:right w:val="single" w:sz="4" w:space="0" w:color="auto"/>
            </w:tcBorders>
            <w:shd w:val="clear" w:color="000000" w:fill="F2F2F2"/>
            <w:noWrap/>
            <w:vAlign w:val="center"/>
            <w:hideMark/>
          </w:tcPr>
          <w:p w14:paraId="00E54DA8" w14:textId="48B9C0B6" w:rsidR="0076371A" w:rsidRPr="0076371A" w:rsidRDefault="0076371A" w:rsidP="0076371A">
            <w:pPr>
              <w:jc w:val="right"/>
              <w:rPr>
                <w:rFonts w:eastAsia="Times New Roman"/>
                <w:color w:val="000000"/>
                <w:sz w:val="18"/>
                <w:szCs w:val="18"/>
              </w:rPr>
            </w:pPr>
            <w:r>
              <w:rPr>
                <w:color w:val="000000"/>
                <w:sz w:val="18"/>
                <w:szCs w:val="18"/>
              </w:rPr>
              <w:t>$833</w:t>
            </w:r>
          </w:p>
        </w:tc>
        <w:tc>
          <w:tcPr>
            <w:tcW w:w="1170" w:type="dxa"/>
            <w:tcBorders>
              <w:top w:val="nil"/>
              <w:left w:val="nil"/>
              <w:bottom w:val="single" w:sz="4" w:space="0" w:color="BFBFBF"/>
              <w:right w:val="single" w:sz="4" w:space="0" w:color="auto"/>
            </w:tcBorders>
            <w:shd w:val="clear" w:color="000000" w:fill="F2F2F2"/>
            <w:noWrap/>
            <w:vAlign w:val="center"/>
            <w:hideMark/>
          </w:tcPr>
          <w:p w14:paraId="77E0E5A4" w14:textId="67E88357" w:rsidR="0076371A" w:rsidRPr="0076371A" w:rsidRDefault="0076371A" w:rsidP="0076371A">
            <w:pPr>
              <w:jc w:val="right"/>
              <w:rPr>
                <w:rFonts w:eastAsia="Times New Roman"/>
                <w:color w:val="000000"/>
                <w:sz w:val="18"/>
                <w:szCs w:val="18"/>
              </w:rPr>
            </w:pPr>
            <w:r>
              <w:rPr>
                <w:color w:val="000000"/>
                <w:sz w:val="18"/>
                <w:szCs w:val="18"/>
              </w:rPr>
              <w:t>1,155</w:t>
            </w:r>
          </w:p>
        </w:tc>
        <w:tc>
          <w:tcPr>
            <w:tcW w:w="1169" w:type="dxa"/>
            <w:tcBorders>
              <w:top w:val="nil"/>
              <w:left w:val="nil"/>
              <w:bottom w:val="single" w:sz="4" w:space="0" w:color="BFBFBF"/>
              <w:right w:val="single" w:sz="4" w:space="0" w:color="BFBFBF"/>
            </w:tcBorders>
            <w:shd w:val="clear" w:color="000000" w:fill="F2F2F2"/>
            <w:noWrap/>
            <w:vAlign w:val="center"/>
            <w:hideMark/>
          </w:tcPr>
          <w:p w14:paraId="09D6CCF4" w14:textId="4A34AE47" w:rsidR="0076371A" w:rsidRPr="0076371A" w:rsidRDefault="0076371A" w:rsidP="0076371A">
            <w:pPr>
              <w:jc w:val="right"/>
              <w:rPr>
                <w:rFonts w:eastAsia="Times New Roman"/>
                <w:color w:val="000000"/>
                <w:sz w:val="18"/>
                <w:szCs w:val="18"/>
              </w:rPr>
            </w:pPr>
            <w:r>
              <w:rPr>
                <w:color w:val="000000"/>
                <w:sz w:val="18"/>
                <w:szCs w:val="18"/>
              </w:rPr>
              <w:t>850</w:t>
            </w:r>
          </w:p>
        </w:tc>
        <w:tc>
          <w:tcPr>
            <w:tcW w:w="1169" w:type="dxa"/>
            <w:tcBorders>
              <w:top w:val="nil"/>
              <w:left w:val="nil"/>
              <w:bottom w:val="single" w:sz="4" w:space="0" w:color="BFBFBF"/>
              <w:right w:val="single" w:sz="4" w:space="0" w:color="BFBFBF"/>
            </w:tcBorders>
            <w:shd w:val="clear" w:color="000000" w:fill="F2F2F2"/>
            <w:noWrap/>
            <w:vAlign w:val="center"/>
            <w:hideMark/>
          </w:tcPr>
          <w:p w14:paraId="10815BC6" w14:textId="6B8962F1" w:rsidR="0076371A" w:rsidRPr="0076371A" w:rsidRDefault="0076371A" w:rsidP="0076371A">
            <w:pPr>
              <w:jc w:val="right"/>
              <w:rPr>
                <w:rFonts w:eastAsia="Times New Roman"/>
                <w:color w:val="000000"/>
                <w:sz w:val="18"/>
                <w:szCs w:val="18"/>
              </w:rPr>
            </w:pPr>
            <w:r>
              <w:rPr>
                <w:color w:val="000000"/>
                <w:sz w:val="18"/>
                <w:szCs w:val="18"/>
              </w:rPr>
              <w:t>210</w:t>
            </w:r>
          </w:p>
        </w:tc>
        <w:tc>
          <w:tcPr>
            <w:tcW w:w="1170" w:type="dxa"/>
            <w:tcBorders>
              <w:top w:val="nil"/>
              <w:left w:val="nil"/>
              <w:bottom w:val="single" w:sz="4" w:space="0" w:color="BFBFBF"/>
              <w:right w:val="single" w:sz="4" w:space="0" w:color="BFBFBF"/>
            </w:tcBorders>
            <w:shd w:val="clear" w:color="000000" w:fill="F2F2F2"/>
            <w:noWrap/>
            <w:vAlign w:val="center"/>
            <w:hideMark/>
          </w:tcPr>
          <w:p w14:paraId="4DAA7812" w14:textId="3C348ABA" w:rsidR="0076371A" w:rsidRPr="0076371A" w:rsidRDefault="0076371A" w:rsidP="0076371A">
            <w:pPr>
              <w:jc w:val="right"/>
              <w:rPr>
                <w:rFonts w:eastAsia="Times New Roman"/>
                <w:color w:val="000000"/>
                <w:sz w:val="18"/>
                <w:szCs w:val="18"/>
              </w:rPr>
            </w:pPr>
            <w:r>
              <w:rPr>
                <w:color w:val="000000"/>
                <w:sz w:val="18"/>
                <w:szCs w:val="18"/>
              </w:rPr>
              <w:t>70</w:t>
            </w:r>
          </w:p>
        </w:tc>
        <w:tc>
          <w:tcPr>
            <w:tcW w:w="1169" w:type="dxa"/>
            <w:tcBorders>
              <w:top w:val="nil"/>
              <w:left w:val="nil"/>
              <w:bottom w:val="single" w:sz="4" w:space="0" w:color="BFBFBF"/>
              <w:right w:val="single" w:sz="4" w:space="0" w:color="BFBFBF"/>
            </w:tcBorders>
            <w:shd w:val="clear" w:color="000000" w:fill="F2F2F2"/>
            <w:noWrap/>
            <w:vAlign w:val="center"/>
            <w:hideMark/>
          </w:tcPr>
          <w:p w14:paraId="1FCD2CC6" w14:textId="07D3D017" w:rsidR="0076371A" w:rsidRPr="0076371A" w:rsidRDefault="0076371A" w:rsidP="0076371A">
            <w:pPr>
              <w:jc w:val="right"/>
              <w:rPr>
                <w:rFonts w:eastAsia="Times New Roman"/>
                <w:color w:val="000000"/>
                <w:sz w:val="18"/>
                <w:szCs w:val="18"/>
              </w:rPr>
            </w:pPr>
            <w:r>
              <w:rPr>
                <w:color w:val="000000"/>
                <w:sz w:val="18"/>
                <w:szCs w:val="18"/>
              </w:rPr>
              <w:t>0</w:t>
            </w:r>
          </w:p>
        </w:tc>
        <w:tc>
          <w:tcPr>
            <w:tcW w:w="1170" w:type="dxa"/>
            <w:tcBorders>
              <w:top w:val="nil"/>
              <w:left w:val="nil"/>
              <w:bottom w:val="single" w:sz="4" w:space="0" w:color="BFBFBF"/>
              <w:right w:val="single" w:sz="4" w:space="0" w:color="auto"/>
            </w:tcBorders>
            <w:shd w:val="clear" w:color="000000" w:fill="F2F2F2"/>
            <w:noWrap/>
            <w:vAlign w:val="center"/>
            <w:hideMark/>
          </w:tcPr>
          <w:p w14:paraId="1D3B606E" w14:textId="0B5DDE71" w:rsidR="0076371A" w:rsidRPr="0076371A" w:rsidRDefault="0076371A" w:rsidP="0076371A">
            <w:pPr>
              <w:jc w:val="right"/>
              <w:rPr>
                <w:rFonts w:eastAsia="Times New Roman"/>
                <w:color w:val="000000"/>
                <w:sz w:val="18"/>
                <w:szCs w:val="18"/>
              </w:rPr>
            </w:pPr>
            <w:r>
              <w:rPr>
                <w:color w:val="000000"/>
                <w:sz w:val="18"/>
                <w:szCs w:val="18"/>
              </w:rPr>
              <w:t>0</w:t>
            </w:r>
          </w:p>
        </w:tc>
      </w:tr>
      <w:tr w:rsidR="0076371A" w:rsidRPr="0076371A" w14:paraId="1BDCF37B" w14:textId="77777777" w:rsidTr="0076371A">
        <w:trPr>
          <w:trHeight w:val="402"/>
        </w:trPr>
        <w:tc>
          <w:tcPr>
            <w:tcW w:w="1169" w:type="dxa"/>
            <w:tcBorders>
              <w:top w:val="nil"/>
              <w:left w:val="single" w:sz="4" w:space="0" w:color="auto"/>
              <w:bottom w:val="single" w:sz="4" w:space="0" w:color="BFBFBF"/>
              <w:right w:val="single" w:sz="4" w:space="0" w:color="BFBFBF"/>
            </w:tcBorders>
            <w:noWrap/>
            <w:vAlign w:val="center"/>
            <w:hideMark/>
          </w:tcPr>
          <w:p w14:paraId="32F0D035" w14:textId="38534027" w:rsidR="0076371A" w:rsidRPr="0076371A" w:rsidRDefault="0076371A" w:rsidP="0076371A">
            <w:pPr>
              <w:rPr>
                <w:rFonts w:eastAsia="Times New Roman"/>
                <w:color w:val="000000"/>
                <w:sz w:val="18"/>
                <w:szCs w:val="18"/>
              </w:rPr>
            </w:pPr>
            <w:r>
              <w:rPr>
                <w:color w:val="000000"/>
                <w:sz w:val="18"/>
                <w:szCs w:val="18"/>
              </w:rPr>
              <w:t>Moderate</w:t>
            </w:r>
          </w:p>
        </w:tc>
        <w:tc>
          <w:tcPr>
            <w:tcW w:w="1169" w:type="dxa"/>
            <w:tcBorders>
              <w:top w:val="nil"/>
              <w:left w:val="nil"/>
              <w:bottom w:val="single" w:sz="4" w:space="0" w:color="BFBFBF"/>
              <w:right w:val="single" w:sz="4" w:space="0" w:color="auto"/>
            </w:tcBorders>
            <w:noWrap/>
            <w:vAlign w:val="center"/>
            <w:hideMark/>
          </w:tcPr>
          <w:p w14:paraId="5B704237" w14:textId="2659EE7B" w:rsidR="0076371A" w:rsidRPr="0076371A" w:rsidRDefault="0076371A" w:rsidP="0076371A">
            <w:pPr>
              <w:jc w:val="right"/>
              <w:rPr>
                <w:rFonts w:eastAsia="Times New Roman"/>
                <w:color w:val="000000"/>
                <w:sz w:val="18"/>
                <w:szCs w:val="18"/>
              </w:rPr>
            </w:pPr>
            <w:r>
              <w:rPr>
                <w:color w:val="000000"/>
                <w:sz w:val="18"/>
                <w:szCs w:val="18"/>
              </w:rPr>
              <w:t>$1,330</w:t>
            </w:r>
          </w:p>
        </w:tc>
        <w:tc>
          <w:tcPr>
            <w:tcW w:w="1170" w:type="dxa"/>
            <w:tcBorders>
              <w:top w:val="nil"/>
              <w:left w:val="nil"/>
              <w:bottom w:val="single" w:sz="4" w:space="0" w:color="BFBFBF"/>
              <w:right w:val="single" w:sz="4" w:space="0" w:color="auto"/>
            </w:tcBorders>
            <w:noWrap/>
            <w:vAlign w:val="center"/>
            <w:hideMark/>
          </w:tcPr>
          <w:p w14:paraId="7CA92453" w14:textId="27F9ABFB" w:rsidR="0076371A" w:rsidRPr="0076371A" w:rsidRDefault="0076371A" w:rsidP="0076371A">
            <w:pPr>
              <w:jc w:val="right"/>
              <w:rPr>
                <w:rFonts w:eastAsia="Times New Roman"/>
                <w:color w:val="000000"/>
                <w:sz w:val="18"/>
                <w:szCs w:val="18"/>
              </w:rPr>
            </w:pPr>
            <w:r>
              <w:rPr>
                <w:color w:val="000000"/>
                <w:sz w:val="18"/>
                <w:szCs w:val="18"/>
              </w:rPr>
              <w:t>175</w:t>
            </w:r>
          </w:p>
        </w:tc>
        <w:tc>
          <w:tcPr>
            <w:tcW w:w="1169" w:type="dxa"/>
            <w:tcBorders>
              <w:top w:val="nil"/>
              <w:left w:val="nil"/>
              <w:bottom w:val="single" w:sz="4" w:space="0" w:color="BFBFBF"/>
              <w:right w:val="single" w:sz="4" w:space="0" w:color="BFBFBF"/>
            </w:tcBorders>
            <w:noWrap/>
            <w:vAlign w:val="center"/>
            <w:hideMark/>
          </w:tcPr>
          <w:p w14:paraId="7FE37704" w14:textId="44678075" w:rsidR="0076371A" w:rsidRPr="0076371A" w:rsidRDefault="0076371A" w:rsidP="0076371A">
            <w:pPr>
              <w:jc w:val="right"/>
              <w:rPr>
                <w:rFonts w:eastAsia="Times New Roman"/>
                <w:color w:val="000000"/>
                <w:sz w:val="18"/>
                <w:szCs w:val="18"/>
              </w:rPr>
            </w:pPr>
            <w:r>
              <w:rPr>
                <w:color w:val="000000"/>
                <w:sz w:val="18"/>
                <w:szCs w:val="18"/>
              </w:rPr>
              <w:t>0</w:t>
            </w:r>
          </w:p>
        </w:tc>
        <w:tc>
          <w:tcPr>
            <w:tcW w:w="1169" w:type="dxa"/>
            <w:tcBorders>
              <w:top w:val="nil"/>
              <w:left w:val="nil"/>
              <w:bottom w:val="single" w:sz="4" w:space="0" w:color="BFBFBF"/>
              <w:right w:val="single" w:sz="4" w:space="0" w:color="BFBFBF"/>
            </w:tcBorders>
            <w:noWrap/>
            <w:vAlign w:val="center"/>
            <w:hideMark/>
          </w:tcPr>
          <w:p w14:paraId="5459BFD3" w14:textId="15482918" w:rsidR="0076371A" w:rsidRPr="0076371A" w:rsidRDefault="0076371A" w:rsidP="0076371A">
            <w:pPr>
              <w:jc w:val="right"/>
              <w:rPr>
                <w:rFonts w:eastAsia="Times New Roman"/>
                <w:color w:val="000000"/>
                <w:sz w:val="18"/>
                <w:szCs w:val="18"/>
              </w:rPr>
            </w:pPr>
            <w:r>
              <w:rPr>
                <w:color w:val="000000"/>
                <w:sz w:val="18"/>
                <w:szCs w:val="18"/>
              </w:rPr>
              <w:t>25</w:t>
            </w:r>
          </w:p>
        </w:tc>
        <w:tc>
          <w:tcPr>
            <w:tcW w:w="1170" w:type="dxa"/>
            <w:tcBorders>
              <w:top w:val="nil"/>
              <w:left w:val="nil"/>
              <w:bottom w:val="single" w:sz="4" w:space="0" w:color="BFBFBF"/>
              <w:right w:val="single" w:sz="4" w:space="0" w:color="BFBFBF"/>
            </w:tcBorders>
            <w:noWrap/>
            <w:vAlign w:val="center"/>
            <w:hideMark/>
          </w:tcPr>
          <w:p w14:paraId="1220E6BC" w14:textId="6F20D23B" w:rsidR="0076371A" w:rsidRPr="0076371A" w:rsidRDefault="0076371A" w:rsidP="0076371A">
            <w:pPr>
              <w:jc w:val="right"/>
              <w:rPr>
                <w:rFonts w:eastAsia="Times New Roman"/>
                <w:color w:val="000000"/>
                <w:sz w:val="18"/>
                <w:szCs w:val="18"/>
              </w:rPr>
            </w:pPr>
            <w:r>
              <w:rPr>
                <w:color w:val="000000"/>
                <w:sz w:val="18"/>
                <w:szCs w:val="18"/>
              </w:rPr>
              <w:t>65</w:t>
            </w:r>
          </w:p>
        </w:tc>
        <w:tc>
          <w:tcPr>
            <w:tcW w:w="1169" w:type="dxa"/>
            <w:tcBorders>
              <w:top w:val="nil"/>
              <w:left w:val="nil"/>
              <w:bottom w:val="single" w:sz="4" w:space="0" w:color="BFBFBF"/>
              <w:right w:val="single" w:sz="4" w:space="0" w:color="BFBFBF"/>
            </w:tcBorders>
            <w:noWrap/>
            <w:vAlign w:val="center"/>
            <w:hideMark/>
          </w:tcPr>
          <w:p w14:paraId="13406F0D" w14:textId="5515F247" w:rsidR="0076371A" w:rsidRPr="0076371A" w:rsidRDefault="0076371A" w:rsidP="0076371A">
            <w:pPr>
              <w:jc w:val="right"/>
              <w:rPr>
                <w:rFonts w:eastAsia="Times New Roman"/>
                <w:color w:val="000000"/>
                <w:sz w:val="18"/>
                <w:szCs w:val="18"/>
              </w:rPr>
            </w:pPr>
            <w:r>
              <w:rPr>
                <w:color w:val="000000"/>
                <w:sz w:val="18"/>
                <w:szCs w:val="18"/>
              </w:rPr>
              <w:t>40</w:t>
            </w:r>
          </w:p>
        </w:tc>
        <w:tc>
          <w:tcPr>
            <w:tcW w:w="1170" w:type="dxa"/>
            <w:tcBorders>
              <w:top w:val="nil"/>
              <w:left w:val="nil"/>
              <w:bottom w:val="single" w:sz="4" w:space="0" w:color="BFBFBF"/>
              <w:right w:val="single" w:sz="4" w:space="0" w:color="auto"/>
            </w:tcBorders>
            <w:noWrap/>
            <w:vAlign w:val="center"/>
            <w:hideMark/>
          </w:tcPr>
          <w:p w14:paraId="29F0F468" w14:textId="00C71084" w:rsidR="0076371A" w:rsidRPr="0076371A" w:rsidRDefault="0076371A" w:rsidP="0076371A">
            <w:pPr>
              <w:jc w:val="right"/>
              <w:rPr>
                <w:rFonts w:eastAsia="Times New Roman"/>
                <w:color w:val="000000"/>
                <w:sz w:val="18"/>
                <w:szCs w:val="18"/>
              </w:rPr>
            </w:pPr>
            <w:r>
              <w:rPr>
                <w:color w:val="000000"/>
                <w:sz w:val="18"/>
                <w:szCs w:val="18"/>
              </w:rPr>
              <w:t>45</w:t>
            </w:r>
          </w:p>
        </w:tc>
      </w:tr>
      <w:tr w:rsidR="0076371A" w:rsidRPr="0076371A" w14:paraId="6B76A95C" w14:textId="77777777" w:rsidTr="0076371A">
        <w:trPr>
          <w:trHeight w:val="402"/>
        </w:trPr>
        <w:tc>
          <w:tcPr>
            <w:tcW w:w="1169" w:type="dxa"/>
            <w:tcBorders>
              <w:top w:val="nil"/>
              <w:left w:val="single" w:sz="4" w:space="0" w:color="auto"/>
              <w:bottom w:val="single" w:sz="4" w:space="0" w:color="BFBFBF"/>
              <w:right w:val="single" w:sz="4" w:space="0" w:color="BFBFBF"/>
            </w:tcBorders>
            <w:shd w:val="clear" w:color="000000" w:fill="F2F2F2"/>
            <w:noWrap/>
            <w:vAlign w:val="center"/>
            <w:hideMark/>
          </w:tcPr>
          <w:p w14:paraId="067563EB" w14:textId="4C69DF92" w:rsidR="0076371A" w:rsidRPr="0076371A" w:rsidRDefault="0076371A" w:rsidP="0076371A">
            <w:pPr>
              <w:rPr>
                <w:rFonts w:eastAsia="Times New Roman"/>
                <w:color w:val="000000"/>
                <w:sz w:val="18"/>
                <w:szCs w:val="18"/>
              </w:rPr>
            </w:pPr>
            <w:r>
              <w:rPr>
                <w:color w:val="000000"/>
                <w:sz w:val="18"/>
                <w:szCs w:val="18"/>
              </w:rPr>
              <w:t>Median</w:t>
            </w:r>
          </w:p>
        </w:tc>
        <w:tc>
          <w:tcPr>
            <w:tcW w:w="1169" w:type="dxa"/>
            <w:tcBorders>
              <w:top w:val="nil"/>
              <w:left w:val="nil"/>
              <w:bottom w:val="single" w:sz="4" w:space="0" w:color="BFBFBF"/>
              <w:right w:val="single" w:sz="4" w:space="0" w:color="auto"/>
            </w:tcBorders>
            <w:shd w:val="clear" w:color="000000" w:fill="F2F2F2"/>
            <w:noWrap/>
            <w:vAlign w:val="center"/>
            <w:hideMark/>
          </w:tcPr>
          <w:p w14:paraId="6086E49E" w14:textId="2AB4D52F" w:rsidR="0076371A" w:rsidRPr="0076371A" w:rsidRDefault="0076371A" w:rsidP="0076371A">
            <w:pPr>
              <w:jc w:val="right"/>
              <w:rPr>
                <w:rFonts w:eastAsia="Times New Roman"/>
                <w:color w:val="000000"/>
                <w:sz w:val="18"/>
                <w:szCs w:val="18"/>
              </w:rPr>
            </w:pPr>
            <w:r>
              <w:rPr>
                <w:color w:val="000000"/>
                <w:sz w:val="18"/>
                <w:szCs w:val="18"/>
              </w:rPr>
              <w:t>$1,995</w:t>
            </w:r>
          </w:p>
        </w:tc>
        <w:tc>
          <w:tcPr>
            <w:tcW w:w="1170" w:type="dxa"/>
            <w:tcBorders>
              <w:top w:val="nil"/>
              <w:left w:val="nil"/>
              <w:bottom w:val="single" w:sz="4" w:space="0" w:color="BFBFBF"/>
              <w:right w:val="single" w:sz="4" w:space="0" w:color="auto"/>
            </w:tcBorders>
            <w:shd w:val="clear" w:color="000000" w:fill="F2F2F2"/>
            <w:noWrap/>
            <w:vAlign w:val="center"/>
            <w:hideMark/>
          </w:tcPr>
          <w:p w14:paraId="31FD6EB8" w14:textId="57D486D2" w:rsidR="0076371A" w:rsidRPr="0076371A" w:rsidRDefault="0076371A" w:rsidP="0076371A">
            <w:pPr>
              <w:jc w:val="right"/>
              <w:rPr>
                <w:rFonts w:eastAsia="Times New Roman"/>
                <w:color w:val="000000"/>
                <w:sz w:val="18"/>
                <w:szCs w:val="18"/>
              </w:rPr>
            </w:pPr>
            <w:r>
              <w:rPr>
                <w:color w:val="000000"/>
                <w:sz w:val="18"/>
                <w:szCs w:val="18"/>
              </w:rPr>
              <w:t>0</w:t>
            </w:r>
          </w:p>
        </w:tc>
        <w:tc>
          <w:tcPr>
            <w:tcW w:w="1169" w:type="dxa"/>
            <w:tcBorders>
              <w:top w:val="nil"/>
              <w:left w:val="nil"/>
              <w:bottom w:val="single" w:sz="4" w:space="0" w:color="BFBFBF"/>
              <w:right w:val="single" w:sz="4" w:space="0" w:color="BFBFBF"/>
            </w:tcBorders>
            <w:shd w:val="clear" w:color="000000" w:fill="F2F2F2"/>
            <w:noWrap/>
            <w:vAlign w:val="center"/>
            <w:hideMark/>
          </w:tcPr>
          <w:p w14:paraId="628D6335" w14:textId="6481CAE7" w:rsidR="0076371A" w:rsidRPr="0076371A" w:rsidRDefault="0076371A" w:rsidP="0076371A">
            <w:pPr>
              <w:jc w:val="right"/>
              <w:rPr>
                <w:rFonts w:eastAsia="Times New Roman"/>
                <w:color w:val="000000"/>
                <w:sz w:val="18"/>
                <w:szCs w:val="18"/>
              </w:rPr>
            </w:pPr>
            <w:r>
              <w:rPr>
                <w:color w:val="000000"/>
                <w:sz w:val="18"/>
                <w:szCs w:val="18"/>
              </w:rPr>
              <w:t>0</w:t>
            </w:r>
          </w:p>
        </w:tc>
        <w:tc>
          <w:tcPr>
            <w:tcW w:w="1169" w:type="dxa"/>
            <w:tcBorders>
              <w:top w:val="nil"/>
              <w:left w:val="nil"/>
              <w:bottom w:val="single" w:sz="4" w:space="0" w:color="BFBFBF"/>
              <w:right w:val="single" w:sz="4" w:space="0" w:color="BFBFBF"/>
            </w:tcBorders>
            <w:shd w:val="clear" w:color="000000" w:fill="F2F2F2"/>
            <w:noWrap/>
            <w:vAlign w:val="center"/>
            <w:hideMark/>
          </w:tcPr>
          <w:p w14:paraId="6523C457" w14:textId="792178E3" w:rsidR="0076371A" w:rsidRPr="0076371A" w:rsidRDefault="0076371A" w:rsidP="0076371A">
            <w:pPr>
              <w:jc w:val="right"/>
              <w:rPr>
                <w:rFonts w:eastAsia="Times New Roman"/>
                <w:color w:val="000000"/>
                <w:sz w:val="18"/>
                <w:szCs w:val="18"/>
              </w:rPr>
            </w:pPr>
            <w:r>
              <w:rPr>
                <w:color w:val="000000"/>
                <w:sz w:val="18"/>
                <w:szCs w:val="18"/>
              </w:rPr>
              <w:t>0</w:t>
            </w:r>
          </w:p>
        </w:tc>
        <w:tc>
          <w:tcPr>
            <w:tcW w:w="1170" w:type="dxa"/>
            <w:tcBorders>
              <w:top w:val="nil"/>
              <w:left w:val="nil"/>
              <w:bottom w:val="single" w:sz="4" w:space="0" w:color="BFBFBF"/>
              <w:right w:val="single" w:sz="4" w:space="0" w:color="BFBFBF"/>
            </w:tcBorders>
            <w:shd w:val="clear" w:color="000000" w:fill="F2F2F2"/>
            <w:noWrap/>
            <w:vAlign w:val="center"/>
            <w:hideMark/>
          </w:tcPr>
          <w:p w14:paraId="28302083" w14:textId="4D64ACDF" w:rsidR="0076371A" w:rsidRPr="0076371A" w:rsidRDefault="0076371A" w:rsidP="0076371A">
            <w:pPr>
              <w:jc w:val="right"/>
              <w:rPr>
                <w:rFonts w:eastAsia="Times New Roman"/>
                <w:color w:val="000000"/>
                <w:sz w:val="18"/>
                <w:szCs w:val="18"/>
              </w:rPr>
            </w:pPr>
            <w:r>
              <w:rPr>
                <w:color w:val="000000"/>
                <w:sz w:val="18"/>
                <w:szCs w:val="18"/>
              </w:rPr>
              <w:t>0</w:t>
            </w:r>
          </w:p>
        </w:tc>
        <w:tc>
          <w:tcPr>
            <w:tcW w:w="1169" w:type="dxa"/>
            <w:tcBorders>
              <w:top w:val="nil"/>
              <w:left w:val="nil"/>
              <w:bottom w:val="single" w:sz="4" w:space="0" w:color="BFBFBF"/>
              <w:right w:val="single" w:sz="4" w:space="0" w:color="BFBFBF"/>
            </w:tcBorders>
            <w:shd w:val="clear" w:color="000000" w:fill="F2F2F2"/>
            <w:noWrap/>
            <w:vAlign w:val="center"/>
            <w:hideMark/>
          </w:tcPr>
          <w:p w14:paraId="595C1270" w14:textId="41FBF54F" w:rsidR="0076371A" w:rsidRPr="0076371A" w:rsidRDefault="0076371A" w:rsidP="0076371A">
            <w:pPr>
              <w:jc w:val="right"/>
              <w:rPr>
                <w:rFonts w:eastAsia="Times New Roman"/>
                <w:color w:val="000000"/>
                <w:sz w:val="18"/>
                <w:szCs w:val="18"/>
              </w:rPr>
            </w:pPr>
            <w:r>
              <w:rPr>
                <w:color w:val="000000"/>
                <w:sz w:val="18"/>
                <w:szCs w:val="18"/>
              </w:rPr>
              <w:t>0</w:t>
            </w:r>
          </w:p>
        </w:tc>
        <w:tc>
          <w:tcPr>
            <w:tcW w:w="1170" w:type="dxa"/>
            <w:tcBorders>
              <w:top w:val="nil"/>
              <w:left w:val="nil"/>
              <w:bottom w:val="single" w:sz="4" w:space="0" w:color="BFBFBF"/>
              <w:right w:val="single" w:sz="4" w:space="0" w:color="auto"/>
            </w:tcBorders>
            <w:shd w:val="clear" w:color="000000" w:fill="F2F2F2"/>
            <w:noWrap/>
            <w:vAlign w:val="center"/>
            <w:hideMark/>
          </w:tcPr>
          <w:p w14:paraId="3C3C2C27" w14:textId="3C9A1989" w:rsidR="0076371A" w:rsidRPr="0076371A" w:rsidRDefault="0076371A" w:rsidP="0076371A">
            <w:pPr>
              <w:jc w:val="right"/>
              <w:rPr>
                <w:rFonts w:eastAsia="Times New Roman"/>
                <w:color w:val="000000"/>
                <w:sz w:val="18"/>
                <w:szCs w:val="18"/>
              </w:rPr>
            </w:pPr>
            <w:r>
              <w:rPr>
                <w:color w:val="000000"/>
                <w:sz w:val="18"/>
                <w:szCs w:val="18"/>
              </w:rPr>
              <w:t>0</w:t>
            </w:r>
          </w:p>
        </w:tc>
      </w:tr>
      <w:tr w:rsidR="0076371A" w:rsidRPr="0076371A" w14:paraId="74221C78" w14:textId="77777777" w:rsidTr="0076371A">
        <w:trPr>
          <w:trHeight w:val="402"/>
        </w:trPr>
        <w:tc>
          <w:tcPr>
            <w:tcW w:w="1169" w:type="dxa"/>
            <w:tcBorders>
              <w:top w:val="nil"/>
              <w:left w:val="single" w:sz="4" w:space="0" w:color="auto"/>
              <w:bottom w:val="single" w:sz="4" w:space="0" w:color="auto"/>
              <w:right w:val="single" w:sz="4" w:space="0" w:color="BFBFBF"/>
            </w:tcBorders>
            <w:noWrap/>
            <w:vAlign w:val="center"/>
            <w:hideMark/>
          </w:tcPr>
          <w:p w14:paraId="424C1C6B" w14:textId="6B061160" w:rsidR="0076371A" w:rsidRPr="0076371A" w:rsidRDefault="0076371A" w:rsidP="0076371A">
            <w:pPr>
              <w:rPr>
                <w:rFonts w:eastAsia="Times New Roman"/>
                <w:color w:val="000000"/>
                <w:sz w:val="18"/>
                <w:szCs w:val="18"/>
              </w:rPr>
            </w:pPr>
            <w:r>
              <w:rPr>
                <w:color w:val="000000"/>
                <w:sz w:val="18"/>
                <w:szCs w:val="18"/>
              </w:rPr>
              <w:t>High</w:t>
            </w:r>
          </w:p>
        </w:tc>
        <w:tc>
          <w:tcPr>
            <w:tcW w:w="1169" w:type="dxa"/>
            <w:tcBorders>
              <w:top w:val="nil"/>
              <w:left w:val="nil"/>
              <w:bottom w:val="single" w:sz="4" w:space="0" w:color="auto"/>
              <w:right w:val="single" w:sz="4" w:space="0" w:color="auto"/>
            </w:tcBorders>
            <w:noWrap/>
            <w:vAlign w:val="center"/>
            <w:hideMark/>
          </w:tcPr>
          <w:p w14:paraId="7CEB0138" w14:textId="352AAAD8" w:rsidR="0076371A" w:rsidRPr="0076371A" w:rsidRDefault="0076371A" w:rsidP="0076371A">
            <w:pPr>
              <w:jc w:val="right"/>
              <w:rPr>
                <w:rFonts w:eastAsia="Times New Roman"/>
                <w:color w:val="000000"/>
                <w:sz w:val="18"/>
                <w:szCs w:val="18"/>
              </w:rPr>
            </w:pPr>
            <w:r>
              <w:rPr>
                <w:color w:val="000000"/>
                <w:sz w:val="18"/>
                <w:szCs w:val="18"/>
              </w:rPr>
              <w:t>&gt;$1,995</w:t>
            </w:r>
          </w:p>
        </w:tc>
        <w:tc>
          <w:tcPr>
            <w:tcW w:w="1170" w:type="dxa"/>
            <w:tcBorders>
              <w:top w:val="nil"/>
              <w:left w:val="nil"/>
              <w:bottom w:val="single" w:sz="4" w:space="0" w:color="auto"/>
              <w:right w:val="single" w:sz="4" w:space="0" w:color="auto"/>
            </w:tcBorders>
            <w:noWrap/>
            <w:vAlign w:val="center"/>
            <w:hideMark/>
          </w:tcPr>
          <w:p w14:paraId="5E9AC511" w14:textId="41034679" w:rsidR="0076371A" w:rsidRPr="0076371A" w:rsidRDefault="0076371A" w:rsidP="0076371A">
            <w:pPr>
              <w:jc w:val="right"/>
              <w:rPr>
                <w:rFonts w:eastAsia="Times New Roman"/>
                <w:color w:val="000000"/>
                <w:sz w:val="18"/>
                <w:szCs w:val="18"/>
              </w:rPr>
            </w:pPr>
            <w:r>
              <w:rPr>
                <w:color w:val="000000"/>
                <w:sz w:val="18"/>
                <w:szCs w:val="18"/>
              </w:rPr>
              <w:t>0</w:t>
            </w:r>
          </w:p>
        </w:tc>
        <w:tc>
          <w:tcPr>
            <w:tcW w:w="1169" w:type="dxa"/>
            <w:tcBorders>
              <w:top w:val="nil"/>
              <w:left w:val="nil"/>
              <w:bottom w:val="single" w:sz="4" w:space="0" w:color="auto"/>
              <w:right w:val="single" w:sz="4" w:space="0" w:color="BFBFBF"/>
            </w:tcBorders>
            <w:noWrap/>
            <w:vAlign w:val="center"/>
            <w:hideMark/>
          </w:tcPr>
          <w:p w14:paraId="7287039A" w14:textId="3CBE0200" w:rsidR="0076371A" w:rsidRPr="0076371A" w:rsidRDefault="0076371A" w:rsidP="0076371A">
            <w:pPr>
              <w:jc w:val="right"/>
              <w:rPr>
                <w:rFonts w:eastAsia="Times New Roman"/>
                <w:color w:val="000000"/>
                <w:sz w:val="18"/>
                <w:szCs w:val="18"/>
              </w:rPr>
            </w:pPr>
            <w:r>
              <w:rPr>
                <w:color w:val="000000"/>
                <w:sz w:val="18"/>
                <w:szCs w:val="18"/>
              </w:rPr>
              <w:t>0</w:t>
            </w:r>
          </w:p>
        </w:tc>
        <w:tc>
          <w:tcPr>
            <w:tcW w:w="1169" w:type="dxa"/>
            <w:tcBorders>
              <w:top w:val="nil"/>
              <w:left w:val="nil"/>
              <w:bottom w:val="single" w:sz="4" w:space="0" w:color="auto"/>
              <w:right w:val="single" w:sz="4" w:space="0" w:color="BFBFBF"/>
            </w:tcBorders>
            <w:noWrap/>
            <w:vAlign w:val="center"/>
            <w:hideMark/>
          </w:tcPr>
          <w:p w14:paraId="40A21066" w14:textId="4D58950B" w:rsidR="0076371A" w:rsidRPr="0076371A" w:rsidRDefault="0076371A" w:rsidP="0076371A">
            <w:pPr>
              <w:jc w:val="right"/>
              <w:rPr>
                <w:rFonts w:eastAsia="Times New Roman"/>
                <w:color w:val="000000"/>
                <w:sz w:val="18"/>
                <w:szCs w:val="18"/>
              </w:rPr>
            </w:pPr>
            <w:r>
              <w:rPr>
                <w:color w:val="000000"/>
                <w:sz w:val="18"/>
                <w:szCs w:val="18"/>
              </w:rPr>
              <w:t>0</w:t>
            </w:r>
          </w:p>
        </w:tc>
        <w:tc>
          <w:tcPr>
            <w:tcW w:w="1170" w:type="dxa"/>
            <w:tcBorders>
              <w:top w:val="nil"/>
              <w:left w:val="nil"/>
              <w:bottom w:val="single" w:sz="4" w:space="0" w:color="auto"/>
              <w:right w:val="single" w:sz="4" w:space="0" w:color="BFBFBF"/>
            </w:tcBorders>
            <w:noWrap/>
            <w:vAlign w:val="center"/>
            <w:hideMark/>
          </w:tcPr>
          <w:p w14:paraId="245BF0CC" w14:textId="64E9C01B" w:rsidR="0076371A" w:rsidRPr="0076371A" w:rsidRDefault="0076371A" w:rsidP="0076371A">
            <w:pPr>
              <w:jc w:val="right"/>
              <w:rPr>
                <w:rFonts w:eastAsia="Times New Roman"/>
                <w:color w:val="000000"/>
                <w:sz w:val="18"/>
                <w:szCs w:val="18"/>
              </w:rPr>
            </w:pPr>
            <w:r>
              <w:rPr>
                <w:color w:val="000000"/>
                <w:sz w:val="18"/>
                <w:szCs w:val="18"/>
              </w:rPr>
              <w:t>0</w:t>
            </w:r>
          </w:p>
        </w:tc>
        <w:tc>
          <w:tcPr>
            <w:tcW w:w="1169" w:type="dxa"/>
            <w:tcBorders>
              <w:top w:val="nil"/>
              <w:left w:val="nil"/>
              <w:bottom w:val="single" w:sz="4" w:space="0" w:color="auto"/>
              <w:right w:val="single" w:sz="4" w:space="0" w:color="BFBFBF"/>
            </w:tcBorders>
            <w:noWrap/>
            <w:vAlign w:val="center"/>
            <w:hideMark/>
          </w:tcPr>
          <w:p w14:paraId="7631907B" w14:textId="045D1724" w:rsidR="0076371A" w:rsidRPr="0076371A" w:rsidRDefault="0076371A" w:rsidP="0076371A">
            <w:pPr>
              <w:jc w:val="right"/>
              <w:rPr>
                <w:rFonts w:eastAsia="Times New Roman"/>
                <w:color w:val="000000"/>
                <w:sz w:val="18"/>
                <w:szCs w:val="18"/>
              </w:rPr>
            </w:pPr>
            <w:r>
              <w:rPr>
                <w:color w:val="000000"/>
                <w:sz w:val="18"/>
                <w:szCs w:val="18"/>
              </w:rPr>
              <w:t>0</w:t>
            </w:r>
          </w:p>
        </w:tc>
        <w:tc>
          <w:tcPr>
            <w:tcW w:w="1170" w:type="dxa"/>
            <w:tcBorders>
              <w:top w:val="nil"/>
              <w:left w:val="nil"/>
              <w:bottom w:val="single" w:sz="4" w:space="0" w:color="auto"/>
              <w:right w:val="single" w:sz="4" w:space="0" w:color="auto"/>
            </w:tcBorders>
            <w:noWrap/>
            <w:vAlign w:val="center"/>
            <w:hideMark/>
          </w:tcPr>
          <w:p w14:paraId="6680BEBC" w14:textId="6DE43C73" w:rsidR="0076371A" w:rsidRPr="0076371A" w:rsidRDefault="0076371A" w:rsidP="0076371A">
            <w:pPr>
              <w:jc w:val="right"/>
              <w:rPr>
                <w:rFonts w:eastAsia="Times New Roman"/>
                <w:color w:val="000000"/>
                <w:sz w:val="18"/>
                <w:szCs w:val="18"/>
              </w:rPr>
            </w:pPr>
            <w:r>
              <w:rPr>
                <w:color w:val="000000"/>
                <w:sz w:val="18"/>
                <w:szCs w:val="18"/>
              </w:rPr>
              <w:t>0</w:t>
            </w:r>
          </w:p>
        </w:tc>
      </w:tr>
    </w:tbl>
    <w:p w14:paraId="79D33FCB" w14:textId="38E199C9" w:rsidR="007739E4" w:rsidRDefault="003C1152" w:rsidP="003C1152">
      <w:pPr>
        <w:pStyle w:val="Source"/>
      </w:pPr>
      <w:r>
        <w:t>Source: Housing Assessment Resource Tools (HART)</w:t>
      </w:r>
      <w:r>
        <w:rPr>
          <w:rStyle w:val="FootnoteReference"/>
        </w:rPr>
        <w:footnoteReference w:id="8"/>
      </w:r>
    </w:p>
    <w:p w14:paraId="6359B815" w14:textId="77777777" w:rsidR="007739E4" w:rsidRDefault="007739E4" w:rsidP="00A73213"/>
    <w:p w14:paraId="2E373C3D" w14:textId="05940B81" w:rsidR="00805FAC" w:rsidRDefault="00805FAC" w:rsidP="006A1450">
      <w:pPr>
        <w:jc w:val="both"/>
      </w:pPr>
      <w:r>
        <w:t xml:space="preserve">The concentration of core housing need among very </w:t>
      </w:r>
      <w:r w:rsidR="00055EBB">
        <w:t xml:space="preserve">low- and </w:t>
      </w:r>
      <w:r w:rsidR="005E6C37">
        <w:t>low-</w:t>
      </w:r>
      <w:r>
        <w:t>income households is</w:t>
      </w:r>
      <w:r w:rsidR="006A1450">
        <w:t xml:space="preserve"> often</w:t>
      </w:r>
      <w:r>
        <w:t xml:space="preserve"> an expected structural finding, but the absolute counts at each cell matter as much as the distribution: even a small number of </w:t>
      </w:r>
      <w:r w:rsidR="00BD7490">
        <w:t xml:space="preserve">very </w:t>
      </w:r>
      <w:r w:rsidR="005E6C37">
        <w:t>low-</w:t>
      </w:r>
      <w:r>
        <w:t xml:space="preserve">income households in core housing need represents a segment whose needs cannot be met by market supply at </w:t>
      </w:r>
      <w:r w:rsidR="00CD5A5A">
        <w:t xml:space="preserve">a </w:t>
      </w:r>
      <w:r>
        <w:t>realistic price point, and who require directly subsidized or non-market housing options. Where need is concentrated entirely in the one- and two-person categories, it points to a specific supply gap in small, deeply affordable units.</w:t>
      </w:r>
    </w:p>
    <w:p w14:paraId="3D1DD9F4" w14:textId="77777777" w:rsidR="00805FAC" w:rsidRDefault="00805FAC" w:rsidP="006A1450">
      <w:pPr>
        <w:jc w:val="both"/>
      </w:pPr>
    </w:p>
    <w:p w14:paraId="180EB386" w14:textId="77777777" w:rsidR="00805FAC" w:rsidRDefault="00805FAC" w:rsidP="006A1450">
      <w:pPr>
        <w:jc w:val="both"/>
      </w:pPr>
      <w:r>
        <w:t xml:space="preserve">Moderate-income households appearing in core housing need, a less common but notable finding, indicates that affordability pressures have extended beyond the lowest income brackets. This suggests either that market rents have risen to levels that strain even middle-income </w:t>
      </w:r>
      <w:r>
        <w:lastRenderedPageBreak/>
        <w:t>budgets, or that housing suitability and adequacy issues are affecting a broader population than income alone would predict.</w:t>
      </w:r>
    </w:p>
    <w:p w14:paraId="427565BC" w14:textId="77777777" w:rsidR="00805FAC" w:rsidRDefault="00805FAC" w:rsidP="00805FAC"/>
    <w:p w14:paraId="2AAEA972" w14:textId="195C8560" w:rsidR="00A73213" w:rsidRDefault="00805FAC" w:rsidP="003C59F9">
      <w:pPr>
        <w:jc w:val="both"/>
      </w:pPr>
      <w:r>
        <w:t xml:space="preserve">The absence of core need among median and high income categories </w:t>
      </w:r>
      <w:r w:rsidR="00F061B4">
        <w:t xml:space="preserve">suggests that </w:t>
      </w:r>
      <w:r>
        <w:t>housing stress is not generally a market-wide phenomenon but one concentrated among specific income groups, which defines both the target population and the depth of intervention required.</w:t>
      </w:r>
    </w:p>
    <w:p w14:paraId="4EAC2910" w14:textId="77777777" w:rsidR="00805FAC" w:rsidRDefault="00805FAC" w:rsidP="00805FAC"/>
    <w:p w14:paraId="4316A99A" w14:textId="77777777" w:rsidR="00FE6955" w:rsidRDefault="00FE6955" w:rsidP="00FE6955">
      <w:pPr>
        <w:pStyle w:val="Heading2"/>
      </w:pPr>
      <w:bookmarkStart w:id="73" w:name="_Toc223686652"/>
      <w:bookmarkStart w:id="74" w:name="_Toc229047248"/>
      <w:r>
        <w:t>PRIORITY POPULATIONS</w:t>
      </w:r>
      <w:bookmarkEnd w:id="73"/>
      <w:bookmarkEnd w:id="74"/>
    </w:p>
    <w:p w14:paraId="58719B5B" w14:textId="77777777" w:rsidR="002461F3" w:rsidRDefault="002461F3" w:rsidP="002461F3">
      <w:pPr>
        <w:jc w:val="both"/>
      </w:pPr>
      <w:r>
        <w:t>Housing need is not evenly distributed. Aggregate core housing need rates can mask severe precarity concentrated among specific groups who face compounded barriers, including discrimination in the housing market, income insecurity, inaccessible unit design, lack of culturally appropriate options, and inadequate support services.</w:t>
      </w:r>
    </w:p>
    <w:p w14:paraId="3A7A268F" w14:textId="77777777" w:rsidR="002461F3" w:rsidRDefault="002461F3" w:rsidP="002461F3">
      <w:pPr>
        <w:jc w:val="both"/>
      </w:pPr>
    </w:p>
    <w:p w14:paraId="12C54A75" w14:textId="30C6E249" w:rsidR="00417A34" w:rsidRDefault="002461F3" w:rsidP="002461F3">
      <w:pPr>
        <w:jc w:val="both"/>
      </w:pPr>
      <w:r>
        <w:t>Federal funding programs typically require that HNAs demonstrate a commitment to equity-deserving groups. This section provides the evidence base for targeted interventions responding to the specific, often intersecting, needs of those most at risk.</w:t>
      </w:r>
    </w:p>
    <w:p w14:paraId="5BDE607C" w14:textId="77777777" w:rsidR="00694E7E" w:rsidRDefault="00694E7E" w:rsidP="00417A34">
      <w:pPr>
        <w:jc w:val="both"/>
      </w:pPr>
    </w:p>
    <w:p w14:paraId="11C58558" w14:textId="6AFC8AA8" w:rsidR="00694E7E" w:rsidRDefault="00694E7E" w:rsidP="00417A34">
      <w:pPr>
        <w:jc w:val="both"/>
      </w:pPr>
      <w:r w:rsidRPr="00694E7E">
        <w:rPr>
          <w:rStyle w:val="Figure-textChar"/>
        </w:rPr>
        <w:fldChar w:fldCharType="begin"/>
      </w:r>
      <w:r w:rsidRPr="00694E7E">
        <w:rPr>
          <w:rStyle w:val="Figure-textChar"/>
        </w:rPr>
        <w:instrText xml:space="preserve"> REF _Ref223276809 \h </w:instrText>
      </w:r>
      <w:r>
        <w:rPr>
          <w:rStyle w:val="Figure-textChar"/>
        </w:rPr>
        <w:instrText xml:space="preserve"> \* MERGEFORMAT </w:instrText>
      </w:r>
      <w:r w:rsidRPr="00694E7E">
        <w:rPr>
          <w:rStyle w:val="Figure-textChar"/>
        </w:rPr>
      </w:r>
      <w:r w:rsidRPr="00694E7E">
        <w:rPr>
          <w:rStyle w:val="Figure-textChar"/>
        </w:rPr>
        <w:fldChar w:fldCharType="separate"/>
      </w:r>
      <w:r w:rsidRPr="00694E7E">
        <w:rPr>
          <w:rStyle w:val="Figure-textChar"/>
        </w:rPr>
        <w:t xml:space="preserve">Table </w:t>
      </w:r>
      <w:r w:rsidR="00CA5CAD" w:rsidRPr="00CA5CAD">
        <w:rPr>
          <w:rStyle w:val="Figure-textChar"/>
        </w:rPr>
        <w:t>5.3</w:t>
      </w:r>
      <w:r w:rsidRPr="00694E7E">
        <w:rPr>
          <w:rStyle w:val="Figure-textChar"/>
        </w:rPr>
        <w:fldChar w:fldCharType="end"/>
      </w:r>
      <w:r>
        <w:t xml:space="preserve"> </w:t>
      </w:r>
      <w:r w:rsidR="002461F3" w:rsidRPr="002461F3">
        <w:t>presents core housing need rates for a range of vulnerable population groups, comparing local rates against regional and provincial benchmarks to identify where housing need is most acute and which groups face disproportionate barriers to adequate, suitable, and affordable housing.</w:t>
      </w:r>
    </w:p>
    <w:p w14:paraId="361DBE33" w14:textId="77777777" w:rsidR="00417A34" w:rsidRDefault="00417A34" w:rsidP="00417A34"/>
    <w:p w14:paraId="39341881" w14:textId="4AF72AE3" w:rsidR="00237141" w:rsidRDefault="00237141" w:rsidP="00237141">
      <w:pPr>
        <w:pStyle w:val="Caption"/>
      </w:pPr>
      <w:bookmarkStart w:id="75" w:name="_Ref223276809"/>
      <w:r>
        <w:t xml:space="preserve">Table </w:t>
      </w:r>
      <w:fldSimple w:instr=" STYLEREF 1 \s ">
        <w:r w:rsidR="00EC395D">
          <w:rPr>
            <w:noProof/>
          </w:rPr>
          <w:t>5</w:t>
        </w:r>
      </w:fldSimple>
      <w:r w:rsidR="00BD4359">
        <w:t>.</w:t>
      </w:r>
      <w:fldSimple w:instr=" SEQ Table \* ARABIC \s 1 ">
        <w:r w:rsidR="00EC395D">
          <w:rPr>
            <w:noProof/>
          </w:rPr>
          <w:t>3</w:t>
        </w:r>
      </w:fldSimple>
      <w:bookmarkEnd w:id="75"/>
      <w:r>
        <w:t>: Rate of core housing need by vulnerable population group and geography, 2021</w:t>
      </w:r>
    </w:p>
    <w:tbl>
      <w:tblPr>
        <w:tblW w:w="9350" w:type="dxa"/>
        <w:tblLayout w:type="fixed"/>
        <w:tblLook w:val="04A0" w:firstRow="1" w:lastRow="0" w:firstColumn="1" w:lastColumn="0" w:noHBand="0" w:noVBand="1"/>
      </w:tblPr>
      <w:tblGrid>
        <w:gridCol w:w="5800"/>
        <w:gridCol w:w="1183"/>
        <w:gridCol w:w="1183"/>
        <w:gridCol w:w="1184"/>
      </w:tblGrid>
      <w:tr w:rsidR="00B07EF5" w:rsidRPr="00B07EF5" w14:paraId="366B43FA" w14:textId="77777777" w:rsidTr="003C59F9">
        <w:trPr>
          <w:trHeight w:val="402"/>
          <w:tblHeader/>
        </w:trPr>
        <w:tc>
          <w:tcPr>
            <w:tcW w:w="5800" w:type="dxa"/>
            <w:tcBorders>
              <w:top w:val="single" w:sz="4" w:space="0" w:color="auto"/>
              <w:left w:val="single" w:sz="4" w:space="0" w:color="auto"/>
              <w:bottom w:val="single" w:sz="4" w:space="0" w:color="auto"/>
              <w:right w:val="single" w:sz="4" w:space="0" w:color="000000"/>
            </w:tcBorders>
            <w:shd w:val="clear" w:color="auto" w:fill="42618C" w:themeFill="accent3"/>
            <w:noWrap/>
            <w:vAlign w:val="center"/>
            <w:hideMark/>
          </w:tcPr>
          <w:p w14:paraId="600912C3" w14:textId="390BCC66" w:rsidR="00B07EF5" w:rsidRPr="00B07EF5" w:rsidRDefault="00B07EF5" w:rsidP="00B07EF5">
            <w:pPr>
              <w:rPr>
                <w:rFonts w:eastAsia="Times New Roman"/>
                <w:color w:val="FFFFFF"/>
                <w:sz w:val="18"/>
                <w:szCs w:val="18"/>
              </w:rPr>
            </w:pPr>
            <w:r w:rsidRPr="00B07EF5">
              <w:rPr>
                <w:rFonts w:eastAsia="Times New Roman"/>
                <w:color w:val="FFFFFF"/>
                <w:sz w:val="18"/>
                <w:szCs w:val="18"/>
              </w:rPr>
              <w:t>Vulnerable population</w:t>
            </w:r>
            <w:r w:rsidR="00EA6765">
              <w:rPr>
                <w:rFonts w:eastAsia="Times New Roman"/>
                <w:color w:val="FFFFFF"/>
                <w:sz w:val="18"/>
                <w:szCs w:val="18"/>
              </w:rPr>
              <w:t xml:space="preserve"> group</w:t>
            </w:r>
          </w:p>
        </w:tc>
        <w:tc>
          <w:tcPr>
            <w:tcW w:w="1183" w:type="dxa"/>
            <w:tcBorders>
              <w:top w:val="single" w:sz="4" w:space="0" w:color="auto"/>
              <w:left w:val="nil"/>
              <w:bottom w:val="single" w:sz="4" w:space="0" w:color="auto"/>
              <w:right w:val="single" w:sz="4" w:space="0" w:color="BFBFBF"/>
            </w:tcBorders>
            <w:shd w:val="clear" w:color="auto" w:fill="42618C" w:themeFill="accent3"/>
            <w:noWrap/>
            <w:vAlign w:val="center"/>
            <w:hideMark/>
          </w:tcPr>
          <w:p w14:paraId="5721B1BC" w14:textId="77777777" w:rsidR="00B07EF5" w:rsidRPr="00B07EF5" w:rsidRDefault="00B07EF5" w:rsidP="00B07EF5">
            <w:pPr>
              <w:jc w:val="right"/>
              <w:rPr>
                <w:rFonts w:eastAsia="Times New Roman"/>
                <w:color w:val="FFFFFF"/>
                <w:sz w:val="18"/>
                <w:szCs w:val="18"/>
              </w:rPr>
            </w:pPr>
            <w:r w:rsidRPr="00B07EF5">
              <w:rPr>
                <w:rFonts w:eastAsia="Times New Roman"/>
                <w:color w:val="FFFFFF"/>
                <w:sz w:val="18"/>
                <w:szCs w:val="18"/>
              </w:rPr>
              <w:t>Local</w:t>
            </w:r>
          </w:p>
        </w:tc>
        <w:tc>
          <w:tcPr>
            <w:tcW w:w="1183" w:type="dxa"/>
            <w:tcBorders>
              <w:top w:val="single" w:sz="4" w:space="0" w:color="auto"/>
              <w:left w:val="nil"/>
              <w:bottom w:val="single" w:sz="4" w:space="0" w:color="auto"/>
              <w:right w:val="single" w:sz="4" w:space="0" w:color="BFBFBF"/>
            </w:tcBorders>
            <w:shd w:val="clear" w:color="auto" w:fill="42618C" w:themeFill="accent3"/>
            <w:noWrap/>
            <w:vAlign w:val="center"/>
            <w:hideMark/>
          </w:tcPr>
          <w:p w14:paraId="42AC4C8B" w14:textId="77777777" w:rsidR="00B07EF5" w:rsidRPr="00B07EF5" w:rsidRDefault="00B07EF5" w:rsidP="00B07EF5">
            <w:pPr>
              <w:jc w:val="right"/>
              <w:rPr>
                <w:rFonts w:eastAsia="Times New Roman"/>
                <w:color w:val="FFFFFF"/>
                <w:sz w:val="18"/>
                <w:szCs w:val="18"/>
              </w:rPr>
            </w:pPr>
            <w:r w:rsidRPr="00B07EF5">
              <w:rPr>
                <w:rFonts w:eastAsia="Times New Roman"/>
                <w:color w:val="FFFFFF"/>
                <w:sz w:val="18"/>
                <w:szCs w:val="18"/>
              </w:rPr>
              <w:t>Region</w:t>
            </w:r>
          </w:p>
        </w:tc>
        <w:tc>
          <w:tcPr>
            <w:tcW w:w="1184" w:type="dxa"/>
            <w:tcBorders>
              <w:top w:val="single" w:sz="4" w:space="0" w:color="auto"/>
              <w:left w:val="nil"/>
              <w:bottom w:val="single" w:sz="4" w:space="0" w:color="auto"/>
              <w:right w:val="single" w:sz="4" w:space="0" w:color="auto"/>
            </w:tcBorders>
            <w:shd w:val="clear" w:color="auto" w:fill="42618C" w:themeFill="accent3"/>
            <w:noWrap/>
            <w:vAlign w:val="center"/>
            <w:hideMark/>
          </w:tcPr>
          <w:p w14:paraId="670142C4" w14:textId="77777777" w:rsidR="00B07EF5" w:rsidRPr="00B07EF5" w:rsidRDefault="00B07EF5" w:rsidP="00B07EF5">
            <w:pPr>
              <w:jc w:val="right"/>
              <w:rPr>
                <w:rFonts w:eastAsia="Times New Roman"/>
                <w:color w:val="FFFFFF"/>
                <w:sz w:val="18"/>
                <w:szCs w:val="18"/>
              </w:rPr>
            </w:pPr>
            <w:r w:rsidRPr="00B07EF5">
              <w:rPr>
                <w:rFonts w:eastAsia="Times New Roman"/>
                <w:color w:val="FFFFFF"/>
                <w:sz w:val="18"/>
                <w:szCs w:val="18"/>
              </w:rPr>
              <w:t>Province</w:t>
            </w:r>
          </w:p>
        </w:tc>
      </w:tr>
      <w:tr w:rsidR="004D0F52" w:rsidRPr="00B07EF5" w14:paraId="5ED75B0B" w14:textId="77777777" w:rsidTr="00EA6765">
        <w:trPr>
          <w:trHeight w:val="402"/>
        </w:trPr>
        <w:tc>
          <w:tcPr>
            <w:tcW w:w="5800" w:type="dxa"/>
            <w:tcBorders>
              <w:top w:val="single" w:sz="4" w:space="0" w:color="auto"/>
              <w:left w:val="single" w:sz="4" w:space="0" w:color="auto"/>
              <w:bottom w:val="single" w:sz="4" w:space="0" w:color="auto"/>
              <w:right w:val="single" w:sz="4" w:space="0" w:color="000000"/>
            </w:tcBorders>
            <w:shd w:val="clear" w:color="000000" w:fill="F2F2F2"/>
            <w:noWrap/>
            <w:vAlign w:val="center"/>
            <w:hideMark/>
          </w:tcPr>
          <w:p w14:paraId="4C1BA171" w14:textId="77777777" w:rsidR="004D0F52" w:rsidRPr="00B07EF5" w:rsidRDefault="004D0F52" w:rsidP="004D0F52">
            <w:pPr>
              <w:rPr>
                <w:rFonts w:eastAsia="Times New Roman"/>
                <w:color w:val="000000"/>
                <w:sz w:val="18"/>
                <w:szCs w:val="18"/>
              </w:rPr>
            </w:pPr>
            <w:r w:rsidRPr="00B07EF5">
              <w:rPr>
                <w:rFonts w:eastAsia="Times New Roman"/>
                <w:color w:val="000000"/>
                <w:sz w:val="18"/>
                <w:szCs w:val="18"/>
              </w:rPr>
              <w:t>Total households</w:t>
            </w:r>
          </w:p>
        </w:tc>
        <w:tc>
          <w:tcPr>
            <w:tcW w:w="1183" w:type="dxa"/>
            <w:tcBorders>
              <w:top w:val="nil"/>
              <w:left w:val="nil"/>
              <w:bottom w:val="single" w:sz="4" w:space="0" w:color="auto"/>
              <w:right w:val="single" w:sz="4" w:space="0" w:color="BFBFBF"/>
            </w:tcBorders>
            <w:shd w:val="clear" w:color="000000" w:fill="F2F2F2"/>
            <w:noWrap/>
            <w:vAlign w:val="center"/>
            <w:hideMark/>
          </w:tcPr>
          <w:p w14:paraId="5B0D3ACD" w14:textId="2F612A4A" w:rsidR="004D0F52" w:rsidRPr="00B07EF5" w:rsidRDefault="004D0F52" w:rsidP="004D0F52">
            <w:pPr>
              <w:jc w:val="right"/>
              <w:rPr>
                <w:rFonts w:eastAsia="Times New Roman"/>
                <w:color w:val="000000"/>
                <w:sz w:val="18"/>
                <w:szCs w:val="18"/>
              </w:rPr>
            </w:pPr>
            <w:r>
              <w:rPr>
                <w:color w:val="000000"/>
                <w:sz w:val="18"/>
                <w:szCs w:val="18"/>
              </w:rPr>
              <w:t>8.9%</w:t>
            </w:r>
          </w:p>
        </w:tc>
        <w:tc>
          <w:tcPr>
            <w:tcW w:w="1183" w:type="dxa"/>
            <w:tcBorders>
              <w:top w:val="nil"/>
              <w:left w:val="nil"/>
              <w:bottom w:val="single" w:sz="4" w:space="0" w:color="auto"/>
              <w:right w:val="single" w:sz="4" w:space="0" w:color="BFBFBF"/>
            </w:tcBorders>
            <w:shd w:val="clear" w:color="000000" w:fill="F2F2F2"/>
            <w:noWrap/>
            <w:vAlign w:val="center"/>
            <w:hideMark/>
          </w:tcPr>
          <w:p w14:paraId="2595A0A4" w14:textId="44A461F1" w:rsidR="004D0F52" w:rsidRPr="00B07EF5" w:rsidRDefault="004D0F52" w:rsidP="004D0F52">
            <w:pPr>
              <w:jc w:val="right"/>
              <w:rPr>
                <w:rFonts w:eastAsia="Times New Roman"/>
                <w:color w:val="000000"/>
                <w:sz w:val="18"/>
                <w:szCs w:val="18"/>
              </w:rPr>
            </w:pPr>
            <w:r>
              <w:rPr>
                <w:color w:val="000000"/>
                <w:sz w:val="18"/>
                <w:szCs w:val="18"/>
              </w:rPr>
              <w:t>6.2%</w:t>
            </w:r>
          </w:p>
        </w:tc>
        <w:tc>
          <w:tcPr>
            <w:tcW w:w="1184" w:type="dxa"/>
            <w:tcBorders>
              <w:top w:val="nil"/>
              <w:left w:val="nil"/>
              <w:bottom w:val="single" w:sz="4" w:space="0" w:color="auto"/>
              <w:right w:val="single" w:sz="4" w:space="0" w:color="auto"/>
            </w:tcBorders>
            <w:shd w:val="clear" w:color="000000" w:fill="F2F2F2"/>
            <w:noWrap/>
            <w:vAlign w:val="center"/>
            <w:hideMark/>
          </w:tcPr>
          <w:p w14:paraId="78408911" w14:textId="5F4E1CBC" w:rsidR="004D0F52" w:rsidRPr="00B07EF5" w:rsidRDefault="004D0F52" w:rsidP="004D0F52">
            <w:pPr>
              <w:jc w:val="right"/>
              <w:rPr>
                <w:rFonts w:eastAsia="Times New Roman"/>
                <w:color w:val="000000"/>
                <w:sz w:val="18"/>
                <w:szCs w:val="18"/>
              </w:rPr>
            </w:pPr>
            <w:r>
              <w:rPr>
                <w:color w:val="000000"/>
                <w:sz w:val="18"/>
                <w:szCs w:val="18"/>
              </w:rPr>
              <w:t>7.0%</w:t>
            </w:r>
          </w:p>
        </w:tc>
      </w:tr>
      <w:tr w:rsidR="004D0F52" w:rsidRPr="00B07EF5" w14:paraId="36EE1E9C" w14:textId="77777777" w:rsidTr="00EA6765">
        <w:trPr>
          <w:trHeight w:val="402"/>
        </w:trPr>
        <w:tc>
          <w:tcPr>
            <w:tcW w:w="5800" w:type="dxa"/>
            <w:tcBorders>
              <w:top w:val="nil"/>
              <w:left w:val="single" w:sz="4" w:space="0" w:color="auto"/>
              <w:bottom w:val="single" w:sz="4" w:space="0" w:color="BFBFBF"/>
              <w:right w:val="single" w:sz="4" w:space="0" w:color="000000"/>
            </w:tcBorders>
            <w:noWrap/>
            <w:vAlign w:val="center"/>
            <w:hideMark/>
          </w:tcPr>
          <w:p w14:paraId="06CC973B" w14:textId="77777777" w:rsidR="004D0F52" w:rsidRPr="00B07EF5" w:rsidRDefault="004D0F52" w:rsidP="004D0F52">
            <w:pPr>
              <w:rPr>
                <w:rFonts w:eastAsia="Times New Roman"/>
                <w:color w:val="000000"/>
                <w:sz w:val="18"/>
                <w:szCs w:val="18"/>
              </w:rPr>
            </w:pPr>
            <w:r w:rsidRPr="00B07EF5">
              <w:rPr>
                <w:rFonts w:eastAsia="Times New Roman"/>
                <w:color w:val="000000"/>
                <w:sz w:val="18"/>
                <w:szCs w:val="18"/>
              </w:rPr>
              <w:t>Household with 1+ person with activity limitation</w:t>
            </w:r>
          </w:p>
        </w:tc>
        <w:tc>
          <w:tcPr>
            <w:tcW w:w="1183" w:type="dxa"/>
            <w:tcBorders>
              <w:top w:val="nil"/>
              <w:left w:val="nil"/>
              <w:bottom w:val="single" w:sz="4" w:space="0" w:color="BFBFBF"/>
              <w:right w:val="single" w:sz="4" w:space="0" w:color="BFBFBF"/>
            </w:tcBorders>
            <w:noWrap/>
            <w:vAlign w:val="center"/>
            <w:hideMark/>
          </w:tcPr>
          <w:p w14:paraId="71D26AED" w14:textId="72534097" w:rsidR="004D0F52" w:rsidRPr="00B07EF5" w:rsidRDefault="004D0F52" w:rsidP="004D0F52">
            <w:pPr>
              <w:jc w:val="right"/>
              <w:rPr>
                <w:rFonts w:eastAsia="Times New Roman"/>
                <w:color w:val="000000"/>
                <w:sz w:val="18"/>
                <w:szCs w:val="18"/>
              </w:rPr>
            </w:pPr>
            <w:r>
              <w:rPr>
                <w:color w:val="000000"/>
                <w:sz w:val="18"/>
                <w:szCs w:val="18"/>
              </w:rPr>
              <w:t>4.1%</w:t>
            </w:r>
          </w:p>
        </w:tc>
        <w:tc>
          <w:tcPr>
            <w:tcW w:w="1183" w:type="dxa"/>
            <w:tcBorders>
              <w:top w:val="nil"/>
              <w:left w:val="nil"/>
              <w:bottom w:val="single" w:sz="4" w:space="0" w:color="BFBFBF"/>
              <w:right w:val="single" w:sz="4" w:space="0" w:color="BFBFBF"/>
            </w:tcBorders>
            <w:noWrap/>
            <w:vAlign w:val="center"/>
            <w:hideMark/>
          </w:tcPr>
          <w:p w14:paraId="305D04A7" w14:textId="3B5884A0" w:rsidR="004D0F52" w:rsidRPr="00B07EF5" w:rsidRDefault="004D0F52" w:rsidP="004D0F52">
            <w:pPr>
              <w:jc w:val="right"/>
              <w:rPr>
                <w:rFonts w:eastAsia="Times New Roman"/>
                <w:color w:val="000000"/>
                <w:sz w:val="18"/>
                <w:szCs w:val="18"/>
              </w:rPr>
            </w:pPr>
            <w:r>
              <w:rPr>
                <w:color w:val="000000"/>
                <w:sz w:val="18"/>
                <w:szCs w:val="18"/>
              </w:rPr>
              <w:t>3.1%</w:t>
            </w:r>
          </w:p>
        </w:tc>
        <w:tc>
          <w:tcPr>
            <w:tcW w:w="1184" w:type="dxa"/>
            <w:tcBorders>
              <w:top w:val="nil"/>
              <w:left w:val="nil"/>
              <w:bottom w:val="single" w:sz="4" w:space="0" w:color="BFBFBF"/>
              <w:right w:val="single" w:sz="4" w:space="0" w:color="auto"/>
            </w:tcBorders>
            <w:noWrap/>
            <w:vAlign w:val="center"/>
            <w:hideMark/>
          </w:tcPr>
          <w:p w14:paraId="7B884C90" w14:textId="5E1FD1A8" w:rsidR="004D0F52" w:rsidRPr="00B07EF5" w:rsidRDefault="004D0F52" w:rsidP="004D0F52">
            <w:pPr>
              <w:jc w:val="right"/>
              <w:rPr>
                <w:rFonts w:eastAsia="Times New Roman"/>
                <w:color w:val="000000"/>
                <w:sz w:val="18"/>
                <w:szCs w:val="18"/>
              </w:rPr>
            </w:pPr>
            <w:r>
              <w:rPr>
                <w:color w:val="000000"/>
                <w:sz w:val="18"/>
                <w:szCs w:val="18"/>
              </w:rPr>
              <w:t>3.8%</w:t>
            </w:r>
          </w:p>
        </w:tc>
      </w:tr>
      <w:tr w:rsidR="004D0F52" w:rsidRPr="00B07EF5" w14:paraId="09BF5892" w14:textId="77777777" w:rsidTr="00EA6765">
        <w:trPr>
          <w:trHeight w:val="402"/>
        </w:trPr>
        <w:tc>
          <w:tcPr>
            <w:tcW w:w="5800" w:type="dxa"/>
            <w:tcBorders>
              <w:top w:val="single" w:sz="4" w:space="0" w:color="BFBFBF"/>
              <w:left w:val="single" w:sz="4" w:space="0" w:color="auto"/>
              <w:bottom w:val="single" w:sz="4" w:space="0" w:color="BFBFBF"/>
              <w:right w:val="single" w:sz="4" w:space="0" w:color="000000"/>
            </w:tcBorders>
            <w:shd w:val="clear" w:color="000000" w:fill="F2F2F2"/>
            <w:noWrap/>
            <w:vAlign w:val="center"/>
            <w:hideMark/>
          </w:tcPr>
          <w:p w14:paraId="68190888" w14:textId="77777777" w:rsidR="004D0F52" w:rsidRPr="00B07EF5" w:rsidRDefault="004D0F52" w:rsidP="004D0F52">
            <w:pPr>
              <w:rPr>
                <w:rFonts w:eastAsia="Times New Roman"/>
                <w:color w:val="000000"/>
                <w:sz w:val="18"/>
                <w:szCs w:val="18"/>
              </w:rPr>
            </w:pPr>
            <w:r w:rsidRPr="00B07EF5">
              <w:rPr>
                <w:rFonts w:eastAsia="Times New Roman"/>
                <w:color w:val="000000"/>
                <w:sz w:val="18"/>
                <w:szCs w:val="18"/>
              </w:rPr>
              <w:t>Household with 1+ person with mental health related activity limitation</w:t>
            </w:r>
          </w:p>
        </w:tc>
        <w:tc>
          <w:tcPr>
            <w:tcW w:w="1183" w:type="dxa"/>
            <w:tcBorders>
              <w:top w:val="nil"/>
              <w:left w:val="nil"/>
              <w:bottom w:val="single" w:sz="4" w:space="0" w:color="BFBFBF"/>
              <w:right w:val="single" w:sz="4" w:space="0" w:color="BFBFBF"/>
            </w:tcBorders>
            <w:shd w:val="clear" w:color="000000" w:fill="F2F2F2"/>
            <w:noWrap/>
            <w:vAlign w:val="center"/>
            <w:hideMark/>
          </w:tcPr>
          <w:p w14:paraId="23693CA6" w14:textId="746ED289" w:rsidR="004D0F52" w:rsidRPr="00B07EF5" w:rsidRDefault="004D0F52" w:rsidP="004D0F52">
            <w:pPr>
              <w:jc w:val="right"/>
              <w:rPr>
                <w:rFonts w:eastAsia="Times New Roman"/>
                <w:color w:val="000000"/>
                <w:sz w:val="18"/>
                <w:szCs w:val="18"/>
              </w:rPr>
            </w:pPr>
            <w:r>
              <w:rPr>
                <w:color w:val="000000"/>
                <w:sz w:val="18"/>
                <w:szCs w:val="18"/>
              </w:rPr>
              <w:t>7.9%</w:t>
            </w:r>
          </w:p>
        </w:tc>
        <w:tc>
          <w:tcPr>
            <w:tcW w:w="1183" w:type="dxa"/>
            <w:tcBorders>
              <w:top w:val="nil"/>
              <w:left w:val="nil"/>
              <w:bottom w:val="single" w:sz="4" w:space="0" w:color="BFBFBF"/>
              <w:right w:val="single" w:sz="4" w:space="0" w:color="BFBFBF"/>
            </w:tcBorders>
            <w:shd w:val="clear" w:color="000000" w:fill="F2F2F2"/>
            <w:noWrap/>
            <w:vAlign w:val="center"/>
            <w:hideMark/>
          </w:tcPr>
          <w:p w14:paraId="17486DB8" w14:textId="5B6E4415" w:rsidR="004D0F52" w:rsidRPr="00B07EF5" w:rsidRDefault="004D0F52" w:rsidP="004D0F52">
            <w:pPr>
              <w:jc w:val="right"/>
              <w:rPr>
                <w:rFonts w:eastAsia="Times New Roman"/>
                <w:color w:val="000000"/>
                <w:sz w:val="18"/>
                <w:szCs w:val="18"/>
              </w:rPr>
            </w:pPr>
            <w:r>
              <w:rPr>
                <w:color w:val="000000"/>
                <w:sz w:val="18"/>
                <w:szCs w:val="18"/>
              </w:rPr>
              <w:t>4.9%</w:t>
            </w:r>
          </w:p>
        </w:tc>
        <w:tc>
          <w:tcPr>
            <w:tcW w:w="1184" w:type="dxa"/>
            <w:tcBorders>
              <w:top w:val="nil"/>
              <w:left w:val="nil"/>
              <w:bottom w:val="single" w:sz="4" w:space="0" w:color="BFBFBF"/>
              <w:right w:val="single" w:sz="4" w:space="0" w:color="auto"/>
            </w:tcBorders>
            <w:shd w:val="clear" w:color="000000" w:fill="F2F2F2"/>
            <w:noWrap/>
            <w:vAlign w:val="center"/>
            <w:hideMark/>
          </w:tcPr>
          <w:p w14:paraId="50A5F546" w14:textId="3D2B38CB" w:rsidR="004D0F52" w:rsidRPr="00B07EF5" w:rsidRDefault="004D0F52" w:rsidP="004D0F52">
            <w:pPr>
              <w:jc w:val="right"/>
              <w:rPr>
                <w:rFonts w:eastAsia="Times New Roman"/>
                <w:color w:val="000000"/>
                <w:sz w:val="18"/>
                <w:szCs w:val="18"/>
              </w:rPr>
            </w:pPr>
            <w:r>
              <w:rPr>
                <w:color w:val="000000"/>
                <w:sz w:val="18"/>
                <w:szCs w:val="18"/>
              </w:rPr>
              <w:t>6.0%</w:t>
            </w:r>
          </w:p>
        </w:tc>
      </w:tr>
      <w:tr w:rsidR="004D0F52" w:rsidRPr="00B07EF5" w14:paraId="0DD26483" w14:textId="77777777" w:rsidTr="00EA6765">
        <w:trPr>
          <w:trHeight w:val="402"/>
        </w:trPr>
        <w:tc>
          <w:tcPr>
            <w:tcW w:w="5800" w:type="dxa"/>
            <w:tcBorders>
              <w:top w:val="single" w:sz="4" w:space="0" w:color="BFBFBF"/>
              <w:left w:val="single" w:sz="4" w:space="0" w:color="auto"/>
              <w:bottom w:val="single" w:sz="4" w:space="0" w:color="BFBFBF"/>
              <w:right w:val="single" w:sz="4" w:space="0" w:color="000000"/>
            </w:tcBorders>
            <w:noWrap/>
            <w:vAlign w:val="center"/>
            <w:hideMark/>
          </w:tcPr>
          <w:p w14:paraId="0CB5A039" w14:textId="77777777" w:rsidR="004D0F52" w:rsidRPr="00B07EF5" w:rsidRDefault="004D0F52" w:rsidP="004D0F52">
            <w:pPr>
              <w:rPr>
                <w:rFonts w:eastAsia="Times New Roman"/>
                <w:color w:val="000000"/>
                <w:sz w:val="18"/>
                <w:szCs w:val="18"/>
              </w:rPr>
            </w:pPr>
            <w:r w:rsidRPr="00B07EF5">
              <w:rPr>
                <w:rFonts w:eastAsia="Times New Roman"/>
                <w:color w:val="000000"/>
                <w:sz w:val="18"/>
                <w:szCs w:val="18"/>
              </w:rPr>
              <w:t>Lone parent</w:t>
            </w:r>
          </w:p>
        </w:tc>
        <w:tc>
          <w:tcPr>
            <w:tcW w:w="1183" w:type="dxa"/>
            <w:tcBorders>
              <w:top w:val="nil"/>
              <w:left w:val="nil"/>
              <w:bottom w:val="single" w:sz="4" w:space="0" w:color="BFBFBF"/>
              <w:right w:val="single" w:sz="4" w:space="0" w:color="BFBFBF"/>
            </w:tcBorders>
            <w:noWrap/>
            <w:vAlign w:val="center"/>
            <w:hideMark/>
          </w:tcPr>
          <w:p w14:paraId="2ED0739D" w14:textId="1BED85D9" w:rsidR="004D0F52" w:rsidRPr="00B07EF5" w:rsidRDefault="004D0F52" w:rsidP="004D0F52">
            <w:pPr>
              <w:jc w:val="right"/>
              <w:rPr>
                <w:rFonts w:eastAsia="Times New Roman"/>
                <w:color w:val="000000"/>
                <w:sz w:val="18"/>
                <w:szCs w:val="18"/>
              </w:rPr>
            </w:pPr>
            <w:r>
              <w:rPr>
                <w:color w:val="000000"/>
                <w:sz w:val="18"/>
                <w:szCs w:val="18"/>
              </w:rPr>
              <w:t>13.4%</w:t>
            </w:r>
          </w:p>
        </w:tc>
        <w:tc>
          <w:tcPr>
            <w:tcW w:w="1183" w:type="dxa"/>
            <w:tcBorders>
              <w:top w:val="nil"/>
              <w:left w:val="nil"/>
              <w:bottom w:val="single" w:sz="4" w:space="0" w:color="BFBFBF"/>
              <w:right w:val="single" w:sz="4" w:space="0" w:color="BFBFBF"/>
            </w:tcBorders>
            <w:noWrap/>
            <w:vAlign w:val="center"/>
            <w:hideMark/>
          </w:tcPr>
          <w:p w14:paraId="0DF01DC3" w14:textId="39611560" w:rsidR="004D0F52" w:rsidRPr="00B07EF5" w:rsidRDefault="004D0F52" w:rsidP="004D0F52">
            <w:pPr>
              <w:jc w:val="right"/>
              <w:rPr>
                <w:rFonts w:eastAsia="Times New Roman"/>
                <w:color w:val="000000"/>
                <w:sz w:val="18"/>
                <w:szCs w:val="18"/>
              </w:rPr>
            </w:pPr>
            <w:r>
              <w:rPr>
                <w:color w:val="000000"/>
                <w:sz w:val="18"/>
                <w:szCs w:val="18"/>
              </w:rPr>
              <w:t>10.6%</w:t>
            </w:r>
          </w:p>
        </w:tc>
        <w:tc>
          <w:tcPr>
            <w:tcW w:w="1184" w:type="dxa"/>
            <w:tcBorders>
              <w:top w:val="nil"/>
              <w:left w:val="nil"/>
              <w:bottom w:val="single" w:sz="4" w:space="0" w:color="BFBFBF"/>
              <w:right w:val="single" w:sz="4" w:space="0" w:color="auto"/>
            </w:tcBorders>
            <w:noWrap/>
            <w:vAlign w:val="center"/>
            <w:hideMark/>
          </w:tcPr>
          <w:p w14:paraId="4FB27F81" w14:textId="60AA60F1" w:rsidR="004D0F52" w:rsidRPr="00B07EF5" w:rsidRDefault="004D0F52" w:rsidP="004D0F52">
            <w:pPr>
              <w:jc w:val="right"/>
              <w:rPr>
                <w:rFonts w:eastAsia="Times New Roman"/>
                <w:color w:val="000000"/>
                <w:sz w:val="18"/>
                <w:szCs w:val="18"/>
              </w:rPr>
            </w:pPr>
            <w:r>
              <w:rPr>
                <w:color w:val="000000"/>
                <w:sz w:val="18"/>
                <w:szCs w:val="18"/>
              </w:rPr>
              <w:t>11.1%</w:t>
            </w:r>
          </w:p>
        </w:tc>
      </w:tr>
      <w:tr w:rsidR="004D0F52" w:rsidRPr="00B07EF5" w14:paraId="55AD6250" w14:textId="77777777" w:rsidTr="00EA6765">
        <w:trPr>
          <w:trHeight w:val="402"/>
        </w:trPr>
        <w:tc>
          <w:tcPr>
            <w:tcW w:w="5800" w:type="dxa"/>
            <w:tcBorders>
              <w:top w:val="single" w:sz="4" w:space="0" w:color="BFBFBF"/>
              <w:left w:val="single" w:sz="4" w:space="0" w:color="auto"/>
              <w:bottom w:val="single" w:sz="4" w:space="0" w:color="BFBFBF"/>
              <w:right w:val="single" w:sz="4" w:space="0" w:color="000000"/>
            </w:tcBorders>
            <w:shd w:val="clear" w:color="000000" w:fill="F2F2F2"/>
            <w:noWrap/>
            <w:vAlign w:val="center"/>
            <w:hideMark/>
          </w:tcPr>
          <w:p w14:paraId="5B66B79A" w14:textId="77777777" w:rsidR="004D0F52" w:rsidRPr="00B07EF5" w:rsidRDefault="004D0F52" w:rsidP="004D0F52">
            <w:pPr>
              <w:rPr>
                <w:rFonts w:eastAsia="Times New Roman"/>
                <w:color w:val="000000"/>
                <w:sz w:val="18"/>
                <w:szCs w:val="18"/>
              </w:rPr>
            </w:pPr>
            <w:r w:rsidRPr="00B07EF5">
              <w:rPr>
                <w:rFonts w:eastAsia="Times New Roman"/>
                <w:color w:val="000000"/>
                <w:sz w:val="18"/>
                <w:szCs w:val="18"/>
              </w:rPr>
              <w:t>Female lone parent</w:t>
            </w:r>
          </w:p>
        </w:tc>
        <w:tc>
          <w:tcPr>
            <w:tcW w:w="1183" w:type="dxa"/>
            <w:tcBorders>
              <w:top w:val="nil"/>
              <w:left w:val="nil"/>
              <w:bottom w:val="single" w:sz="4" w:space="0" w:color="BFBFBF"/>
              <w:right w:val="single" w:sz="4" w:space="0" w:color="BFBFBF"/>
            </w:tcBorders>
            <w:shd w:val="clear" w:color="000000" w:fill="F2F2F2"/>
            <w:noWrap/>
            <w:vAlign w:val="center"/>
            <w:hideMark/>
          </w:tcPr>
          <w:p w14:paraId="0E9E69C3" w14:textId="12EF3E11" w:rsidR="004D0F52" w:rsidRPr="00B07EF5" w:rsidRDefault="004D0F52" w:rsidP="004D0F52">
            <w:pPr>
              <w:jc w:val="right"/>
              <w:rPr>
                <w:rFonts w:eastAsia="Times New Roman"/>
                <w:color w:val="000000"/>
                <w:sz w:val="18"/>
                <w:szCs w:val="18"/>
              </w:rPr>
            </w:pPr>
            <w:r>
              <w:rPr>
                <w:color w:val="000000"/>
                <w:sz w:val="18"/>
                <w:szCs w:val="18"/>
              </w:rPr>
              <w:t>15.0%</w:t>
            </w:r>
          </w:p>
        </w:tc>
        <w:tc>
          <w:tcPr>
            <w:tcW w:w="1183" w:type="dxa"/>
            <w:tcBorders>
              <w:top w:val="nil"/>
              <w:left w:val="nil"/>
              <w:bottom w:val="single" w:sz="4" w:space="0" w:color="BFBFBF"/>
              <w:right w:val="single" w:sz="4" w:space="0" w:color="BFBFBF"/>
            </w:tcBorders>
            <w:shd w:val="clear" w:color="000000" w:fill="F2F2F2"/>
            <w:noWrap/>
            <w:vAlign w:val="center"/>
            <w:hideMark/>
          </w:tcPr>
          <w:p w14:paraId="6E4C1702" w14:textId="758493DE" w:rsidR="004D0F52" w:rsidRPr="00B07EF5" w:rsidRDefault="004D0F52" w:rsidP="004D0F52">
            <w:pPr>
              <w:jc w:val="right"/>
              <w:rPr>
                <w:rFonts w:eastAsia="Times New Roman"/>
                <w:color w:val="000000"/>
                <w:sz w:val="18"/>
                <w:szCs w:val="18"/>
              </w:rPr>
            </w:pPr>
            <w:r>
              <w:rPr>
                <w:color w:val="000000"/>
                <w:sz w:val="18"/>
                <w:szCs w:val="18"/>
              </w:rPr>
              <w:t>11.7%</w:t>
            </w:r>
          </w:p>
        </w:tc>
        <w:tc>
          <w:tcPr>
            <w:tcW w:w="1184" w:type="dxa"/>
            <w:tcBorders>
              <w:top w:val="nil"/>
              <w:left w:val="nil"/>
              <w:bottom w:val="single" w:sz="4" w:space="0" w:color="BFBFBF"/>
              <w:right w:val="single" w:sz="4" w:space="0" w:color="auto"/>
            </w:tcBorders>
            <w:shd w:val="clear" w:color="000000" w:fill="F2F2F2"/>
            <w:noWrap/>
            <w:vAlign w:val="center"/>
            <w:hideMark/>
          </w:tcPr>
          <w:p w14:paraId="781B9844" w14:textId="2C989199" w:rsidR="004D0F52" w:rsidRPr="00B07EF5" w:rsidRDefault="004D0F52" w:rsidP="004D0F52">
            <w:pPr>
              <w:jc w:val="right"/>
              <w:rPr>
                <w:rFonts w:eastAsia="Times New Roman"/>
                <w:color w:val="000000"/>
                <w:sz w:val="18"/>
                <w:szCs w:val="18"/>
              </w:rPr>
            </w:pPr>
            <w:r>
              <w:rPr>
                <w:color w:val="000000"/>
                <w:sz w:val="18"/>
                <w:szCs w:val="18"/>
              </w:rPr>
              <w:t>11.5%</w:t>
            </w:r>
          </w:p>
        </w:tc>
      </w:tr>
      <w:tr w:rsidR="004D0F52" w:rsidRPr="00B07EF5" w14:paraId="3DA71F2B" w14:textId="77777777" w:rsidTr="00EA6765">
        <w:trPr>
          <w:trHeight w:val="402"/>
        </w:trPr>
        <w:tc>
          <w:tcPr>
            <w:tcW w:w="5800" w:type="dxa"/>
            <w:tcBorders>
              <w:top w:val="single" w:sz="4" w:space="0" w:color="BFBFBF"/>
              <w:left w:val="single" w:sz="4" w:space="0" w:color="auto"/>
              <w:bottom w:val="single" w:sz="4" w:space="0" w:color="BFBFBF"/>
              <w:right w:val="single" w:sz="4" w:space="0" w:color="000000"/>
            </w:tcBorders>
            <w:noWrap/>
            <w:vAlign w:val="center"/>
            <w:hideMark/>
          </w:tcPr>
          <w:p w14:paraId="77A16968" w14:textId="77777777" w:rsidR="004D0F52" w:rsidRPr="00B07EF5" w:rsidRDefault="004D0F52" w:rsidP="004D0F52">
            <w:pPr>
              <w:rPr>
                <w:rFonts w:eastAsia="Times New Roman"/>
                <w:color w:val="000000"/>
                <w:sz w:val="18"/>
                <w:szCs w:val="18"/>
              </w:rPr>
            </w:pPr>
            <w:r w:rsidRPr="00B07EF5">
              <w:rPr>
                <w:rFonts w:eastAsia="Times New Roman"/>
                <w:color w:val="000000"/>
                <w:sz w:val="18"/>
                <w:szCs w:val="18"/>
              </w:rPr>
              <w:t>Women+ led household</w:t>
            </w:r>
          </w:p>
        </w:tc>
        <w:tc>
          <w:tcPr>
            <w:tcW w:w="1183" w:type="dxa"/>
            <w:tcBorders>
              <w:top w:val="nil"/>
              <w:left w:val="nil"/>
              <w:bottom w:val="single" w:sz="4" w:space="0" w:color="BFBFBF"/>
              <w:right w:val="single" w:sz="4" w:space="0" w:color="BFBFBF"/>
            </w:tcBorders>
            <w:noWrap/>
            <w:vAlign w:val="center"/>
            <w:hideMark/>
          </w:tcPr>
          <w:p w14:paraId="0655AC87" w14:textId="1A1040D8" w:rsidR="004D0F52" w:rsidRPr="00B07EF5" w:rsidRDefault="004D0F52" w:rsidP="004D0F52">
            <w:pPr>
              <w:jc w:val="right"/>
              <w:rPr>
                <w:rFonts w:eastAsia="Times New Roman"/>
                <w:color w:val="000000"/>
                <w:sz w:val="18"/>
                <w:szCs w:val="18"/>
              </w:rPr>
            </w:pPr>
            <w:r>
              <w:rPr>
                <w:color w:val="000000"/>
                <w:sz w:val="18"/>
                <w:szCs w:val="18"/>
              </w:rPr>
              <w:t>11.0%</w:t>
            </w:r>
          </w:p>
        </w:tc>
        <w:tc>
          <w:tcPr>
            <w:tcW w:w="1183" w:type="dxa"/>
            <w:tcBorders>
              <w:top w:val="nil"/>
              <w:left w:val="nil"/>
              <w:bottom w:val="single" w:sz="4" w:space="0" w:color="BFBFBF"/>
              <w:right w:val="single" w:sz="4" w:space="0" w:color="BFBFBF"/>
            </w:tcBorders>
            <w:noWrap/>
            <w:vAlign w:val="center"/>
            <w:hideMark/>
          </w:tcPr>
          <w:p w14:paraId="1FC86055" w14:textId="6237F5A7" w:rsidR="004D0F52" w:rsidRPr="00B07EF5" w:rsidRDefault="004D0F52" w:rsidP="004D0F52">
            <w:pPr>
              <w:jc w:val="right"/>
              <w:rPr>
                <w:rFonts w:eastAsia="Times New Roman"/>
                <w:color w:val="000000"/>
                <w:sz w:val="18"/>
                <w:szCs w:val="18"/>
              </w:rPr>
            </w:pPr>
            <w:r>
              <w:rPr>
                <w:color w:val="000000"/>
                <w:sz w:val="18"/>
                <w:szCs w:val="18"/>
              </w:rPr>
              <w:t>7.7%</w:t>
            </w:r>
          </w:p>
        </w:tc>
        <w:tc>
          <w:tcPr>
            <w:tcW w:w="1184" w:type="dxa"/>
            <w:tcBorders>
              <w:top w:val="nil"/>
              <w:left w:val="nil"/>
              <w:bottom w:val="single" w:sz="4" w:space="0" w:color="BFBFBF"/>
              <w:right w:val="single" w:sz="4" w:space="0" w:color="auto"/>
            </w:tcBorders>
            <w:noWrap/>
            <w:vAlign w:val="center"/>
            <w:hideMark/>
          </w:tcPr>
          <w:p w14:paraId="65245393" w14:textId="5162F958" w:rsidR="004D0F52" w:rsidRPr="00B07EF5" w:rsidRDefault="004D0F52" w:rsidP="004D0F52">
            <w:pPr>
              <w:jc w:val="right"/>
              <w:rPr>
                <w:rFonts w:eastAsia="Times New Roman"/>
                <w:color w:val="000000"/>
                <w:sz w:val="18"/>
                <w:szCs w:val="18"/>
              </w:rPr>
            </w:pPr>
            <w:r>
              <w:rPr>
                <w:color w:val="000000"/>
                <w:sz w:val="18"/>
                <w:szCs w:val="18"/>
              </w:rPr>
              <w:t>8.7%</w:t>
            </w:r>
          </w:p>
        </w:tc>
      </w:tr>
      <w:tr w:rsidR="004D0F52" w:rsidRPr="00B07EF5" w14:paraId="7D6C17C5" w14:textId="77777777" w:rsidTr="00EA6765">
        <w:trPr>
          <w:trHeight w:val="402"/>
        </w:trPr>
        <w:tc>
          <w:tcPr>
            <w:tcW w:w="5800" w:type="dxa"/>
            <w:tcBorders>
              <w:top w:val="single" w:sz="4" w:space="0" w:color="BFBFBF"/>
              <w:left w:val="single" w:sz="4" w:space="0" w:color="auto"/>
              <w:bottom w:val="single" w:sz="4" w:space="0" w:color="BFBFBF"/>
              <w:right w:val="single" w:sz="4" w:space="0" w:color="000000"/>
            </w:tcBorders>
            <w:shd w:val="clear" w:color="000000" w:fill="F2F2F2"/>
            <w:noWrap/>
            <w:vAlign w:val="center"/>
            <w:hideMark/>
          </w:tcPr>
          <w:p w14:paraId="4F639C9F" w14:textId="77777777" w:rsidR="004D0F52" w:rsidRPr="00B07EF5" w:rsidRDefault="004D0F52" w:rsidP="004D0F52">
            <w:pPr>
              <w:rPr>
                <w:rFonts w:eastAsia="Times New Roman"/>
                <w:color w:val="000000"/>
                <w:sz w:val="18"/>
                <w:szCs w:val="18"/>
              </w:rPr>
            </w:pPr>
            <w:r w:rsidRPr="00B07EF5">
              <w:rPr>
                <w:rFonts w:eastAsia="Times New Roman"/>
                <w:color w:val="000000"/>
                <w:sz w:val="18"/>
                <w:szCs w:val="18"/>
              </w:rPr>
              <w:t>Single person</w:t>
            </w:r>
          </w:p>
        </w:tc>
        <w:tc>
          <w:tcPr>
            <w:tcW w:w="1183" w:type="dxa"/>
            <w:tcBorders>
              <w:top w:val="nil"/>
              <w:left w:val="nil"/>
              <w:bottom w:val="single" w:sz="4" w:space="0" w:color="BFBFBF"/>
              <w:right w:val="single" w:sz="4" w:space="0" w:color="BFBFBF"/>
            </w:tcBorders>
            <w:shd w:val="clear" w:color="000000" w:fill="F2F2F2"/>
            <w:noWrap/>
            <w:vAlign w:val="center"/>
            <w:hideMark/>
          </w:tcPr>
          <w:p w14:paraId="3B7C5E19" w14:textId="11E04D19" w:rsidR="004D0F52" w:rsidRPr="00B07EF5" w:rsidRDefault="004D0F52" w:rsidP="004D0F52">
            <w:pPr>
              <w:jc w:val="right"/>
              <w:rPr>
                <w:rFonts w:eastAsia="Times New Roman"/>
                <w:color w:val="000000"/>
                <w:sz w:val="18"/>
                <w:szCs w:val="18"/>
              </w:rPr>
            </w:pPr>
            <w:r>
              <w:rPr>
                <w:color w:val="000000"/>
                <w:sz w:val="18"/>
                <w:szCs w:val="18"/>
              </w:rPr>
              <w:t>16.9%</w:t>
            </w:r>
          </w:p>
        </w:tc>
        <w:tc>
          <w:tcPr>
            <w:tcW w:w="1183" w:type="dxa"/>
            <w:tcBorders>
              <w:top w:val="nil"/>
              <w:left w:val="nil"/>
              <w:bottom w:val="single" w:sz="4" w:space="0" w:color="BFBFBF"/>
              <w:right w:val="single" w:sz="4" w:space="0" w:color="BFBFBF"/>
            </w:tcBorders>
            <w:shd w:val="clear" w:color="000000" w:fill="F2F2F2"/>
            <w:noWrap/>
            <w:vAlign w:val="center"/>
            <w:hideMark/>
          </w:tcPr>
          <w:p w14:paraId="2D32B2DC" w14:textId="7550A661" w:rsidR="004D0F52" w:rsidRPr="00B07EF5" w:rsidRDefault="004D0F52" w:rsidP="004D0F52">
            <w:pPr>
              <w:jc w:val="right"/>
              <w:rPr>
                <w:rFonts w:eastAsia="Times New Roman"/>
                <w:color w:val="000000"/>
                <w:sz w:val="18"/>
                <w:szCs w:val="18"/>
              </w:rPr>
            </w:pPr>
            <w:r>
              <w:rPr>
                <w:color w:val="000000"/>
                <w:sz w:val="18"/>
                <w:szCs w:val="18"/>
              </w:rPr>
              <w:t>14.0%</w:t>
            </w:r>
          </w:p>
        </w:tc>
        <w:tc>
          <w:tcPr>
            <w:tcW w:w="1184" w:type="dxa"/>
            <w:tcBorders>
              <w:top w:val="nil"/>
              <w:left w:val="nil"/>
              <w:bottom w:val="single" w:sz="4" w:space="0" w:color="BFBFBF"/>
              <w:right w:val="single" w:sz="4" w:space="0" w:color="auto"/>
            </w:tcBorders>
            <w:shd w:val="clear" w:color="000000" w:fill="F2F2F2"/>
            <w:noWrap/>
            <w:vAlign w:val="center"/>
            <w:hideMark/>
          </w:tcPr>
          <w:p w14:paraId="0D046A3B" w14:textId="0813414E" w:rsidR="004D0F52" w:rsidRPr="00B07EF5" w:rsidRDefault="004D0F52" w:rsidP="004D0F52">
            <w:pPr>
              <w:jc w:val="right"/>
              <w:rPr>
                <w:rFonts w:eastAsia="Times New Roman"/>
                <w:color w:val="000000"/>
                <w:sz w:val="18"/>
                <w:szCs w:val="18"/>
              </w:rPr>
            </w:pPr>
            <w:r>
              <w:rPr>
                <w:color w:val="000000"/>
                <w:sz w:val="18"/>
                <w:szCs w:val="18"/>
              </w:rPr>
              <w:t>16.6%</w:t>
            </w:r>
          </w:p>
        </w:tc>
      </w:tr>
      <w:tr w:rsidR="004D0F52" w:rsidRPr="00B07EF5" w14:paraId="48753A59" w14:textId="77777777" w:rsidTr="00EA6765">
        <w:trPr>
          <w:trHeight w:val="402"/>
        </w:trPr>
        <w:tc>
          <w:tcPr>
            <w:tcW w:w="5800" w:type="dxa"/>
            <w:tcBorders>
              <w:top w:val="single" w:sz="4" w:space="0" w:color="BFBFBF"/>
              <w:left w:val="single" w:sz="4" w:space="0" w:color="auto"/>
              <w:bottom w:val="single" w:sz="4" w:space="0" w:color="BFBFBF"/>
              <w:right w:val="single" w:sz="4" w:space="0" w:color="000000"/>
            </w:tcBorders>
            <w:noWrap/>
            <w:vAlign w:val="center"/>
            <w:hideMark/>
          </w:tcPr>
          <w:p w14:paraId="36D8E591" w14:textId="77777777" w:rsidR="004D0F52" w:rsidRPr="00B07EF5" w:rsidRDefault="004D0F52" w:rsidP="004D0F52">
            <w:pPr>
              <w:rPr>
                <w:rFonts w:eastAsia="Times New Roman"/>
                <w:color w:val="000000"/>
                <w:sz w:val="18"/>
                <w:szCs w:val="18"/>
              </w:rPr>
            </w:pPr>
            <w:r w:rsidRPr="00B07EF5">
              <w:rPr>
                <w:rFonts w:eastAsia="Times New Roman"/>
                <w:color w:val="000000"/>
                <w:sz w:val="18"/>
                <w:szCs w:val="18"/>
              </w:rPr>
              <w:t>Indigenous household</w:t>
            </w:r>
          </w:p>
        </w:tc>
        <w:tc>
          <w:tcPr>
            <w:tcW w:w="1183" w:type="dxa"/>
            <w:tcBorders>
              <w:top w:val="nil"/>
              <w:left w:val="nil"/>
              <w:bottom w:val="single" w:sz="4" w:space="0" w:color="BFBFBF"/>
              <w:right w:val="single" w:sz="4" w:space="0" w:color="BFBFBF"/>
            </w:tcBorders>
            <w:noWrap/>
            <w:vAlign w:val="center"/>
            <w:hideMark/>
          </w:tcPr>
          <w:p w14:paraId="39EBAF09" w14:textId="20AF47E6" w:rsidR="004D0F52" w:rsidRPr="00B07EF5" w:rsidRDefault="004D0F52" w:rsidP="004D0F52">
            <w:pPr>
              <w:jc w:val="right"/>
              <w:rPr>
                <w:rFonts w:eastAsia="Times New Roman"/>
                <w:color w:val="000000"/>
                <w:sz w:val="18"/>
                <w:szCs w:val="18"/>
              </w:rPr>
            </w:pPr>
            <w:r>
              <w:rPr>
                <w:color w:val="000000"/>
                <w:sz w:val="18"/>
                <w:szCs w:val="18"/>
              </w:rPr>
              <w:t>11.4%</w:t>
            </w:r>
          </w:p>
        </w:tc>
        <w:tc>
          <w:tcPr>
            <w:tcW w:w="1183" w:type="dxa"/>
            <w:tcBorders>
              <w:top w:val="nil"/>
              <w:left w:val="nil"/>
              <w:bottom w:val="single" w:sz="4" w:space="0" w:color="BFBFBF"/>
              <w:right w:val="single" w:sz="4" w:space="0" w:color="BFBFBF"/>
            </w:tcBorders>
            <w:noWrap/>
            <w:vAlign w:val="center"/>
            <w:hideMark/>
          </w:tcPr>
          <w:p w14:paraId="21A6D16D" w14:textId="0720711F" w:rsidR="004D0F52" w:rsidRPr="00B07EF5" w:rsidRDefault="004D0F52" w:rsidP="004D0F52">
            <w:pPr>
              <w:jc w:val="right"/>
              <w:rPr>
                <w:rFonts w:eastAsia="Times New Roman"/>
                <w:color w:val="000000"/>
                <w:sz w:val="18"/>
                <w:szCs w:val="18"/>
              </w:rPr>
            </w:pPr>
            <w:r>
              <w:rPr>
                <w:color w:val="000000"/>
                <w:sz w:val="18"/>
                <w:szCs w:val="18"/>
              </w:rPr>
              <w:t>8.9%</w:t>
            </w:r>
          </w:p>
        </w:tc>
        <w:tc>
          <w:tcPr>
            <w:tcW w:w="1184" w:type="dxa"/>
            <w:tcBorders>
              <w:top w:val="nil"/>
              <w:left w:val="nil"/>
              <w:bottom w:val="single" w:sz="4" w:space="0" w:color="BFBFBF"/>
              <w:right w:val="single" w:sz="4" w:space="0" w:color="auto"/>
            </w:tcBorders>
            <w:noWrap/>
            <w:vAlign w:val="center"/>
            <w:hideMark/>
          </w:tcPr>
          <w:p w14:paraId="17BCFE51" w14:textId="613A7500" w:rsidR="004D0F52" w:rsidRPr="00B07EF5" w:rsidRDefault="004D0F52" w:rsidP="004D0F52">
            <w:pPr>
              <w:jc w:val="right"/>
              <w:rPr>
                <w:rFonts w:eastAsia="Times New Roman"/>
                <w:color w:val="000000"/>
                <w:sz w:val="18"/>
                <w:szCs w:val="18"/>
              </w:rPr>
            </w:pPr>
            <w:r>
              <w:rPr>
                <w:color w:val="000000"/>
                <w:sz w:val="18"/>
                <w:szCs w:val="18"/>
              </w:rPr>
              <w:t>9.0%</w:t>
            </w:r>
          </w:p>
        </w:tc>
      </w:tr>
      <w:tr w:rsidR="004D0F52" w:rsidRPr="00B07EF5" w14:paraId="64001117" w14:textId="77777777" w:rsidTr="00EA6765">
        <w:trPr>
          <w:trHeight w:val="402"/>
        </w:trPr>
        <w:tc>
          <w:tcPr>
            <w:tcW w:w="5800" w:type="dxa"/>
            <w:tcBorders>
              <w:top w:val="single" w:sz="4" w:space="0" w:color="BFBFBF"/>
              <w:left w:val="single" w:sz="4" w:space="0" w:color="auto"/>
              <w:bottom w:val="single" w:sz="4" w:space="0" w:color="BFBFBF"/>
              <w:right w:val="single" w:sz="4" w:space="0" w:color="000000"/>
            </w:tcBorders>
            <w:shd w:val="clear" w:color="000000" w:fill="F2F2F2"/>
            <w:noWrap/>
            <w:vAlign w:val="center"/>
            <w:hideMark/>
          </w:tcPr>
          <w:p w14:paraId="544C48C4" w14:textId="77777777" w:rsidR="004D0F52" w:rsidRPr="00B07EF5" w:rsidRDefault="004D0F52" w:rsidP="004D0F52">
            <w:pPr>
              <w:rPr>
                <w:rFonts w:eastAsia="Times New Roman"/>
                <w:color w:val="000000"/>
                <w:sz w:val="18"/>
                <w:szCs w:val="18"/>
              </w:rPr>
            </w:pPr>
            <w:r w:rsidRPr="00B07EF5">
              <w:rPr>
                <w:rFonts w:eastAsia="Times New Roman"/>
                <w:color w:val="000000"/>
                <w:sz w:val="18"/>
                <w:szCs w:val="18"/>
              </w:rPr>
              <w:t>Visible minority household</w:t>
            </w:r>
          </w:p>
        </w:tc>
        <w:tc>
          <w:tcPr>
            <w:tcW w:w="1183" w:type="dxa"/>
            <w:tcBorders>
              <w:top w:val="nil"/>
              <w:left w:val="nil"/>
              <w:bottom w:val="single" w:sz="4" w:space="0" w:color="BFBFBF"/>
              <w:right w:val="single" w:sz="4" w:space="0" w:color="BFBFBF"/>
            </w:tcBorders>
            <w:shd w:val="clear" w:color="000000" w:fill="F2F2F2"/>
            <w:noWrap/>
            <w:vAlign w:val="center"/>
            <w:hideMark/>
          </w:tcPr>
          <w:p w14:paraId="0D905847" w14:textId="221849FD" w:rsidR="004D0F52" w:rsidRPr="00B07EF5" w:rsidRDefault="004D0F52" w:rsidP="004D0F52">
            <w:pPr>
              <w:jc w:val="right"/>
              <w:rPr>
                <w:rFonts w:eastAsia="Times New Roman"/>
                <w:color w:val="000000"/>
                <w:sz w:val="18"/>
                <w:szCs w:val="18"/>
              </w:rPr>
            </w:pPr>
            <w:r>
              <w:rPr>
                <w:color w:val="000000"/>
                <w:sz w:val="18"/>
                <w:szCs w:val="18"/>
              </w:rPr>
              <w:t>10.6%</w:t>
            </w:r>
          </w:p>
        </w:tc>
        <w:tc>
          <w:tcPr>
            <w:tcW w:w="1183" w:type="dxa"/>
            <w:tcBorders>
              <w:top w:val="nil"/>
              <w:left w:val="nil"/>
              <w:bottom w:val="single" w:sz="4" w:space="0" w:color="BFBFBF"/>
              <w:right w:val="single" w:sz="4" w:space="0" w:color="BFBFBF"/>
            </w:tcBorders>
            <w:shd w:val="clear" w:color="000000" w:fill="F2F2F2"/>
            <w:noWrap/>
            <w:vAlign w:val="center"/>
            <w:hideMark/>
          </w:tcPr>
          <w:p w14:paraId="759763CC" w14:textId="2C554406" w:rsidR="004D0F52" w:rsidRPr="00B07EF5" w:rsidRDefault="004D0F52" w:rsidP="004D0F52">
            <w:pPr>
              <w:jc w:val="right"/>
              <w:rPr>
                <w:rFonts w:eastAsia="Times New Roman"/>
                <w:color w:val="000000"/>
                <w:sz w:val="18"/>
                <w:szCs w:val="18"/>
              </w:rPr>
            </w:pPr>
            <w:r>
              <w:rPr>
                <w:color w:val="000000"/>
                <w:sz w:val="18"/>
                <w:szCs w:val="18"/>
              </w:rPr>
              <w:t>10.1%</w:t>
            </w:r>
          </w:p>
        </w:tc>
        <w:tc>
          <w:tcPr>
            <w:tcW w:w="1184" w:type="dxa"/>
            <w:tcBorders>
              <w:top w:val="nil"/>
              <w:left w:val="nil"/>
              <w:bottom w:val="single" w:sz="4" w:space="0" w:color="BFBFBF"/>
              <w:right w:val="single" w:sz="4" w:space="0" w:color="auto"/>
            </w:tcBorders>
            <w:shd w:val="clear" w:color="000000" w:fill="F2F2F2"/>
            <w:noWrap/>
            <w:vAlign w:val="center"/>
            <w:hideMark/>
          </w:tcPr>
          <w:p w14:paraId="4BDC784D" w14:textId="742EFDF7" w:rsidR="004D0F52" w:rsidRPr="00B07EF5" w:rsidRDefault="004D0F52" w:rsidP="004D0F52">
            <w:pPr>
              <w:jc w:val="right"/>
              <w:rPr>
                <w:rFonts w:eastAsia="Times New Roman"/>
                <w:color w:val="000000"/>
                <w:sz w:val="18"/>
                <w:szCs w:val="18"/>
              </w:rPr>
            </w:pPr>
            <w:r>
              <w:rPr>
                <w:color w:val="000000"/>
                <w:sz w:val="18"/>
                <w:szCs w:val="18"/>
              </w:rPr>
              <w:t>9.1%</w:t>
            </w:r>
          </w:p>
        </w:tc>
      </w:tr>
      <w:tr w:rsidR="004D0F52" w:rsidRPr="00B07EF5" w14:paraId="255D77E4" w14:textId="77777777" w:rsidTr="00EA6765">
        <w:trPr>
          <w:trHeight w:val="402"/>
        </w:trPr>
        <w:tc>
          <w:tcPr>
            <w:tcW w:w="5800" w:type="dxa"/>
            <w:tcBorders>
              <w:top w:val="single" w:sz="4" w:space="0" w:color="BFBFBF"/>
              <w:left w:val="single" w:sz="4" w:space="0" w:color="auto"/>
              <w:bottom w:val="single" w:sz="4" w:space="0" w:color="BFBFBF"/>
              <w:right w:val="single" w:sz="4" w:space="0" w:color="000000"/>
            </w:tcBorders>
            <w:noWrap/>
            <w:vAlign w:val="center"/>
            <w:hideMark/>
          </w:tcPr>
          <w:p w14:paraId="719C8781" w14:textId="77777777" w:rsidR="004D0F52" w:rsidRPr="00B07EF5" w:rsidRDefault="004D0F52" w:rsidP="004D0F52">
            <w:pPr>
              <w:rPr>
                <w:rFonts w:eastAsia="Times New Roman"/>
                <w:color w:val="000000"/>
                <w:sz w:val="18"/>
                <w:szCs w:val="18"/>
              </w:rPr>
            </w:pPr>
            <w:r w:rsidRPr="00B07EF5">
              <w:rPr>
                <w:rFonts w:eastAsia="Times New Roman"/>
                <w:color w:val="000000"/>
                <w:sz w:val="18"/>
                <w:szCs w:val="18"/>
              </w:rPr>
              <w:t>Immigrant led household</w:t>
            </w:r>
          </w:p>
        </w:tc>
        <w:tc>
          <w:tcPr>
            <w:tcW w:w="1183" w:type="dxa"/>
            <w:tcBorders>
              <w:top w:val="nil"/>
              <w:left w:val="nil"/>
              <w:bottom w:val="single" w:sz="4" w:space="0" w:color="BFBFBF"/>
              <w:right w:val="single" w:sz="4" w:space="0" w:color="BFBFBF"/>
            </w:tcBorders>
            <w:noWrap/>
            <w:vAlign w:val="center"/>
            <w:hideMark/>
          </w:tcPr>
          <w:p w14:paraId="1D074C23" w14:textId="133F583C" w:rsidR="004D0F52" w:rsidRPr="00B07EF5" w:rsidRDefault="004D0F52" w:rsidP="004D0F52">
            <w:pPr>
              <w:jc w:val="right"/>
              <w:rPr>
                <w:rFonts w:eastAsia="Times New Roman"/>
                <w:color w:val="000000"/>
                <w:sz w:val="18"/>
                <w:szCs w:val="18"/>
              </w:rPr>
            </w:pPr>
            <w:r>
              <w:rPr>
                <w:color w:val="000000"/>
                <w:sz w:val="18"/>
                <w:szCs w:val="18"/>
              </w:rPr>
              <w:t>9.9%</w:t>
            </w:r>
          </w:p>
        </w:tc>
        <w:tc>
          <w:tcPr>
            <w:tcW w:w="1183" w:type="dxa"/>
            <w:tcBorders>
              <w:top w:val="nil"/>
              <w:left w:val="nil"/>
              <w:bottom w:val="single" w:sz="4" w:space="0" w:color="BFBFBF"/>
              <w:right w:val="single" w:sz="4" w:space="0" w:color="BFBFBF"/>
            </w:tcBorders>
            <w:noWrap/>
            <w:vAlign w:val="center"/>
            <w:hideMark/>
          </w:tcPr>
          <w:p w14:paraId="3C00A053" w14:textId="350C3BEB" w:rsidR="004D0F52" w:rsidRPr="00B07EF5" w:rsidRDefault="004D0F52" w:rsidP="004D0F52">
            <w:pPr>
              <w:jc w:val="right"/>
              <w:rPr>
                <w:rFonts w:eastAsia="Times New Roman"/>
                <w:color w:val="000000"/>
                <w:sz w:val="18"/>
                <w:szCs w:val="18"/>
              </w:rPr>
            </w:pPr>
            <w:r>
              <w:rPr>
                <w:color w:val="000000"/>
                <w:sz w:val="18"/>
                <w:szCs w:val="18"/>
              </w:rPr>
              <w:t>8.7%</w:t>
            </w:r>
          </w:p>
        </w:tc>
        <w:tc>
          <w:tcPr>
            <w:tcW w:w="1184" w:type="dxa"/>
            <w:tcBorders>
              <w:top w:val="nil"/>
              <w:left w:val="nil"/>
              <w:bottom w:val="single" w:sz="4" w:space="0" w:color="BFBFBF"/>
              <w:right w:val="single" w:sz="4" w:space="0" w:color="auto"/>
            </w:tcBorders>
            <w:noWrap/>
            <w:vAlign w:val="center"/>
            <w:hideMark/>
          </w:tcPr>
          <w:p w14:paraId="7F13602C" w14:textId="50A7DE45" w:rsidR="004D0F52" w:rsidRPr="00B07EF5" w:rsidRDefault="004D0F52" w:rsidP="004D0F52">
            <w:pPr>
              <w:jc w:val="right"/>
              <w:rPr>
                <w:rFonts w:eastAsia="Times New Roman"/>
                <w:color w:val="000000"/>
                <w:sz w:val="18"/>
                <w:szCs w:val="18"/>
              </w:rPr>
            </w:pPr>
            <w:r>
              <w:rPr>
                <w:color w:val="000000"/>
                <w:sz w:val="18"/>
                <w:szCs w:val="18"/>
              </w:rPr>
              <w:t>8.7%</w:t>
            </w:r>
          </w:p>
        </w:tc>
      </w:tr>
      <w:tr w:rsidR="004D0F52" w:rsidRPr="00B07EF5" w14:paraId="5ECF452F" w14:textId="77777777" w:rsidTr="00EA6765">
        <w:trPr>
          <w:trHeight w:val="402"/>
        </w:trPr>
        <w:tc>
          <w:tcPr>
            <w:tcW w:w="5800" w:type="dxa"/>
            <w:tcBorders>
              <w:top w:val="single" w:sz="4" w:space="0" w:color="BFBFBF"/>
              <w:left w:val="single" w:sz="4" w:space="0" w:color="auto"/>
              <w:bottom w:val="single" w:sz="4" w:space="0" w:color="BFBFBF"/>
              <w:right w:val="single" w:sz="4" w:space="0" w:color="000000"/>
            </w:tcBorders>
            <w:shd w:val="clear" w:color="000000" w:fill="F2F2F2"/>
            <w:noWrap/>
            <w:vAlign w:val="center"/>
            <w:hideMark/>
          </w:tcPr>
          <w:p w14:paraId="0DCD1BB4" w14:textId="77777777" w:rsidR="004D0F52" w:rsidRPr="00B07EF5" w:rsidRDefault="004D0F52" w:rsidP="004D0F52">
            <w:pPr>
              <w:rPr>
                <w:rFonts w:eastAsia="Times New Roman"/>
                <w:color w:val="000000"/>
                <w:sz w:val="18"/>
                <w:szCs w:val="18"/>
              </w:rPr>
            </w:pPr>
            <w:r w:rsidRPr="00B07EF5">
              <w:rPr>
                <w:rFonts w:eastAsia="Times New Roman"/>
                <w:color w:val="000000"/>
                <w:sz w:val="18"/>
                <w:szCs w:val="18"/>
              </w:rPr>
              <w:t>Recent immigrants (2016 to 2021) led household</w:t>
            </w:r>
          </w:p>
        </w:tc>
        <w:tc>
          <w:tcPr>
            <w:tcW w:w="1183" w:type="dxa"/>
            <w:tcBorders>
              <w:top w:val="nil"/>
              <w:left w:val="nil"/>
              <w:bottom w:val="single" w:sz="4" w:space="0" w:color="BFBFBF"/>
              <w:right w:val="single" w:sz="4" w:space="0" w:color="BFBFBF"/>
            </w:tcBorders>
            <w:shd w:val="clear" w:color="000000" w:fill="F2F2F2"/>
            <w:noWrap/>
            <w:vAlign w:val="center"/>
            <w:hideMark/>
          </w:tcPr>
          <w:p w14:paraId="10AC92DF" w14:textId="4A665D52" w:rsidR="004D0F52" w:rsidRPr="00B07EF5" w:rsidRDefault="004D0F52" w:rsidP="004D0F52">
            <w:pPr>
              <w:jc w:val="right"/>
              <w:rPr>
                <w:rFonts w:eastAsia="Times New Roman"/>
                <w:color w:val="000000"/>
                <w:sz w:val="18"/>
                <w:szCs w:val="18"/>
              </w:rPr>
            </w:pPr>
            <w:r>
              <w:rPr>
                <w:color w:val="000000"/>
                <w:sz w:val="18"/>
                <w:szCs w:val="18"/>
              </w:rPr>
              <w:t>10.9%</w:t>
            </w:r>
          </w:p>
        </w:tc>
        <w:tc>
          <w:tcPr>
            <w:tcW w:w="1183" w:type="dxa"/>
            <w:tcBorders>
              <w:top w:val="nil"/>
              <w:left w:val="nil"/>
              <w:bottom w:val="single" w:sz="4" w:space="0" w:color="BFBFBF"/>
              <w:right w:val="single" w:sz="4" w:space="0" w:color="BFBFBF"/>
            </w:tcBorders>
            <w:shd w:val="clear" w:color="000000" w:fill="F2F2F2"/>
            <w:noWrap/>
            <w:vAlign w:val="center"/>
            <w:hideMark/>
          </w:tcPr>
          <w:p w14:paraId="478B3D9E" w14:textId="0F97819E" w:rsidR="004D0F52" w:rsidRPr="00B07EF5" w:rsidRDefault="004D0F52" w:rsidP="004D0F52">
            <w:pPr>
              <w:jc w:val="right"/>
              <w:rPr>
                <w:rFonts w:eastAsia="Times New Roman"/>
                <w:color w:val="000000"/>
                <w:sz w:val="18"/>
                <w:szCs w:val="18"/>
              </w:rPr>
            </w:pPr>
            <w:r>
              <w:rPr>
                <w:color w:val="000000"/>
                <w:sz w:val="18"/>
                <w:szCs w:val="18"/>
              </w:rPr>
              <w:t>9.7%</w:t>
            </w:r>
          </w:p>
        </w:tc>
        <w:tc>
          <w:tcPr>
            <w:tcW w:w="1184" w:type="dxa"/>
            <w:tcBorders>
              <w:top w:val="nil"/>
              <w:left w:val="nil"/>
              <w:bottom w:val="single" w:sz="4" w:space="0" w:color="BFBFBF"/>
              <w:right w:val="single" w:sz="4" w:space="0" w:color="auto"/>
            </w:tcBorders>
            <w:shd w:val="clear" w:color="000000" w:fill="F2F2F2"/>
            <w:noWrap/>
            <w:vAlign w:val="center"/>
            <w:hideMark/>
          </w:tcPr>
          <w:p w14:paraId="43C7B09D" w14:textId="381B066A" w:rsidR="004D0F52" w:rsidRPr="00B07EF5" w:rsidRDefault="004D0F52" w:rsidP="004D0F52">
            <w:pPr>
              <w:jc w:val="right"/>
              <w:rPr>
                <w:rFonts w:eastAsia="Times New Roman"/>
                <w:color w:val="000000"/>
                <w:sz w:val="18"/>
                <w:szCs w:val="18"/>
              </w:rPr>
            </w:pPr>
            <w:r>
              <w:rPr>
                <w:color w:val="000000"/>
                <w:sz w:val="18"/>
                <w:szCs w:val="18"/>
              </w:rPr>
              <w:t>9.1%</w:t>
            </w:r>
          </w:p>
        </w:tc>
      </w:tr>
      <w:tr w:rsidR="004D0F52" w:rsidRPr="00B07EF5" w14:paraId="1C9D8EFA" w14:textId="77777777" w:rsidTr="00EA6765">
        <w:trPr>
          <w:trHeight w:val="402"/>
        </w:trPr>
        <w:tc>
          <w:tcPr>
            <w:tcW w:w="5800" w:type="dxa"/>
            <w:tcBorders>
              <w:top w:val="single" w:sz="4" w:space="0" w:color="BFBFBF"/>
              <w:left w:val="single" w:sz="4" w:space="0" w:color="auto"/>
              <w:bottom w:val="single" w:sz="4" w:space="0" w:color="BFBFBF"/>
              <w:right w:val="single" w:sz="4" w:space="0" w:color="000000"/>
            </w:tcBorders>
            <w:noWrap/>
            <w:vAlign w:val="center"/>
            <w:hideMark/>
          </w:tcPr>
          <w:p w14:paraId="509E0739" w14:textId="77777777" w:rsidR="004D0F52" w:rsidRPr="00B07EF5" w:rsidRDefault="004D0F52" w:rsidP="004D0F52">
            <w:pPr>
              <w:rPr>
                <w:rFonts w:eastAsia="Times New Roman"/>
                <w:color w:val="000000"/>
                <w:sz w:val="18"/>
                <w:szCs w:val="18"/>
              </w:rPr>
            </w:pPr>
            <w:r w:rsidRPr="00B07EF5">
              <w:rPr>
                <w:rFonts w:eastAsia="Times New Roman"/>
                <w:color w:val="000000"/>
                <w:sz w:val="18"/>
                <w:szCs w:val="18"/>
              </w:rPr>
              <w:t>Refugee led household</w:t>
            </w:r>
          </w:p>
        </w:tc>
        <w:tc>
          <w:tcPr>
            <w:tcW w:w="1183" w:type="dxa"/>
            <w:tcBorders>
              <w:top w:val="nil"/>
              <w:left w:val="nil"/>
              <w:bottom w:val="single" w:sz="4" w:space="0" w:color="BFBFBF"/>
              <w:right w:val="single" w:sz="4" w:space="0" w:color="BFBFBF"/>
            </w:tcBorders>
            <w:noWrap/>
            <w:vAlign w:val="center"/>
            <w:hideMark/>
          </w:tcPr>
          <w:p w14:paraId="5987E5CE" w14:textId="31889BFB" w:rsidR="004D0F52" w:rsidRPr="00B07EF5" w:rsidRDefault="004D0F52" w:rsidP="004D0F52">
            <w:pPr>
              <w:jc w:val="right"/>
              <w:rPr>
                <w:rFonts w:eastAsia="Times New Roman"/>
                <w:color w:val="000000"/>
                <w:sz w:val="18"/>
                <w:szCs w:val="18"/>
              </w:rPr>
            </w:pPr>
            <w:r>
              <w:rPr>
                <w:color w:val="000000"/>
                <w:sz w:val="18"/>
                <w:szCs w:val="18"/>
              </w:rPr>
              <w:t>14.6%</w:t>
            </w:r>
          </w:p>
        </w:tc>
        <w:tc>
          <w:tcPr>
            <w:tcW w:w="1183" w:type="dxa"/>
            <w:tcBorders>
              <w:top w:val="nil"/>
              <w:left w:val="nil"/>
              <w:bottom w:val="single" w:sz="4" w:space="0" w:color="BFBFBF"/>
              <w:right w:val="single" w:sz="4" w:space="0" w:color="BFBFBF"/>
            </w:tcBorders>
            <w:noWrap/>
            <w:vAlign w:val="center"/>
            <w:hideMark/>
          </w:tcPr>
          <w:p w14:paraId="4D87F058" w14:textId="5D4AAB06" w:rsidR="004D0F52" w:rsidRPr="00B07EF5" w:rsidRDefault="004D0F52" w:rsidP="004D0F52">
            <w:pPr>
              <w:jc w:val="right"/>
              <w:rPr>
                <w:rFonts w:eastAsia="Times New Roman"/>
                <w:color w:val="000000"/>
                <w:sz w:val="18"/>
                <w:szCs w:val="18"/>
              </w:rPr>
            </w:pPr>
            <w:r>
              <w:rPr>
                <w:color w:val="000000"/>
                <w:sz w:val="18"/>
                <w:szCs w:val="18"/>
              </w:rPr>
              <w:t>15.3%</w:t>
            </w:r>
          </w:p>
        </w:tc>
        <w:tc>
          <w:tcPr>
            <w:tcW w:w="1184" w:type="dxa"/>
            <w:tcBorders>
              <w:top w:val="nil"/>
              <w:left w:val="nil"/>
              <w:bottom w:val="single" w:sz="4" w:space="0" w:color="BFBFBF"/>
              <w:right w:val="single" w:sz="4" w:space="0" w:color="auto"/>
            </w:tcBorders>
            <w:noWrap/>
            <w:vAlign w:val="center"/>
            <w:hideMark/>
          </w:tcPr>
          <w:p w14:paraId="731C3802" w14:textId="700F419B" w:rsidR="004D0F52" w:rsidRPr="00B07EF5" w:rsidRDefault="004D0F52" w:rsidP="004D0F52">
            <w:pPr>
              <w:jc w:val="right"/>
              <w:rPr>
                <w:rFonts w:eastAsia="Times New Roman"/>
                <w:color w:val="000000"/>
                <w:sz w:val="18"/>
                <w:szCs w:val="18"/>
              </w:rPr>
            </w:pPr>
            <w:r>
              <w:rPr>
                <w:color w:val="000000"/>
                <w:sz w:val="18"/>
                <w:szCs w:val="18"/>
              </w:rPr>
              <w:t>15.2%</w:t>
            </w:r>
          </w:p>
        </w:tc>
      </w:tr>
      <w:tr w:rsidR="004D0F52" w:rsidRPr="00B07EF5" w14:paraId="5867887E" w14:textId="77777777" w:rsidTr="00EA6765">
        <w:trPr>
          <w:trHeight w:val="402"/>
        </w:trPr>
        <w:tc>
          <w:tcPr>
            <w:tcW w:w="5800" w:type="dxa"/>
            <w:tcBorders>
              <w:top w:val="single" w:sz="4" w:space="0" w:color="BFBFBF"/>
              <w:left w:val="single" w:sz="4" w:space="0" w:color="auto"/>
              <w:bottom w:val="single" w:sz="4" w:space="0" w:color="BFBFBF"/>
              <w:right w:val="single" w:sz="4" w:space="0" w:color="000000"/>
            </w:tcBorders>
            <w:shd w:val="clear" w:color="000000" w:fill="F2F2F2"/>
            <w:noWrap/>
            <w:vAlign w:val="center"/>
            <w:hideMark/>
          </w:tcPr>
          <w:p w14:paraId="6382D62C" w14:textId="77777777" w:rsidR="004D0F52" w:rsidRPr="00B07EF5" w:rsidRDefault="004D0F52" w:rsidP="004D0F52">
            <w:pPr>
              <w:rPr>
                <w:rFonts w:eastAsia="Times New Roman"/>
                <w:color w:val="000000"/>
                <w:sz w:val="18"/>
                <w:szCs w:val="18"/>
              </w:rPr>
            </w:pPr>
            <w:r w:rsidRPr="00B07EF5">
              <w:rPr>
                <w:rFonts w:eastAsia="Times New Roman"/>
                <w:color w:val="000000"/>
                <w:sz w:val="18"/>
                <w:szCs w:val="18"/>
              </w:rPr>
              <w:t>Non-permanent resident led household</w:t>
            </w:r>
          </w:p>
        </w:tc>
        <w:tc>
          <w:tcPr>
            <w:tcW w:w="1183" w:type="dxa"/>
            <w:tcBorders>
              <w:top w:val="nil"/>
              <w:left w:val="nil"/>
              <w:bottom w:val="single" w:sz="4" w:space="0" w:color="BFBFBF"/>
              <w:right w:val="single" w:sz="4" w:space="0" w:color="BFBFBF"/>
            </w:tcBorders>
            <w:shd w:val="clear" w:color="000000" w:fill="F2F2F2"/>
            <w:noWrap/>
            <w:vAlign w:val="center"/>
            <w:hideMark/>
          </w:tcPr>
          <w:p w14:paraId="2D5F4F85" w14:textId="11DD3C61" w:rsidR="004D0F52" w:rsidRPr="00B07EF5" w:rsidRDefault="004D0F52" w:rsidP="004D0F52">
            <w:pPr>
              <w:jc w:val="right"/>
              <w:rPr>
                <w:rFonts w:eastAsia="Times New Roman"/>
                <w:color w:val="000000"/>
                <w:sz w:val="18"/>
                <w:szCs w:val="18"/>
              </w:rPr>
            </w:pPr>
            <w:r>
              <w:rPr>
                <w:color w:val="000000"/>
                <w:sz w:val="18"/>
                <w:szCs w:val="18"/>
              </w:rPr>
              <w:t>12.2%</w:t>
            </w:r>
          </w:p>
        </w:tc>
        <w:tc>
          <w:tcPr>
            <w:tcW w:w="1183" w:type="dxa"/>
            <w:tcBorders>
              <w:top w:val="nil"/>
              <w:left w:val="nil"/>
              <w:bottom w:val="single" w:sz="4" w:space="0" w:color="BFBFBF"/>
              <w:right w:val="single" w:sz="4" w:space="0" w:color="BFBFBF"/>
            </w:tcBorders>
            <w:shd w:val="clear" w:color="000000" w:fill="F2F2F2"/>
            <w:noWrap/>
            <w:vAlign w:val="center"/>
            <w:hideMark/>
          </w:tcPr>
          <w:p w14:paraId="3C7A6C9F" w14:textId="2153AADE" w:rsidR="004D0F52" w:rsidRPr="00B07EF5" w:rsidRDefault="004D0F52" w:rsidP="004D0F52">
            <w:pPr>
              <w:jc w:val="right"/>
              <w:rPr>
                <w:rFonts w:eastAsia="Times New Roman"/>
                <w:color w:val="000000"/>
                <w:sz w:val="18"/>
                <w:szCs w:val="18"/>
              </w:rPr>
            </w:pPr>
            <w:r>
              <w:rPr>
                <w:color w:val="000000"/>
                <w:sz w:val="18"/>
                <w:szCs w:val="18"/>
              </w:rPr>
              <w:t>12.5%</w:t>
            </w:r>
          </w:p>
        </w:tc>
        <w:tc>
          <w:tcPr>
            <w:tcW w:w="1184" w:type="dxa"/>
            <w:tcBorders>
              <w:top w:val="nil"/>
              <w:left w:val="nil"/>
              <w:bottom w:val="single" w:sz="4" w:space="0" w:color="BFBFBF"/>
              <w:right w:val="single" w:sz="4" w:space="0" w:color="auto"/>
            </w:tcBorders>
            <w:shd w:val="clear" w:color="000000" w:fill="F2F2F2"/>
            <w:noWrap/>
            <w:vAlign w:val="center"/>
            <w:hideMark/>
          </w:tcPr>
          <w:p w14:paraId="3FA5D84B" w14:textId="14A459D5" w:rsidR="004D0F52" w:rsidRPr="00B07EF5" w:rsidRDefault="004D0F52" w:rsidP="004D0F52">
            <w:pPr>
              <w:jc w:val="right"/>
              <w:rPr>
                <w:rFonts w:eastAsia="Times New Roman"/>
                <w:color w:val="000000"/>
                <w:sz w:val="18"/>
                <w:szCs w:val="18"/>
              </w:rPr>
            </w:pPr>
            <w:r>
              <w:rPr>
                <w:color w:val="000000"/>
                <w:sz w:val="18"/>
                <w:szCs w:val="18"/>
              </w:rPr>
              <w:t>11.3%</w:t>
            </w:r>
          </w:p>
        </w:tc>
      </w:tr>
      <w:tr w:rsidR="004D0F52" w:rsidRPr="00B07EF5" w14:paraId="361C949B" w14:textId="77777777" w:rsidTr="00EA6765">
        <w:trPr>
          <w:trHeight w:val="402"/>
        </w:trPr>
        <w:tc>
          <w:tcPr>
            <w:tcW w:w="5800" w:type="dxa"/>
            <w:tcBorders>
              <w:top w:val="single" w:sz="4" w:space="0" w:color="BFBFBF"/>
              <w:left w:val="single" w:sz="4" w:space="0" w:color="auto"/>
              <w:bottom w:val="single" w:sz="4" w:space="0" w:color="BFBFBF"/>
              <w:right w:val="single" w:sz="4" w:space="0" w:color="000000"/>
            </w:tcBorders>
            <w:noWrap/>
            <w:vAlign w:val="center"/>
            <w:hideMark/>
          </w:tcPr>
          <w:p w14:paraId="16EC1C0C" w14:textId="77777777" w:rsidR="004D0F52" w:rsidRPr="00B07EF5" w:rsidRDefault="004D0F52" w:rsidP="004D0F52">
            <w:pPr>
              <w:rPr>
                <w:rFonts w:eastAsia="Times New Roman"/>
                <w:color w:val="000000"/>
                <w:sz w:val="18"/>
                <w:szCs w:val="18"/>
              </w:rPr>
            </w:pPr>
            <w:r w:rsidRPr="00B07EF5">
              <w:rPr>
                <w:rFonts w:eastAsia="Times New Roman"/>
                <w:color w:val="000000"/>
                <w:sz w:val="18"/>
                <w:szCs w:val="18"/>
              </w:rPr>
              <w:t>Young adult (&lt;25 years old) led household</w:t>
            </w:r>
          </w:p>
        </w:tc>
        <w:tc>
          <w:tcPr>
            <w:tcW w:w="1183" w:type="dxa"/>
            <w:tcBorders>
              <w:top w:val="nil"/>
              <w:left w:val="nil"/>
              <w:bottom w:val="single" w:sz="4" w:space="0" w:color="BFBFBF"/>
              <w:right w:val="single" w:sz="4" w:space="0" w:color="BFBFBF"/>
            </w:tcBorders>
            <w:noWrap/>
            <w:vAlign w:val="center"/>
            <w:hideMark/>
          </w:tcPr>
          <w:p w14:paraId="7AFCBCC4" w14:textId="0C7BDFE3" w:rsidR="004D0F52" w:rsidRPr="00B07EF5" w:rsidRDefault="004D0F52" w:rsidP="004D0F52">
            <w:pPr>
              <w:jc w:val="right"/>
              <w:rPr>
                <w:rFonts w:eastAsia="Times New Roman"/>
                <w:color w:val="000000"/>
                <w:sz w:val="18"/>
                <w:szCs w:val="18"/>
              </w:rPr>
            </w:pPr>
            <w:r>
              <w:rPr>
                <w:color w:val="000000"/>
                <w:sz w:val="18"/>
                <w:szCs w:val="18"/>
              </w:rPr>
              <w:t>7.0%</w:t>
            </w:r>
          </w:p>
        </w:tc>
        <w:tc>
          <w:tcPr>
            <w:tcW w:w="1183" w:type="dxa"/>
            <w:tcBorders>
              <w:top w:val="nil"/>
              <w:left w:val="nil"/>
              <w:bottom w:val="single" w:sz="4" w:space="0" w:color="BFBFBF"/>
              <w:right w:val="single" w:sz="4" w:space="0" w:color="BFBFBF"/>
            </w:tcBorders>
            <w:noWrap/>
            <w:vAlign w:val="center"/>
            <w:hideMark/>
          </w:tcPr>
          <w:p w14:paraId="4CE2A530" w14:textId="0E7D34C2" w:rsidR="004D0F52" w:rsidRPr="00B07EF5" w:rsidRDefault="004D0F52" w:rsidP="004D0F52">
            <w:pPr>
              <w:jc w:val="right"/>
              <w:rPr>
                <w:rFonts w:eastAsia="Times New Roman"/>
                <w:color w:val="000000"/>
                <w:sz w:val="18"/>
                <w:szCs w:val="18"/>
              </w:rPr>
            </w:pPr>
            <w:r>
              <w:rPr>
                <w:color w:val="000000"/>
                <w:sz w:val="18"/>
                <w:szCs w:val="18"/>
              </w:rPr>
              <w:t>6.9%</w:t>
            </w:r>
          </w:p>
        </w:tc>
        <w:tc>
          <w:tcPr>
            <w:tcW w:w="1184" w:type="dxa"/>
            <w:tcBorders>
              <w:top w:val="nil"/>
              <w:left w:val="nil"/>
              <w:bottom w:val="single" w:sz="4" w:space="0" w:color="BFBFBF"/>
              <w:right w:val="single" w:sz="4" w:space="0" w:color="auto"/>
            </w:tcBorders>
            <w:noWrap/>
            <w:vAlign w:val="center"/>
            <w:hideMark/>
          </w:tcPr>
          <w:p w14:paraId="2DE7F130" w14:textId="492055D7" w:rsidR="004D0F52" w:rsidRPr="00B07EF5" w:rsidRDefault="004D0F52" w:rsidP="004D0F52">
            <w:pPr>
              <w:jc w:val="right"/>
              <w:rPr>
                <w:rFonts w:eastAsia="Times New Roman"/>
                <w:color w:val="000000"/>
                <w:sz w:val="18"/>
                <w:szCs w:val="18"/>
              </w:rPr>
            </w:pPr>
            <w:r>
              <w:rPr>
                <w:color w:val="000000"/>
                <w:sz w:val="18"/>
                <w:szCs w:val="18"/>
              </w:rPr>
              <w:t>7.6%</w:t>
            </w:r>
          </w:p>
        </w:tc>
      </w:tr>
      <w:tr w:rsidR="004D0F52" w:rsidRPr="00B07EF5" w14:paraId="2310109C" w14:textId="77777777" w:rsidTr="00EA6765">
        <w:trPr>
          <w:trHeight w:val="402"/>
        </w:trPr>
        <w:tc>
          <w:tcPr>
            <w:tcW w:w="5800" w:type="dxa"/>
            <w:tcBorders>
              <w:top w:val="single" w:sz="4" w:space="0" w:color="BFBFBF"/>
              <w:left w:val="single" w:sz="4" w:space="0" w:color="auto"/>
              <w:bottom w:val="single" w:sz="4" w:space="0" w:color="BFBFBF"/>
              <w:right w:val="single" w:sz="4" w:space="0" w:color="000000"/>
            </w:tcBorders>
            <w:shd w:val="clear" w:color="000000" w:fill="F2F2F2"/>
            <w:noWrap/>
            <w:vAlign w:val="center"/>
            <w:hideMark/>
          </w:tcPr>
          <w:p w14:paraId="017DD3CE" w14:textId="77777777" w:rsidR="004D0F52" w:rsidRPr="00B07EF5" w:rsidRDefault="004D0F52" w:rsidP="004D0F52">
            <w:pPr>
              <w:rPr>
                <w:rFonts w:eastAsia="Times New Roman"/>
                <w:color w:val="000000"/>
                <w:sz w:val="18"/>
                <w:szCs w:val="18"/>
              </w:rPr>
            </w:pPr>
            <w:r w:rsidRPr="00B07EF5">
              <w:rPr>
                <w:rFonts w:eastAsia="Times New Roman"/>
                <w:color w:val="000000"/>
                <w:sz w:val="18"/>
                <w:szCs w:val="18"/>
              </w:rPr>
              <w:t>Senior (65+ years old) led household</w:t>
            </w:r>
          </w:p>
        </w:tc>
        <w:tc>
          <w:tcPr>
            <w:tcW w:w="1183" w:type="dxa"/>
            <w:tcBorders>
              <w:top w:val="nil"/>
              <w:left w:val="nil"/>
              <w:bottom w:val="single" w:sz="4" w:space="0" w:color="BFBFBF"/>
              <w:right w:val="single" w:sz="4" w:space="0" w:color="BFBFBF"/>
            </w:tcBorders>
            <w:shd w:val="clear" w:color="000000" w:fill="F2F2F2"/>
            <w:noWrap/>
            <w:vAlign w:val="center"/>
            <w:hideMark/>
          </w:tcPr>
          <w:p w14:paraId="533342FA" w14:textId="5E7C481F" w:rsidR="004D0F52" w:rsidRPr="00B07EF5" w:rsidRDefault="004D0F52" w:rsidP="004D0F52">
            <w:pPr>
              <w:jc w:val="right"/>
              <w:rPr>
                <w:rFonts w:eastAsia="Times New Roman"/>
                <w:color w:val="000000"/>
                <w:sz w:val="18"/>
                <w:szCs w:val="18"/>
              </w:rPr>
            </w:pPr>
            <w:r>
              <w:rPr>
                <w:color w:val="000000"/>
                <w:sz w:val="18"/>
                <w:szCs w:val="18"/>
              </w:rPr>
              <w:t>10.4%</w:t>
            </w:r>
          </w:p>
        </w:tc>
        <w:tc>
          <w:tcPr>
            <w:tcW w:w="1183" w:type="dxa"/>
            <w:tcBorders>
              <w:top w:val="nil"/>
              <w:left w:val="nil"/>
              <w:bottom w:val="single" w:sz="4" w:space="0" w:color="BFBFBF"/>
              <w:right w:val="single" w:sz="4" w:space="0" w:color="BFBFBF"/>
            </w:tcBorders>
            <w:shd w:val="clear" w:color="000000" w:fill="F2F2F2"/>
            <w:noWrap/>
            <w:vAlign w:val="center"/>
            <w:hideMark/>
          </w:tcPr>
          <w:p w14:paraId="709D530D" w14:textId="32755CF2" w:rsidR="004D0F52" w:rsidRPr="00B07EF5" w:rsidRDefault="004D0F52" w:rsidP="004D0F52">
            <w:pPr>
              <w:jc w:val="right"/>
              <w:rPr>
                <w:rFonts w:eastAsia="Times New Roman"/>
                <w:color w:val="000000"/>
                <w:sz w:val="18"/>
                <w:szCs w:val="18"/>
              </w:rPr>
            </w:pPr>
            <w:r>
              <w:rPr>
                <w:color w:val="000000"/>
                <w:sz w:val="18"/>
                <w:szCs w:val="18"/>
              </w:rPr>
              <w:t>7.2%</w:t>
            </w:r>
          </w:p>
        </w:tc>
        <w:tc>
          <w:tcPr>
            <w:tcW w:w="1184" w:type="dxa"/>
            <w:tcBorders>
              <w:top w:val="nil"/>
              <w:left w:val="nil"/>
              <w:bottom w:val="single" w:sz="4" w:space="0" w:color="BFBFBF"/>
              <w:right w:val="single" w:sz="4" w:space="0" w:color="auto"/>
            </w:tcBorders>
            <w:shd w:val="clear" w:color="000000" w:fill="F2F2F2"/>
            <w:noWrap/>
            <w:vAlign w:val="center"/>
            <w:hideMark/>
          </w:tcPr>
          <w:p w14:paraId="5E88040B" w14:textId="2B9A5738" w:rsidR="004D0F52" w:rsidRPr="00B07EF5" w:rsidRDefault="004D0F52" w:rsidP="004D0F52">
            <w:pPr>
              <w:jc w:val="right"/>
              <w:rPr>
                <w:rFonts w:eastAsia="Times New Roman"/>
                <w:color w:val="000000"/>
                <w:sz w:val="18"/>
                <w:szCs w:val="18"/>
              </w:rPr>
            </w:pPr>
            <w:r>
              <w:rPr>
                <w:color w:val="000000"/>
                <w:sz w:val="18"/>
                <w:szCs w:val="18"/>
              </w:rPr>
              <w:t>8.1%</w:t>
            </w:r>
          </w:p>
        </w:tc>
      </w:tr>
      <w:tr w:rsidR="004D0F52" w:rsidRPr="00B07EF5" w14:paraId="350A3645" w14:textId="77777777" w:rsidTr="00EA6765">
        <w:trPr>
          <w:trHeight w:val="402"/>
        </w:trPr>
        <w:tc>
          <w:tcPr>
            <w:tcW w:w="5800" w:type="dxa"/>
            <w:tcBorders>
              <w:top w:val="single" w:sz="4" w:space="0" w:color="BFBFBF"/>
              <w:left w:val="single" w:sz="4" w:space="0" w:color="auto"/>
              <w:bottom w:val="single" w:sz="4" w:space="0" w:color="BFBFBF"/>
              <w:right w:val="single" w:sz="4" w:space="0" w:color="000000"/>
            </w:tcBorders>
            <w:noWrap/>
            <w:vAlign w:val="center"/>
            <w:hideMark/>
          </w:tcPr>
          <w:p w14:paraId="3A59F8C1" w14:textId="77777777" w:rsidR="004D0F52" w:rsidRPr="00B07EF5" w:rsidRDefault="004D0F52" w:rsidP="004D0F52">
            <w:pPr>
              <w:rPr>
                <w:rFonts w:eastAsia="Times New Roman"/>
                <w:color w:val="000000"/>
                <w:sz w:val="18"/>
                <w:szCs w:val="18"/>
              </w:rPr>
            </w:pPr>
            <w:r w:rsidRPr="00B07EF5">
              <w:rPr>
                <w:rFonts w:eastAsia="Times New Roman"/>
                <w:color w:val="000000"/>
                <w:sz w:val="18"/>
                <w:szCs w:val="18"/>
              </w:rPr>
              <w:lastRenderedPageBreak/>
              <w:t>Elderly (85+ years old) led household</w:t>
            </w:r>
          </w:p>
        </w:tc>
        <w:tc>
          <w:tcPr>
            <w:tcW w:w="1183" w:type="dxa"/>
            <w:tcBorders>
              <w:top w:val="nil"/>
              <w:left w:val="nil"/>
              <w:bottom w:val="single" w:sz="4" w:space="0" w:color="BFBFBF"/>
              <w:right w:val="single" w:sz="4" w:space="0" w:color="BFBFBF"/>
            </w:tcBorders>
            <w:noWrap/>
            <w:vAlign w:val="center"/>
            <w:hideMark/>
          </w:tcPr>
          <w:p w14:paraId="28A8D3EA" w14:textId="302F3455" w:rsidR="004D0F52" w:rsidRPr="00B07EF5" w:rsidRDefault="004D0F52" w:rsidP="004D0F52">
            <w:pPr>
              <w:jc w:val="right"/>
              <w:rPr>
                <w:rFonts w:eastAsia="Times New Roman"/>
                <w:color w:val="000000"/>
                <w:sz w:val="18"/>
                <w:szCs w:val="18"/>
              </w:rPr>
            </w:pPr>
            <w:r>
              <w:rPr>
                <w:color w:val="000000"/>
                <w:sz w:val="18"/>
                <w:szCs w:val="18"/>
              </w:rPr>
              <w:t>12.9%</w:t>
            </w:r>
          </w:p>
        </w:tc>
        <w:tc>
          <w:tcPr>
            <w:tcW w:w="1183" w:type="dxa"/>
            <w:tcBorders>
              <w:top w:val="nil"/>
              <w:left w:val="nil"/>
              <w:bottom w:val="single" w:sz="4" w:space="0" w:color="BFBFBF"/>
              <w:right w:val="single" w:sz="4" w:space="0" w:color="BFBFBF"/>
            </w:tcBorders>
            <w:noWrap/>
            <w:vAlign w:val="center"/>
            <w:hideMark/>
          </w:tcPr>
          <w:p w14:paraId="6FD67CA4" w14:textId="3AF4ED77" w:rsidR="004D0F52" w:rsidRPr="00B07EF5" w:rsidRDefault="004D0F52" w:rsidP="004D0F52">
            <w:pPr>
              <w:jc w:val="right"/>
              <w:rPr>
                <w:rFonts w:eastAsia="Times New Roman"/>
                <w:color w:val="000000"/>
                <w:sz w:val="18"/>
                <w:szCs w:val="18"/>
              </w:rPr>
            </w:pPr>
            <w:r>
              <w:rPr>
                <w:color w:val="000000"/>
                <w:sz w:val="18"/>
                <w:szCs w:val="18"/>
              </w:rPr>
              <w:t>12.2%</w:t>
            </w:r>
          </w:p>
        </w:tc>
        <w:tc>
          <w:tcPr>
            <w:tcW w:w="1184" w:type="dxa"/>
            <w:tcBorders>
              <w:top w:val="nil"/>
              <w:left w:val="nil"/>
              <w:bottom w:val="single" w:sz="4" w:space="0" w:color="BFBFBF"/>
              <w:right w:val="single" w:sz="4" w:space="0" w:color="auto"/>
            </w:tcBorders>
            <w:noWrap/>
            <w:vAlign w:val="center"/>
            <w:hideMark/>
          </w:tcPr>
          <w:p w14:paraId="1278881B" w14:textId="70684F63" w:rsidR="004D0F52" w:rsidRPr="00B07EF5" w:rsidRDefault="004D0F52" w:rsidP="004D0F52">
            <w:pPr>
              <w:jc w:val="right"/>
              <w:rPr>
                <w:rFonts w:eastAsia="Times New Roman"/>
                <w:color w:val="000000"/>
                <w:sz w:val="18"/>
                <w:szCs w:val="18"/>
              </w:rPr>
            </w:pPr>
            <w:r>
              <w:rPr>
                <w:color w:val="000000"/>
                <w:sz w:val="18"/>
                <w:szCs w:val="18"/>
              </w:rPr>
              <w:t>14.6%</w:t>
            </w:r>
          </w:p>
        </w:tc>
      </w:tr>
      <w:tr w:rsidR="004D0F52" w:rsidRPr="00B07EF5" w14:paraId="391E34E0" w14:textId="77777777" w:rsidTr="00EA6765">
        <w:trPr>
          <w:trHeight w:val="402"/>
        </w:trPr>
        <w:tc>
          <w:tcPr>
            <w:tcW w:w="5800" w:type="dxa"/>
            <w:tcBorders>
              <w:top w:val="single" w:sz="4" w:space="0" w:color="BFBFBF"/>
              <w:left w:val="single" w:sz="4" w:space="0" w:color="auto"/>
              <w:bottom w:val="single" w:sz="4" w:space="0" w:color="BFBFBF"/>
              <w:right w:val="single" w:sz="4" w:space="0" w:color="000000"/>
            </w:tcBorders>
            <w:shd w:val="clear" w:color="000000" w:fill="F2F2F2"/>
            <w:noWrap/>
            <w:vAlign w:val="center"/>
            <w:hideMark/>
          </w:tcPr>
          <w:p w14:paraId="63D0D353" w14:textId="77777777" w:rsidR="004D0F52" w:rsidRPr="00B07EF5" w:rsidRDefault="004D0F52" w:rsidP="004D0F52">
            <w:pPr>
              <w:rPr>
                <w:rFonts w:eastAsia="Times New Roman"/>
                <w:color w:val="000000"/>
                <w:sz w:val="18"/>
                <w:szCs w:val="18"/>
              </w:rPr>
            </w:pPr>
            <w:r w:rsidRPr="00B07EF5">
              <w:rPr>
                <w:rFonts w:eastAsia="Times New Roman"/>
                <w:color w:val="000000"/>
                <w:sz w:val="18"/>
                <w:szCs w:val="18"/>
              </w:rPr>
              <w:t>Household with gender diverse persons</w:t>
            </w:r>
          </w:p>
        </w:tc>
        <w:tc>
          <w:tcPr>
            <w:tcW w:w="1183" w:type="dxa"/>
            <w:tcBorders>
              <w:top w:val="nil"/>
              <w:left w:val="nil"/>
              <w:bottom w:val="single" w:sz="4" w:space="0" w:color="BFBFBF"/>
              <w:right w:val="single" w:sz="4" w:space="0" w:color="BFBFBF"/>
            </w:tcBorders>
            <w:shd w:val="clear" w:color="000000" w:fill="F2F2F2"/>
            <w:noWrap/>
            <w:vAlign w:val="center"/>
            <w:hideMark/>
          </w:tcPr>
          <w:p w14:paraId="5D480452" w14:textId="469DFCE0" w:rsidR="004D0F52" w:rsidRPr="00B07EF5" w:rsidRDefault="004D0F52" w:rsidP="004D0F52">
            <w:pPr>
              <w:jc w:val="right"/>
              <w:rPr>
                <w:rFonts w:eastAsia="Times New Roman"/>
                <w:color w:val="000000"/>
                <w:sz w:val="18"/>
                <w:szCs w:val="18"/>
              </w:rPr>
            </w:pPr>
            <w:r>
              <w:rPr>
                <w:color w:val="000000"/>
                <w:sz w:val="18"/>
                <w:szCs w:val="18"/>
              </w:rPr>
              <w:t>x</w:t>
            </w:r>
          </w:p>
        </w:tc>
        <w:tc>
          <w:tcPr>
            <w:tcW w:w="1183" w:type="dxa"/>
            <w:tcBorders>
              <w:top w:val="nil"/>
              <w:left w:val="nil"/>
              <w:bottom w:val="single" w:sz="4" w:space="0" w:color="BFBFBF"/>
              <w:right w:val="single" w:sz="4" w:space="0" w:color="BFBFBF"/>
            </w:tcBorders>
            <w:shd w:val="clear" w:color="000000" w:fill="F2F2F2"/>
            <w:noWrap/>
            <w:vAlign w:val="center"/>
            <w:hideMark/>
          </w:tcPr>
          <w:p w14:paraId="2EDAB095" w14:textId="76AE98E0" w:rsidR="004D0F52" w:rsidRPr="00B07EF5" w:rsidRDefault="004D0F52" w:rsidP="004D0F52">
            <w:pPr>
              <w:jc w:val="right"/>
              <w:rPr>
                <w:rFonts w:eastAsia="Times New Roman"/>
                <w:color w:val="000000"/>
                <w:sz w:val="18"/>
                <w:szCs w:val="18"/>
              </w:rPr>
            </w:pPr>
            <w:r>
              <w:rPr>
                <w:color w:val="000000"/>
                <w:sz w:val="18"/>
                <w:szCs w:val="18"/>
              </w:rPr>
              <w:t>x</w:t>
            </w:r>
          </w:p>
        </w:tc>
        <w:tc>
          <w:tcPr>
            <w:tcW w:w="1184" w:type="dxa"/>
            <w:tcBorders>
              <w:top w:val="nil"/>
              <w:left w:val="nil"/>
              <w:bottom w:val="single" w:sz="4" w:space="0" w:color="BFBFBF"/>
              <w:right w:val="single" w:sz="4" w:space="0" w:color="auto"/>
            </w:tcBorders>
            <w:shd w:val="clear" w:color="000000" w:fill="F2F2F2"/>
            <w:noWrap/>
            <w:vAlign w:val="center"/>
            <w:hideMark/>
          </w:tcPr>
          <w:p w14:paraId="16B50219" w14:textId="60C19171" w:rsidR="004D0F52" w:rsidRPr="00B07EF5" w:rsidRDefault="004D0F52" w:rsidP="004D0F52">
            <w:pPr>
              <w:jc w:val="right"/>
              <w:rPr>
                <w:rFonts w:eastAsia="Times New Roman"/>
                <w:color w:val="000000"/>
                <w:sz w:val="18"/>
                <w:szCs w:val="18"/>
              </w:rPr>
            </w:pPr>
            <w:r>
              <w:rPr>
                <w:color w:val="000000"/>
                <w:sz w:val="18"/>
                <w:szCs w:val="18"/>
              </w:rPr>
              <w:t>6.1%</w:t>
            </w:r>
          </w:p>
        </w:tc>
      </w:tr>
      <w:tr w:rsidR="004D0F52" w:rsidRPr="00B07EF5" w14:paraId="638D3C01" w14:textId="77777777" w:rsidTr="00EA6765">
        <w:trPr>
          <w:trHeight w:val="402"/>
        </w:trPr>
        <w:tc>
          <w:tcPr>
            <w:tcW w:w="5800" w:type="dxa"/>
            <w:tcBorders>
              <w:top w:val="single" w:sz="4" w:space="0" w:color="BFBFBF"/>
              <w:left w:val="single" w:sz="4" w:space="0" w:color="auto"/>
              <w:bottom w:val="single" w:sz="4" w:space="0" w:color="BFBFBF"/>
              <w:right w:val="single" w:sz="4" w:space="0" w:color="000000"/>
            </w:tcBorders>
            <w:noWrap/>
            <w:vAlign w:val="center"/>
            <w:hideMark/>
          </w:tcPr>
          <w:p w14:paraId="56DF4D44" w14:textId="77777777" w:rsidR="004D0F52" w:rsidRPr="00B07EF5" w:rsidRDefault="004D0F52" w:rsidP="004D0F52">
            <w:pPr>
              <w:rPr>
                <w:rFonts w:eastAsia="Times New Roman"/>
                <w:color w:val="000000"/>
                <w:sz w:val="18"/>
                <w:szCs w:val="18"/>
              </w:rPr>
            </w:pPr>
            <w:r w:rsidRPr="00B07EF5">
              <w:rPr>
                <w:rFonts w:eastAsia="Times New Roman"/>
                <w:color w:val="000000"/>
                <w:sz w:val="18"/>
                <w:szCs w:val="18"/>
              </w:rPr>
              <w:t>Households living in poverty</w:t>
            </w:r>
          </w:p>
        </w:tc>
        <w:tc>
          <w:tcPr>
            <w:tcW w:w="1183" w:type="dxa"/>
            <w:tcBorders>
              <w:top w:val="nil"/>
              <w:left w:val="nil"/>
              <w:bottom w:val="single" w:sz="4" w:space="0" w:color="BFBFBF"/>
              <w:right w:val="single" w:sz="4" w:space="0" w:color="BFBFBF"/>
            </w:tcBorders>
            <w:noWrap/>
            <w:vAlign w:val="center"/>
            <w:hideMark/>
          </w:tcPr>
          <w:p w14:paraId="4FA40604" w14:textId="74F6E11A" w:rsidR="004D0F52" w:rsidRPr="00B07EF5" w:rsidRDefault="004D0F52" w:rsidP="004D0F52">
            <w:pPr>
              <w:jc w:val="right"/>
              <w:rPr>
                <w:rFonts w:eastAsia="Times New Roman"/>
                <w:color w:val="000000"/>
                <w:sz w:val="18"/>
                <w:szCs w:val="18"/>
              </w:rPr>
            </w:pPr>
            <w:r>
              <w:rPr>
                <w:color w:val="000000"/>
                <w:sz w:val="18"/>
                <w:szCs w:val="18"/>
              </w:rPr>
              <w:t>54.0%</w:t>
            </w:r>
          </w:p>
        </w:tc>
        <w:tc>
          <w:tcPr>
            <w:tcW w:w="1183" w:type="dxa"/>
            <w:tcBorders>
              <w:top w:val="nil"/>
              <w:left w:val="nil"/>
              <w:bottom w:val="single" w:sz="4" w:space="0" w:color="BFBFBF"/>
              <w:right w:val="single" w:sz="4" w:space="0" w:color="BFBFBF"/>
            </w:tcBorders>
            <w:noWrap/>
            <w:vAlign w:val="center"/>
            <w:hideMark/>
          </w:tcPr>
          <w:p w14:paraId="628798E6" w14:textId="6A37D7B0" w:rsidR="004D0F52" w:rsidRPr="00B07EF5" w:rsidRDefault="004D0F52" w:rsidP="004D0F52">
            <w:pPr>
              <w:jc w:val="right"/>
              <w:rPr>
                <w:rFonts w:eastAsia="Times New Roman"/>
                <w:color w:val="000000"/>
                <w:sz w:val="18"/>
                <w:szCs w:val="18"/>
              </w:rPr>
            </w:pPr>
            <w:r>
              <w:rPr>
                <w:color w:val="000000"/>
                <w:sz w:val="18"/>
                <w:szCs w:val="18"/>
              </w:rPr>
              <w:t>52.2%</w:t>
            </w:r>
          </w:p>
        </w:tc>
        <w:tc>
          <w:tcPr>
            <w:tcW w:w="1184" w:type="dxa"/>
            <w:tcBorders>
              <w:top w:val="nil"/>
              <w:left w:val="nil"/>
              <w:bottom w:val="single" w:sz="4" w:space="0" w:color="BFBFBF"/>
              <w:right w:val="single" w:sz="4" w:space="0" w:color="auto"/>
            </w:tcBorders>
            <w:noWrap/>
            <w:vAlign w:val="center"/>
            <w:hideMark/>
          </w:tcPr>
          <w:p w14:paraId="07019A68" w14:textId="5844507C" w:rsidR="004D0F52" w:rsidRPr="00B07EF5" w:rsidRDefault="004D0F52" w:rsidP="004D0F52">
            <w:pPr>
              <w:jc w:val="right"/>
              <w:rPr>
                <w:rFonts w:eastAsia="Times New Roman"/>
                <w:color w:val="000000"/>
                <w:sz w:val="18"/>
                <w:szCs w:val="18"/>
              </w:rPr>
            </w:pPr>
            <w:r>
              <w:rPr>
                <w:color w:val="000000"/>
                <w:sz w:val="18"/>
                <w:szCs w:val="18"/>
              </w:rPr>
              <w:t>52.8%</w:t>
            </w:r>
          </w:p>
        </w:tc>
      </w:tr>
      <w:tr w:rsidR="004D0F52" w:rsidRPr="00B07EF5" w14:paraId="1B7AE62C" w14:textId="77777777" w:rsidTr="00EA6765">
        <w:trPr>
          <w:trHeight w:val="402"/>
        </w:trPr>
        <w:tc>
          <w:tcPr>
            <w:tcW w:w="5800" w:type="dxa"/>
            <w:tcBorders>
              <w:top w:val="single" w:sz="4" w:space="0" w:color="BFBFBF"/>
              <w:left w:val="single" w:sz="4" w:space="0" w:color="auto"/>
              <w:bottom w:val="single" w:sz="4" w:space="0" w:color="auto"/>
              <w:right w:val="single" w:sz="4" w:space="0" w:color="000000"/>
            </w:tcBorders>
            <w:shd w:val="clear" w:color="000000" w:fill="F2F2F2"/>
            <w:noWrap/>
            <w:vAlign w:val="center"/>
            <w:hideMark/>
          </w:tcPr>
          <w:p w14:paraId="3C43E35B" w14:textId="77777777" w:rsidR="004D0F52" w:rsidRPr="00B07EF5" w:rsidRDefault="004D0F52" w:rsidP="004D0F52">
            <w:pPr>
              <w:rPr>
                <w:rFonts w:eastAsia="Times New Roman"/>
                <w:color w:val="000000"/>
                <w:sz w:val="18"/>
                <w:szCs w:val="18"/>
              </w:rPr>
            </w:pPr>
            <w:r w:rsidRPr="00B07EF5">
              <w:rPr>
                <w:rFonts w:eastAsia="Times New Roman"/>
                <w:color w:val="000000"/>
                <w:sz w:val="18"/>
                <w:szCs w:val="18"/>
              </w:rPr>
              <w:t>Veteran led household</w:t>
            </w:r>
          </w:p>
        </w:tc>
        <w:tc>
          <w:tcPr>
            <w:tcW w:w="1183" w:type="dxa"/>
            <w:tcBorders>
              <w:top w:val="nil"/>
              <w:left w:val="nil"/>
              <w:bottom w:val="single" w:sz="4" w:space="0" w:color="auto"/>
              <w:right w:val="single" w:sz="4" w:space="0" w:color="BFBFBF"/>
            </w:tcBorders>
            <w:shd w:val="clear" w:color="000000" w:fill="F2F2F2"/>
            <w:noWrap/>
            <w:vAlign w:val="center"/>
            <w:hideMark/>
          </w:tcPr>
          <w:p w14:paraId="1375F09B" w14:textId="0C16A259" w:rsidR="004D0F52" w:rsidRPr="00B07EF5" w:rsidRDefault="004D0F52" w:rsidP="004D0F52">
            <w:pPr>
              <w:jc w:val="right"/>
              <w:rPr>
                <w:rFonts w:eastAsia="Times New Roman"/>
                <w:color w:val="000000"/>
                <w:sz w:val="18"/>
                <w:szCs w:val="18"/>
              </w:rPr>
            </w:pPr>
            <w:r>
              <w:rPr>
                <w:color w:val="000000"/>
                <w:sz w:val="18"/>
                <w:szCs w:val="18"/>
              </w:rPr>
              <w:t>7.1%</w:t>
            </w:r>
          </w:p>
        </w:tc>
        <w:tc>
          <w:tcPr>
            <w:tcW w:w="1183" w:type="dxa"/>
            <w:tcBorders>
              <w:top w:val="nil"/>
              <w:left w:val="nil"/>
              <w:bottom w:val="single" w:sz="4" w:space="0" w:color="auto"/>
              <w:right w:val="single" w:sz="4" w:space="0" w:color="BFBFBF"/>
            </w:tcBorders>
            <w:shd w:val="clear" w:color="000000" w:fill="F2F2F2"/>
            <w:noWrap/>
            <w:vAlign w:val="center"/>
            <w:hideMark/>
          </w:tcPr>
          <w:p w14:paraId="2E9C15EB" w14:textId="632B044D" w:rsidR="004D0F52" w:rsidRPr="00B07EF5" w:rsidRDefault="004D0F52" w:rsidP="004D0F52">
            <w:pPr>
              <w:jc w:val="right"/>
              <w:rPr>
                <w:rFonts w:eastAsia="Times New Roman"/>
                <w:color w:val="000000"/>
                <w:sz w:val="18"/>
                <w:szCs w:val="18"/>
              </w:rPr>
            </w:pPr>
            <w:r>
              <w:rPr>
                <w:color w:val="000000"/>
                <w:sz w:val="18"/>
                <w:szCs w:val="18"/>
              </w:rPr>
              <w:t>4.2%</w:t>
            </w:r>
          </w:p>
        </w:tc>
        <w:tc>
          <w:tcPr>
            <w:tcW w:w="1184" w:type="dxa"/>
            <w:tcBorders>
              <w:top w:val="nil"/>
              <w:left w:val="nil"/>
              <w:bottom w:val="single" w:sz="4" w:space="0" w:color="auto"/>
              <w:right w:val="single" w:sz="4" w:space="0" w:color="auto"/>
            </w:tcBorders>
            <w:shd w:val="clear" w:color="000000" w:fill="F2F2F2"/>
            <w:noWrap/>
            <w:vAlign w:val="center"/>
            <w:hideMark/>
          </w:tcPr>
          <w:p w14:paraId="3501A746" w14:textId="2CAD95A6" w:rsidR="004D0F52" w:rsidRPr="00B07EF5" w:rsidRDefault="004D0F52" w:rsidP="004D0F52">
            <w:pPr>
              <w:jc w:val="right"/>
              <w:rPr>
                <w:rFonts w:eastAsia="Times New Roman"/>
                <w:color w:val="000000"/>
                <w:sz w:val="18"/>
                <w:szCs w:val="18"/>
              </w:rPr>
            </w:pPr>
            <w:r>
              <w:rPr>
                <w:color w:val="000000"/>
                <w:sz w:val="18"/>
                <w:szCs w:val="18"/>
              </w:rPr>
              <w:t>5.2%</w:t>
            </w:r>
          </w:p>
        </w:tc>
      </w:tr>
    </w:tbl>
    <w:p w14:paraId="489194BA" w14:textId="08033624" w:rsidR="00234CEA" w:rsidRDefault="00237141" w:rsidP="004A30FD">
      <w:pPr>
        <w:pStyle w:val="Source"/>
      </w:pPr>
      <w:r>
        <w:t xml:space="preserve">Source: </w:t>
      </w:r>
      <w:r w:rsidR="00BA508B">
        <w:t xml:space="preserve">derived from Statistics Canada Table </w:t>
      </w:r>
      <w:r w:rsidR="00BB4ACB" w:rsidRPr="00BB4ACB">
        <w:t>98</w:t>
      </w:r>
      <w:r w:rsidR="00BB4ACB">
        <w:t>-</w:t>
      </w:r>
      <w:r w:rsidR="00BB4ACB" w:rsidRPr="00BB4ACB">
        <w:t>10</w:t>
      </w:r>
      <w:r w:rsidR="00BB4ACB">
        <w:t>-</w:t>
      </w:r>
      <w:r w:rsidR="00BB4ACB" w:rsidRPr="00BB4ACB">
        <w:t>0624</w:t>
      </w:r>
      <w:r w:rsidR="00BB4ACB">
        <w:t xml:space="preserve"> </w:t>
      </w:r>
      <w:r w:rsidR="004A30FD">
        <w:t>and Housing Assessment Resource Tools (HART)</w:t>
      </w:r>
      <w:r w:rsidR="004A30FD">
        <w:rPr>
          <w:rStyle w:val="FootnoteReference"/>
        </w:rPr>
        <w:footnoteReference w:id="9"/>
      </w:r>
    </w:p>
    <w:p w14:paraId="637947A0" w14:textId="77777777" w:rsidR="00234CEA" w:rsidRDefault="00234CEA" w:rsidP="00417A34"/>
    <w:p w14:paraId="09E5A7B6" w14:textId="05E15D11" w:rsidR="00A8459A" w:rsidRDefault="00A8459A" w:rsidP="00A8459A">
      <w:pPr>
        <w:jc w:val="both"/>
      </w:pPr>
      <w:r>
        <w:t>Lone-parent households, single-person households, and households living in poverty typically record the highest core housing need rates; their local rates relative to the provincial norm indicate whether these already-vulnerable groups face compounded disadvantage in the local market.</w:t>
      </w:r>
    </w:p>
    <w:p w14:paraId="793DE769" w14:textId="77777777" w:rsidR="00A8459A" w:rsidRDefault="00A8459A" w:rsidP="00A8459A">
      <w:pPr>
        <w:jc w:val="both"/>
      </w:pPr>
    </w:p>
    <w:p w14:paraId="4A5F9828" w14:textId="77777777" w:rsidR="00A8459A" w:rsidRDefault="00A8459A" w:rsidP="00A8459A">
      <w:pPr>
        <w:jc w:val="both"/>
      </w:pPr>
      <w:r>
        <w:t>Elevated rates among recent immigrants, refugees, and non-permanent resident households may indicate barriers to accessing appropriate, affordable housing, including discrimination, credit history constraints, language barriers, or unfamiliarity with local housing systems.</w:t>
      </w:r>
    </w:p>
    <w:p w14:paraId="753EE298" w14:textId="77777777" w:rsidR="00A8459A" w:rsidRDefault="00A8459A" w:rsidP="00A8459A">
      <w:pPr>
        <w:jc w:val="both"/>
      </w:pPr>
    </w:p>
    <w:p w14:paraId="505D025C" w14:textId="0D75706C" w:rsidR="00A8459A" w:rsidRDefault="00A8459A" w:rsidP="00A8459A">
      <w:pPr>
        <w:jc w:val="both"/>
      </w:pPr>
      <w:r>
        <w:t xml:space="preserve">Where Indigenous household core housing need rates exceed the community-wide average, culturally appropriate housing models, land security provisions, and targeted investment may warrant consideration as part of </w:t>
      </w:r>
      <w:r w:rsidR="00F2232F">
        <w:t xml:space="preserve">a </w:t>
      </w:r>
      <w:r>
        <w:t>policy response.</w:t>
      </w:r>
    </w:p>
    <w:p w14:paraId="6038DA0C" w14:textId="77777777" w:rsidR="00A8459A" w:rsidRDefault="00A8459A" w:rsidP="00A8459A">
      <w:pPr>
        <w:jc w:val="both"/>
      </w:pPr>
    </w:p>
    <w:p w14:paraId="1B30565F" w14:textId="11BE3150" w:rsidR="00A8459A" w:rsidRDefault="00A8459A" w:rsidP="00A8459A">
      <w:pPr>
        <w:jc w:val="both"/>
      </w:pPr>
      <w:r>
        <w:t xml:space="preserve">Households with one or more persons with disabilities or activity limitations often face both income constraints and specific suitability requirements, such as accessibility and proximity to services, that the private market </w:t>
      </w:r>
      <w:r w:rsidR="00F2232F">
        <w:t xml:space="preserve">may </w:t>
      </w:r>
      <w:r>
        <w:t>not reliably provide.</w:t>
      </w:r>
    </w:p>
    <w:p w14:paraId="47BF8CC7" w14:textId="77777777" w:rsidR="00A8459A" w:rsidRDefault="00A8459A" w:rsidP="00A8459A">
      <w:pPr>
        <w:jc w:val="both"/>
      </w:pPr>
    </w:p>
    <w:p w14:paraId="4114DA75" w14:textId="4876790B" w:rsidR="00C450CC" w:rsidRDefault="00F96649" w:rsidP="00A8459A">
      <w:pPr>
        <w:jc w:val="both"/>
      </w:pPr>
      <w:r>
        <w:t>G</w:t>
      </w:r>
      <w:r w:rsidR="00A8459A">
        <w:t>roups showing near-average core housing need rates locally can still represent urgent need in absolute terms, or may face qualitative barriers not captured by the core housing need definition.</w:t>
      </w:r>
    </w:p>
    <w:p w14:paraId="7FB3559D" w14:textId="77777777" w:rsidR="00A8459A" w:rsidRDefault="00A8459A" w:rsidP="00A8459A"/>
    <w:p w14:paraId="307748F3" w14:textId="2D43E091" w:rsidR="00FE6955" w:rsidRPr="002C4691" w:rsidRDefault="00FE6955" w:rsidP="00FE6955">
      <w:pPr>
        <w:pStyle w:val="Heading2"/>
      </w:pPr>
      <w:bookmarkStart w:id="76" w:name="_Toc223686653"/>
      <w:bookmarkStart w:id="77" w:name="_Toc229047249"/>
      <w:r w:rsidRPr="002C4691">
        <w:t>HOMELESSNESS</w:t>
      </w:r>
      <w:bookmarkEnd w:id="76"/>
      <w:bookmarkEnd w:id="77"/>
    </w:p>
    <w:bookmarkEnd w:id="66"/>
    <w:p w14:paraId="0AAA1BC6" w14:textId="1B4CB101" w:rsidR="00D43CE8" w:rsidRDefault="00D43CE8" w:rsidP="00D43CE8">
      <w:pPr>
        <w:jc w:val="both"/>
      </w:pPr>
      <w:r>
        <w:t xml:space="preserve">Homelessness represents the most acute expression of housing system failure. It is the point at which a household's inability to secure adequate, stable, and affordable housing results in the complete loss of permanent shelter. It marks the </w:t>
      </w:r>
      <w:r w:rsidR="00A555D4">
        <w:t>traditional</w:t>
      </w:r>
      <w:r>
        <w:t xml:space="preserve"> end of the housing continuum and carries well-documented consequences for physical and mental health, employment, family stability, and long-term economic participation.</w:t>
      </w:r>
      <w:r w:rsidR="00CD21E4">
        <w:t xml:space="preserve"> Current policy approaches and best practices, as reflected in federal homelessness strategies, recognize that while </w:t>
      </w:r>
      <w:r w:rsidR="00E362E3">
        <w:t>homelessness may not be entirely preventable in all circumstances, experiences of homelessness should be rare, brief, and non-recurring</w:t>
      </w:r>
      <w:r w:rsidR="0024562E">
        <w:t>.</w:t>
      </w:r>
      <w:r w:rsidR="00E42D60">
        <w:rPr>
          <w:rStyle w:val="FootnoteReference"/>
        </w:rPr>
        <w:footnoteReference w:id="10"/>
      </w:r>
      <w:r w:rsidR="00E362E3">
        <w:t xml:space="preserve"> This framing emphasizes that individuals </w:t>
      </w:r>
      <w:r w:rsidR="002D694B">
        <w:t xml:space="preserve">should be supported and enabled to exit homelessness quickly and not return, rather than becoming entrenched in chronic or periodic experiences of housing loss. </w:t>
      </w:r>
    </w:p>
    <w:p w14:paraId="4C6426AD" w14:textId="77777777" w:rsidR="00D43CE8" w:rsidRDefault="00D43CE8" w:rsidP="00D43CE8">
      <w:pPr>
        <w:jc w:val="both"/>
      </w:pPr>
    </w:p>
    <w:p w14:paraId="3AF838BF" w14:textId="2228F082" w:rsidR="00D43CE8" w:rsidRDefault="00D43CE8" w:rsidP="00D43CE8">
      <w:pPr>
        <w:jc w:val="both"/>
      </w:pPr>
      <w:r>
        <w:lastRenderedPageBreak/>
        <w:t xml:space="preserve">Interpreting homelessness data requires careful attention to its limitations. Point-in-time counts and administrative sources such as </w:t>
      </w:r>
      <w:r w:rsidR="00053FBC">
        <w:t>the Homeless Individuals and Families Information System (</w:t>
      </w:r>
      <w:r>
        <w:t>HIFIS</w:t>
      </w:r>
      <w:r w:rsidR="00053FBC">
        <w:t>)</w:t>
      </w:r>
      <w:r>
        <w:t xml:space="preserve"> capture only individuals in contact with shelter systems or service providers at a specific moment, </w:t>
      </w:r>
      <w:r w:rsidR="000E0003">
        <w:t>leading to an undercount of</w:t>
      </w:r>
      <w:r>
        <w:t xml:space="preserve"> the true homeless population. Local counts are further constrained by the geographic concentration of homeless-serving infrastructure</w:t>
      </w:r>
      <w:r w:rsidR="001A279F">
        <w:t>.</w:t>
      </w:r>
      <w:r>
        <w:t xml:space="preserve"> </w:t>
      </w:r>
      <w:r w:rsidR="001A279F">
        <w:t>I</w:t>
      </w:r>
      <w:r>
        <w:t xml:space="preserve">ndividuals tend to migrate toward areas with shelters and support services, meaning communities with limited local services may appear to have low homeless populations simply because residents must travel elsewhere to access support. </w:t>
      </w:r>
      <w:r w:rsidR="00FA1C8B">
        <w:t>Broader geographic</w:t>
      </w:r>
      <w:r>
        <w:t xml:space="preserve"> data generally provide</w:t>
      </w:r>
      <w:r w:rsidR="00330D5C">
        <w:t>s</w:t>
      </w:r>
      <w:r>
        <w:t xml:space="preserve"> a more reliable picture of the scale of homelessness than local counts alone.</w:t>
      </w:r>
    </w:p>
    <w:p w14:paraId="7D5CA099" w14:textId="77777777" w:rsidR="00D43CE8" w:rsidRDefault="00D43CE8" w:rsidP="00D43CE8">
      <w:pPr>
        <w:jc w:val="both"/>
      </w:pPr>
    </w:p>
    <w:p w14:paraId="5FA5CB9B" w14:textId="54D4AE30" w:rsidR="00D43CE8" w:rsidRDefault="00D43CE8" w:rsidP="00D43CE8">
      <w:pPr>
        <w:jc w:val="both"/>
      </w:pPr>
      <w:r>
        <w:t>Hidden homelessness</w:t>
      </w:r>
      <w:r w:rsidR="00A00068">
        <w:t xml:space="preserve"> (e.g.,</w:t>
      </w:r>
      <w:r>
        <w:t xml:space="preserve"> individuals temporarily staying with friends or family, couch-surfing, or living in overcrowded arrangements due to lack of stable housing</w:t>
      </w:r>
      <w:r w:rsidR="00A00068">
        <w:t>)</w:t>
      </w:r>
      <w:r>
        <w:t xml:space="preserve"> does not appear in administrative data system</w:t>
      </w:r>
      <w:r w:rsidR="00A00068">
        <w:t>s</w:t>
      </w:r>
      <w:r>
        <w:t>. The 2013 State of Homelessness in Canada</w:t>
      </w:r>
      <w:r w:rsidR="00B975A0">
        <w:rPr>
          <w:rStyle w:val="FootnoteReference"/>
        </w:rPr>
        <w:footnoteReference w:id="11"/>
      </w:r>
      <w:r>
        <w:t xml:space="preserve"> estimated approximately </w:t>
      </w:r>
      <w:r w:rsidR="00492E6C">
        <w:t>three</w:t>
      </w:r>
      <w:r>
        <w:t xml:space="preserve"> hidden homeless </w:t>
      </w:r>
      <w:r w:rsidR="00492E6C">
        <w:t>persons</w:t>
      </w:r>
      <w:r>
        <w:t xml:space="preserve"> for every one </w:t>
      </w:r>
      <w:r w:rsidR="00492E6C">
        <w:t xml:space="preserve">visible or sheltered </w:t>
      </w:r>
      <w:r>
        <w:t>person, implying that point-in-time counts represent a substantial undercount of total housing loss.</w:t>
      </w:r>
    </w:p>
    <w:p w14:paraId="7CEF01CD" w14:textId="77777777" w:rsidR="00D43CE8" w:rsidRDefault="00D43CE8" w:rsidP="00D43CE8">
      <w:pPr>
        <w:jc w:val="both"/>
      </w:pPr>
    </w:p>
    <w:p w14:paraId="358D3C20" w14:textId="0DECAF67" w:rsidR="00BD4359" w:rsidRDefault="009C3F24" w:rsidP="00D43CE8">
      <w:pPr>
        <w:jc w:val="both"/>
      </w:pPr>
      <w:r w:rsidRPr="009C3F24">
        <w:rPr>
          <w:rStyle w:val="Figure-textChar"/>
        </w:rPr>
        <w:fldChar w:fldCharType="begin"/>
      </w:r>
      <w:r w:rsidRPr="009C3F24">
        <w:rPr>
          <w:rStyle w:val="Figure-textChar"/>
        </w:rPr>
        <w:instrText xml:space="preserve"> REF _Ref228195493 \h </w:instrText>
      </w:r>
      <w:r>
        <w:rPr>
          <w:rStyle w:val="Figure-textChar"/>
        </w:rPr>
        <w:instrText xml:space="preserve"> \* MERGEFORMAT </w:instrText>
      </w:r>
      <w:r w:rsidRPr="009C3F24">
        <w:rPr>
          <w:rStyle w:val="Figure-textChar"/>
        </w:rPr>
      </w:r>
      <w:r w:rsidRPr="009C3F24">
        <w:rPr>
          <w:rStyle w:val="Figure-textChar"/>
        </w:rPr>
        <w:fldChar w:fldCharType="separate"/>
      </w:r>
      <w:r w:rsidRPr="009C3F24">
        <w:rPr>
          <w:rStyle w:val="Figure-textChar"/>
        </w:rPr>
        <w:t>Table 5.4</w:t>
      </w:r>
      <w:r w:rsidRPr="009C3F24">
        <w:rPr>
          <w:rStyle w:val="Figure-textChar"/>
        </w:rPr>
        <w:fldChar w:fldCharType="end"/>
      </w:r>
      <w:r w:rsidR="00D43CE8">
        <w:t xml:space="preserve"> presents a summary of available homelessness data for the province, including total individuals experiencing homelessness, the share experiencing chronic homelessness, demographic characteristics, and </w:t>
      </w:r>
      <w:r w:rsidR="00FC7740">
        <w:t>regional</w:t>
      </w:r>
      <w:r w:rsidR="00D43CE8">
        <w:t xml:space="preserve"> distribution.</w:t>
      </w:r>
    </w:p>
    <w:p w14:paraId="3E7EA50C" w14:textId="77777777" w:rsidR="00D43CE8" w:rsidRDefault="00D43CE8" w:rsidP="00D43CE8"/>
    <w:p w14:paraId="7D9BF562" w14:textId="1AF9B3E5" w:rsidR="00BD4359" w:rsidRDefault="00BD4359" w:rsidP="00BD4359">
      <w:pPr>
        <w:pStyle w:val="Caption"/>
      </w:pPr>
      <w:bookmarkStart w:id="78" w:name="_Ref228195493"/>
      <w:r>
        <w:t xml:space="preserve">Table </w:t>
      </w:r>
      <w:fldSimple w:instr=" STYLEREF 1 \s ">
        <w:r w:rsidR="00EC395D">
          <w:rPr>
            <w:noProof/>
          </w:rPr>
          <w:t>5</w:t>
        </w:r>
      </w:fldSimple>
      <w:r>
        <w:t>.</w:t>
      </w:r>
      <w:fldSimple w:instr=" SEQ Table \* ARABIC \s 1 ">
        <w:r w:rsidR="00EC395D">
          <w:rPr>
            <w:noProof/>
          </w:rPr>
          <w:t>4</w:t>
        </w:r>
      </w:fldSimple>
      <w:bookmarkEnd w:id="78"/>
      <w:r>
        <w:t xml:space="preserve">: Summary of provincial homelessness data and characteristics, </w:t>
      </w:r>
      <w:r w:rsidR="004D565B">
        <w:t>February</w:t>
      </w:r>
      <w:r>
        <w:t xml:space="preserve"> </w:t>
      </w:r>
      <w:r w:rsidR="004D565B">
        <w:t>2026</w:t>
      </w:r>
    </w:p>
    <w:tbl>
      <w:tblPr>
        <w:tblW w:w="9355" w:type="dxa"/>
        <w:tblLayout w:type="fixed"/>
        <w:tblLook w:val="04A0" w:firstRow="1" w:lastRow="0" w:firstColumn="1" w:lastColumn="0" w:noHBand="0" w:noVBand="1"/>
      </w:tblPr>
      <w:tblGrid>
        <w:gridCol w:w="6295"/>
        <w:gridCol w:w="1530"/>
        <w:gridCol w:w="1530"/>
      </w:tblGrid>
      <w:tr w:rsidR="00D301B9" w:rsidRPr="00D301B9" w14:paraId="5F5D9AB3" w14:textId="77777777" w:rsidTr="003C59F9">
        <w:trPr>
          <w:trHeight w:val="737"/>
        </w:trPr>
        <w:tc>
          <w:tcPr>
            <w:tcW w:w="6295" w:type="dxa"/>
            <w:tcBorders>
              <w:top w:val="single" w:sz="4" w:space="0" w:color="auto"/>
              <w:left w:val="single" w:sz="4" w:space="0" w:color="auto"/>
              <w:bottom w:val="single" w:sz="4" w:space="0" w:color="auto"/>
              <w:right w:val="nil"/>
            </w:tcBorders>
            <w:shd w:val="clear" w:color="auto" w:fill="42618C" w:themeFill="accent3"/>
            <w:noWrap/>
            <w:vAlign w:val="center"/>
            <w:hideMark/>
          </w:tcPr>
          <w:p w14:paraId="0AE36BCC" w14:textId="77777777" w:rsidR="00D301B9" w:rsidRPr="00D301B9" w:rsidRDefault="00D301B9" w:rsidP="00D301B9">
            <w:pPr>
              <w:rPr>
                <w:rFonts w:eastAsia="Times New Roman"/>
                <w:color w:val="FFFFFF"/>
                <w:sz w:val="18"/>
                <w:szCs w:val="18"/>
              </w:rPr>
            </w:pPr>
            <w:r w:rsidRPr="00D301B9">
              <w:rPr>
                <w:rFonts w:eastAsia="Times New Roman"/>
                <w:color w:val="FFFFFF"/>
                <w:sz w:val="18"/>
                <w:szCs w:val="18"/>
              </w:rPr>
              <w:t>Characteristic</w:t>
            </w:r>
          </w:p>
        </w:tc>
        <w:tc>
          <w:tcPr>
            <w:tcW w:w="1530" w:type="dxa"/>
            <w:tcBorders>
              <w:top w:val="single" w:sz="4" w:space="0" w:color="auto"/>
              <w:left w:val="single" w:sz="4" w:space="0" w:color="auto"/>
              <w:bottom w:val="single" w:sz="4" w:space="0" w:color="auto"/>
              <w:right w:val="single" w:sz="4" w:space="0" w:color="BFBFBF"/>
            </w:tcBorders>
            <w:shd w:val="clear" w:color="auto" w:fill="42618C" w:themeFill="accent3"/>
            <w:vAlign w:val="center"/>
            <w:hideMark/>
          </w:tcPr>
          <w:p w14:paraId="51AB34FE" w14:textId="77777777" w:rsidR="00D301B9" w:rsidRPr="00D301B9" w:rsidRDefault="00D301B9" w:rsidP="00D301B9">
            <w:pPr>
              <w:jc w:val="right"/>
              <w:rPr>
                <w:rFonts w:eastAsia="Times New Roman"/>
                <w:color w:val="FFFFFF"/>
                <w:sz w:val="18"/>
                <w:szCs w:val="18"/>
              </w:rPr>
            </w:pPr>
            <w:r w:rsidRPr="00D301B9">
              <w:rPr>
                <w:rFonts w:eastAsia="Times New Roman"/>
                <w:color w:val="FFFFFF"/>
                <w:sz w:val="18"/>
                <w:szCs w:val="18"/>
              </w:rPr>
              <w:t>Total people</w:t>
            </w:r>
          </w:p>
        </w:tc>
        <w:tc>
          <w:tcPr>
            <w:tcW w:w="1530" w:type="dxa"/>
            <w:tcBorders>
              <w:top w:val="single" w:sz="4" w:space="0" w:color="auto"/>
              <w:left w:val="nil"/>
              <w:bottom w:val="single" w:sz="4" w:space="0" w:color="auto"/>
              <w:right w:val="single" w:sz="4" w:space="0" w:color="auto"/>
            </w:tcBorders>
            <w:shd w:val="clear" w:color="auto" w:fill="42618C" w:themeFill="accent3"/>
            <w:vAlign w:val="center"/>
            <w:hideMark/>
          </w:tcPr>
          <w:p w14:paraId="301CE3D8" w14:textId="77777777" w:rsidR="00D301B9" w:rsidRPr="00D301B9" w:rsidRDefault="00D301B9" w:rsidP="00D301B9">
            <w:pPr>
              <w:jc w:val="right"/>
              <w:rPr>
                <w:rFonts w:eastAsia="Times New Roman"/>
                <w:color w:val="FFFFFF"/>
                <w:sz w:val="18"/>
                <w:szCs w:val="18"/>
              </w:rPr>
            </w:pPr>
            <w:r w:rsidRPr="00D301B9">
              <w:rPr>
                <w:rFonts w:eastAsia="Times New Roman"/>
                <w:color w:val="FFFFFF"/>
                <w:sz w:val="18"/>
                <w:szCs w:val="18"/>
              </w:rPr>
              <w:t>Percent of total experiencing homelessness</w:t>
            </w:r>
          </w:p>
        </w:tc>
      </w:tr>
      <w:tr w:rsidR="00D301B9" w:rsidRPr="00D301B9" w14:paraId="07F1DCB9" w14:textId="77777777" w:rsidTr="00D301B9">
        <w:trPr>
          <w:trHeight w:val="402"/>
        </w:trPr>
        <w:tc>
          <w:tcPr>
            <w:tcW w:w="6295" w:type="dxa"/>
            <w:tcBorders>
              <w:top w:val="nil"/>
              <w:left w:val="single" w:sz="4" w:space="0" w:color="auto"/>
              <w:bottom w:val="single" w:sz="4" w:space="0" w:color="auto"/>
              <w:right w:val="single" w:sz="4" w:space="0" w:color="auto"/>
            </w:tcBorders>
            <w:shd w:val="clear" w:color="000000" w:fill="F2F2F2"/>
            <w:noWrap/>
            <w:vAlign w:val="center"/>
            <w:hideMark/>
          </w:tcPr>
          <w:p w14:paraId="2504BEF0" w14:textId="77777777" w:rsidR="00D301B9" w:rsidRPr="00D301B9" w:rsidRDefault="00D301B9" w:rsidP="00D301B9">
            <w:pPr>
              <w:rPr>
                <w:rFonts w:eastAsia="Times New Roman"/>
                <w:color w:val="000000"/>
                <w:sz w:val="18"/>
                <w:szCs w:val="18"/>
              </w:rPr>
            </w:pPr>
            <w:r w:rsidRPr="00D301B9">
              <w:rPr>
                <w:rFonts w:eastAsia="Times New Roman"/>
                <w:color w:val="000000"/>
                <w:sz w:val="18"/>
                <w:szCs w:val="18"/>
              </w:rPr>
              <w:t>Individuals experiencing homelessness</w:t>
            </w:r>
          </w:p>
        </w:tc>
        <w:tc>
          <w:tcPr>
            <w:tcW w:w="1530" w:type="dxa"/>
            <w:tcBorders>
              <w:top w:val="nil"/>
              <w:left w:val="nil"/>
              <w:bottom w:val="single" w:sz="4" w:space="0" w:color="auto"/>
              <w:right w:val="single" w:sz="4" w:space="0" w:color="BFBFBF"/>
            </w:tcBorders>
            <w:shd w:val="clear" w:color="000000" w:fill="F2F2F2"/>
            <w:noWrap/>
            <w:vAlign w:val="center"/>
            <w:hideMark/>
          </w:tcPr>
          <w:p w14:paraId="421DC4F8" w14:textId="77777777" w:rsidR="00D301B9" w:rsidRPr="00D301B9" w:rsidRDefault="00D301B9" w:rsidP="00D301B9">
            <w:pPr>
              <w:jc w:val="right"/>
              <w:rPr>
                <w:rFonts w:eastAsia="Times New Roman"/>
                <w:color w:val="000000"/>
                <w:sz w:val="18"/>
                <w:szCs w:val="18"/>
              </w:rPr>
            </w:pPr>
            <w:r w:rsidRPr="00D301B9">
              <w:rPr>
                <w:rFonts w:eastAsia="Times New Roman"/>
                <w:color w:val="000000"/>
                <w:sz w:val="18"/>
                <w:szCs w:val="18"/>
              </w:rPr>
              <w:t>210</w:t>
            </w:r>
          </w:p>
        </w:tc>
        <w:tc>
          <w:tcPr>
            <w:tcW w:w="1530" w:type="dxa"/>
            <w:tcBorders>
              <w:top w:val="nil"/>
              <w:left w:val="nil"/>
              <w:bottom w:val="single" w:sz="4" w:space="0" w:color="auto"/>
              <w:right w:val="single" w:sz="4" w:space="0" w:color="auto"/>
            </w:tcBorders>
            <w:shd w:val="clear" w:color="000000" w:fill="F2F2F2"/>
            <w:noWrap/>
            <w:vAlign w:val="center"/>
            <w:hideMark/>
          </w:tcPr>
          <w:p w14:paraId="0B1A3863" w14:textId="77777777" w:rsidR="00D301B9" w:rsidRPr="00D301B9" w:rsidRDefault="00D301B9" w:rsidP="00D301B9">
            <w:pPr>
              <w:jc w:val="right"/>
              <w:rPr>
                <w:rFonts w:eastAsia="Times New Roman"/>
                <w:color w:val="000000"/>
                <w:sz w:val="18"/>
                <w:szCs w:val="18"/>
              </w:rPr>
            </w:pPr>
            <w:r w:rsidRPr="00D301B9">
              <w:rPr>
                <w:rFonts w:eastAsia="Times New Roman"/>
                <w:color w:val="000000"/>
                <w:sz w:val="18"/>
                <w:szCs w:val="18"/>
              </w:rPr>
              <w:t>100.0%</w:t>
            </w:r>
          </w:p>
        </w:tc>
      </w:tr>
      <w:tr w:rsidR="00D301B9" w:rsidRPr="00D301B9" w14:paraId="4B8CD2C8" w14:textId="77777777" w:rsidTr="00D301B9">
        <w:trPr>
          <w:trHeight w:val="402"/>
        </w:trPr>
        <w:tc>
          <w:tcPr>
            <w:tcW w:w="6295" w:type="dxa"/>
            <w:tcBorders>
              <w:top w:val="nil"/>
              <w:left w:val="single" w:sz="4" w:space="0" w:color="auto"/>
              <w:bottom w:val="single" w:sz="4" w:space="0" w:color="BFBFBF"/>
              <w:right w:val="single" w:sz="4" w:space="0" w:color="auto"/>
            </w:tcBorders>
            <w:noWrap/>
            <w:vAlign w:val="center"/>
            <w:hideMark/>
          </w:tcPr>
          <w:p w14:paraId="64AD65DE" w14:textId="77777777" w:rsidR="00D301B9" w:rsidRPr="00D301B9" w:rsidRDefault="00D301B9" w:rsidP="00D301B9">
            <w:pPr>
              <w:rPr>
                <w:rFonts w:eastAsia="Times New Roman"/>
                <w:color w:val="000000"/>
                <w:sz w:val="18"/>
                <w:szCs w:val="18"/>
              </w:rPr>
            </w:pPr>
            <w:r w:rsidRPr="00D301B9">
              <w:rPr>
                <w:rFonts w:eastAsia="Times New Roman"/>
                <w:color w:val="000000"/>
                <w:sz w:val="18"/>
                <w:szCs w:val="18"/>
              </w:rPr>
              <w:t>Individuals experiencing chronic homelessness</w:t>
            </w:r>
          </w:p>
        </w:tc>
        <w:tc>
          <w:tcPr>
            <w:tcW w:w="1530" w:type="dxa"/>
            <w:tcBorders>
              <w:top w:val="nil"/>
              <w:left w:val="nil"/>
              <w:bottom w:val="single" w:sz="4" w:space="0" w:color="BFBFBF"/>
              <w:right w:val="single" w:sz="4" w:space="0" w:color="BFBFBF"/>
            </w:tcBorders>
            <w:noWrap/>
            <w:vAlign w:val="center"/>
            <w:hideMark/>
          </w:tcPr>
          <w:p w14:paraId="6B29EC7B" w14:textId="77777777" w:rsidR="00D301B9" w:rsidRPr="00D301B9" w:rsidRDefault="00D301B9" w:rsidP="00D301B9">
            <w:pPr>
              <w:jc w:val="right"/>
              <w:rPr>
                <w:rFonts w:eastAsia="Times New Roman"/>
                <w:color w:val="000000"/>
                <w:sz w:val="18"/>
                <w:szCs w:val="18"/>
              </w:rPr>
            </w:pPr>
            <w:r w:rsidRPr="00D301B9">
              <w:rPr>
                <w:rFonts w:eastAsia="Times New Roman"/>
                <w:color w:val="000000"/>
                <w:sz w:val="18"/>
                <w:szCs w:val="18"/>
              </w:rPr>
              <w:t>104</w:t>
            </w:r>
          </w:p>
        </w:tc>
        <w:tc>
          <w:tcPr>
            <w:tcW w:w="1530" w:type="dxa"/>
            <w:tcBorders>
              <w:top w:val="nil"/>
              <w:left w:val="nil"/>
              <w:bottom w:val="single" w:sz="4" w:space="0" w:color="BFBFBF"/>
              <w:right w:val="single" w:sz="4" w:space="0" w:color="auto"/>
            </w:tcBorders>
            <w:noWrap/>
            <w:vAlign w:val="center"/>
            <w:hideMark/>
          </w:tcPr>
          <w:p w14:paraId="42622E08" w14:textId="77777777" w:rsidR="00D301B9" w:rsidRPr="00D301B9" w:rsidRDefault="00D301B9" w:rsidP="00D301B9">
            <w:pPr>
              <w:jc w:val="right"/>
              <w:rPr>
                <w:rFonts w:eastAsia="Times New Roman"/>
                <w:color w:val="000000"/>
                <w:sz w:val="18"/>
                <w:szCs w:val="18"/>
              </w:rPr>
            </w:pPr>
            <w:r w:rsidRPr="00D301B9">
              <w:rPr>
                <w:rFonts w:eastAsia="Times New Roman"/>
                <w:color w:val="000000"/>
                <w:sz w:val="18"/>
                <w:szCs w:val="18"/>
              </w:rPr>
              <w:t>49.5%</w:t>
            </w:r>
          </w:p>
        </w:tc>
      </w:tr>
      <w:tr w:rsidR="00D301B9" w:rsidRPr="00D301B9" w14:paraId="1A710E78" w14:textId="77777777" w:rsidTr="00D301B9">
        <w:trPr>
          <w:trHeight w:val="402"/>
        </w:trPr>
        <w:tc>
          <w:tcPr>
            <w:tcW w:w="6295" w:type="dxa"/>
            <w:tcBorders>
              <w:top w:val="nil"/>
              <w:left w:val="single" w:sz="4" w:space="0" w:color="auto"/>
              <w:bottom w:val="single" w:sz="4" w:space="0" w:color="auto"/>
              <w:right w:val="single" w:sz="4" w:space="0" w:color="auto"/>
            </w:tcBorders>
            <w:shd w:val="clear" w:color="000000" w:fill="F2F2F2"/>
            <w:noWrap/>
            <w:vAlign w:val="center"/>
            <w:hideMark/>
          </w:tcPr>
          <w:p w14:paraId="747F0F61" w14:textId="77777777" w:rsidR="00D301B9" w:rsidRPr="00D301B9" w:rsidRDefault="00D301B9" w:rsidP="00D301B9">
            <w:pPr>
              <w:rPr>
                <w:rFonts w:eastAsia="Times New Roman"/>
                <w:color w:val="000000"/>
                <w:sz w:val="18"/>
                <w:szCs w:val="18"/>
              </w:rPr>
            </w:pPr>
            <w:r w:rsidRPr="00D301B9">
              <w:rPr>
                <w:rFonts w:eastAsia="Times New Roman"/>
                <w:color w:val="000000"/>
                <w:sz w:val="18"/>
                <w:szCs w:val="18"/>
              </w:rPr>
              <w:t>Individuals housed through coordinated approach (cumulative)</w:t>
            </w:r>
          </w:p>
        </w:tc>
        <w:tc>
          <w:tcPr>
            <w:tcW w:w="1530" w:type="dxa"/>
            <w:tcBorders>
              <w:top w:val="nil"/>
              <w:left w:val="nil"/>
              <w:bottom w:val="single" w:sz="4" w:space="0" w:color="auto"/>
              <w:right w:val="single" w:sz="4" w:space="0" w:color="BFBFBF"/>
            </w:tcBorders>
            <w:shd w:val="clear" w:color="000000" w:fill="F2F2F2"/>
            <w:noWrap/>
            <w:vAlign w:val="center"/>
            <w:hideMark/>
          </w:tcPr>
          <w:p w14:paraId="497DFC71" w14:textId="77777777" w:rsidR="00D301B9" w:rsidRPr="00D301B9" w:rsidRDefault="00D301B9" w:rsidP="00D301B9">
            <w:pPr>
              <w:jc w:val="right"/>
              <w:rPr>
                <w:rFonts w:eastAsia="Times New Roman"/>
                <w:color w:val="000000"/>
                <w:sz w:val="18"/>
                <w:szCs w:val="18"/>
              </w:rPr>
            </w:pPr>
            <w:r w:rsidRPr="00D301B9">
              <w:rPr>
                <w:rFonts w:eastAsia="Times New Roman"/>
                <w:color w:val="000000"/>
                <w:sz w:val="18"/>
                <w:szCs w:val="18"/>
              </w:rPr>
              <w:t>72</w:t>
            </w:r>
          </w:p>
        </w:tc>
        <w:tc>
          <w:tcPr>
            <w:tcW w:w="1530" w:type="dxa"/>
            <w:tcBorders>
              <w:top w:val="nil"/>
              <w:left w:val="nil"/>
              <w:bottom w:val="single" w:sz="4" w:space="0" w:color="auto"/>
              <w:right w:val="single" w:sz="4" w:space="0" w:color="auto"/>
            </w:tcBorders>
            <w:shd w:val="clear" w:color="000000" w:fill="F2F2F2"/>
            <w:noWrap/>
            <w:vAlign w:val="center"/>
            <w:hideMark/>
          </w:tcPr>
          <w:p w14:paraId="014A4CCD" w14:textId="77777777" w:rsidR="00D301B9" w:rsidRPr="00D301B9" w:rsidRDefault="00D301B9" w:rsidP="00D301B9">
            <w:pPr>
              <w:jc w:val="right"/>
              <w:rPr>
                <w:rFonts w:eastAsia="Times New Roman"/>
                <w:color w:val="000000"/>
                <w:sz w:val="18"/>
                <w:szCs w:val="18"/>
              </w:rPr>
            </w:pPr>
            <w:r w:rsidRPr="00D301B9">
              <w:rPr>
                <w:rFonts w:eastAsia="Times New Roman"/>
                <w:color w:val="000000"/>
                <w:sz w:val="18"/>
                <w:szCs w:val="18"/>
              </w:rPr>
              <w:t>34.3%</w:t>
            </w:r>
          </w:p>
        </w:tc>
      </w:tr>
      <w:tr w:rsidR="00D301B9" w:rsidRPr="00D301B9" w14:paraId="5091B057" w14:textId="77777777" w:rsidTr="00D301B9">
        <w:trPr>
          <w:trHeight w:val="402"/>
        </w:trPr>
        <w:tc>
          <w:tcPr>
            <w:tcW w:w="6295" w:type="dxa"/>
            <w:tcBorders>
              <w:top w:val="nil"/>
              <w:left w:val="single" w:sz="4" w:space="0" w:color="auto"/>
              <w:bottom w:val="single" w:sz="4" w:space="0" w:color="BFBFBF"/>
              <w:right w:val="single" w:sz="4" w:space="0" w:color="auto"/>
            </w:tcBorders>
            <w:noWrap/>
            <w:vAlign w:val="center"/>
            <w:hideMark/>
          </w:tcPr>
          <w:p w14:paraId="7E44DBB2" w14:textId="77777777" w:rsidR="00D301B9" w:rsidRPr="00D301B9" w:rsidRDefault="00D301B9" w:rsidP="00D301B9">
            <w:pPr>
              <w:rPr>
                <w:rFonts w:eastAsia="Times New Roman"/>
                <w:color w:val="000000"/>
                <w:sz w:val="18"/>
                <w:szCs w:val="18"/>
              </w:rPr>
            </w:pPr>
            <w:r w:rsidRPr="00D301B9">
              <w:rPr>
                <w:rFonts w:eastAsia="Times New Roman"/>
                <w:color w:val="000000"/>
                <w:sz w:val="18"/>
                <w:szCs w:val="18"/>
              </w:rPr>
              <w:t>Single persons</w:t>
            </w:r>
          </w:p>
        </w:tc>
        <w:tc>
          <w:tcPr>
            <w:tcW w:w="1530" w:type="dxa"/>
            <w:tcBorders>
              <w:top w:val="nil"/>
              <w:left w:val="nil"/>
              <w:bottom w:val="single" w:sz="4" w:space="0" w:color="BFBFBF"/>
              <w:right w:val="single" w:sz="4" w:space="0" w:color="BFBFBF"/>
            </w:tcBorders>
            <w:noWrap/>
            <w:vAlign w:val="center"/>
            <w:hideMark/>
          </w:tcPr>
          <w:p w14:paraId="32AD39A8" w14:textId="77777777" w:rsidR="00D301B9" w:rsidRPr="00D301B9" w:rsidRDefault="00D301B9" w:rsidP="00D301B9">
            <w:pPr>
              <w:jc w:val="right"/>
              <w:rPr>
                <w:rFonts w:eastAsia="Times New Roman"/>
                <w:color w:val="000000"/>
                <w:sz w:val="18"/>
                <w:szCs w:val="18"/>
              </w:rPr>
            </w:pPr>
            <w:r w:rsidRPr="00D301B9">
              <w:rPr>
                <w:rFonts w:eastAsia="Times New Roman"/>
                <w:color w:val="000000"/>
                <w:sz w:val="18"/>
                <w:szCs w:val="18"/>
              </w:rPr>
              <w:t>184</w:t>
            </w:r>
          </w:p>
        </w:tc>
        <w:tc>
          <w:tcPr>
            <w:tcW w:w="1530" w:type="dxa"/>
            <w:tcBorders>
              <w:top w:val="nil"/>
              <w:left w:val="nil"/>
              <w:bottom w:val="single" w:sz="4" w:space="0" w:color="BFBFBF"/>
              <w:right w:val="single" w:sz="4" w:space="0" w:color="auto"/>
            </w:tcBorders>
            <w:noWrap/>
            <w:vAlign w:val="center"/>
            <w:hideMark/>
          </w:tcPr>
          <w:p w14:paraId="3A89B92C" w14:textId="77777777" w:rsidR="00D301B9" w:rsidRPr="00D301B9" w:rsidRDefault="00D301B9" w:rsidP="00D301B9">
            <w:pPr>
              <w:jc w:val="right"/>
              <w:rPr>
                <w:rFonts w:eastAsia="Times New Roman"/>
                <w:color w:val="000000"/>
                <w:sz w:val="18"/>
                <w:szCs w:val="18"/>
              </w:rPr>
            </w:pPr>
            <w:r w:rsidRPr="00D301B9">
              <w:rPr>
                <w:rFonts w:eastAsia="Times New Roman"/>
                <w:color w:val="000000"/>
                <w:sz w:val="18"/>
                <w:szCs w:val="18"/>
              </w:rPr>
              <w:t>87.6%</w:t>
            </w:r>
          </w:p>
        </w:tc>
      </w:tr>
      <w:tr w:rsidR="00D301B9" w:rsidRPr="00D301B9" w14:paraId="57074C48" w14:textId="77777777" w:rsidTr="00D301B9">
        <w:trPr>
          <w:trHeight w:val="402"/>
        </w:trPr>
        <w:tc>
          <w:tcPr>
            <w:tcW w:w="6295" w:type="dxa"/>
            <w:tcBorders>
              <w:top w:val="nil"/>
              <w:left w:val="single" w:sz="4" w:space="0" w:color="auto"/>
              <w:bottom w:val="single" w:sz="4" w:space="0" w:color="BFBFBF"/>
              <w:right w:val="single" w:sz="4" w:space="0" w:color="auto"/>
            </w:tcBorders>
            <w:shd w:val="clear" w:color="000000" w:fill="F2F2F2"/>
            <w:noWrap/>
            <w:vAlign w:val="center"/>
            <w:hideMark/>
          </w:tcPr>
          <w:p w14:paraId="0026CDE7" w14:textId="77777777" w:rsidR="00D301B9" w:rsidRPr="00D301B9" w:rsidRDefault="00D301B9" w:rsidP="00D301B9">
            <w:pPr>
              <w:rPr>
                <w:rFonts w:eastAsia="Times New Roman"/>
                <w:color w:val="000000"/>
                <w:sz w:val="18"/>
                <w:szCs w:val="18"/>
              </w:rPr>
            </w:pPr>
            <w:r w:rsidRPr="00D301B9">
              <w:rPr>
                <w:rFonts w:eastAsia="Times New Roman"/>
                <w:color w:val="000000"/>
                <w:sz w:val="18"/>
                <w:szCs w:val="18"/>
              </w:rPr>
              <w:t>Male</w:t>
            </w:r>
          </w:p>
        </w:tc>
        <w:tc>
          <w:tcPr>
            <w:tcW w:w="1530" w:type="dxa"/>
            <w:tcBorders>
              <w:top w:val="nil"/>
              <w:left w:val="nil"/>
              <w:bottom w:val="single" w:sz="4" w:space="0" w:color="BFBFBF"/>
              <w:right w:val="single" w:sz="4" w:space="0" w:color="BFBFBF"/>
            </w:tcBorders>
            <w:shd w:val="clear" w:color="000000" w:fill="F2F2F2"/>
            <w:noWrap/>
            <w:vAlign w:val="center"/>
            <w:hideMark/>
          </w:tcPr>
          <w:p w14:paraId="6BB5D7A7" w14:textId="77777777" w:rsidR="00D301B9" w:rsidRPr="00D301B9" w:rsidRDefault="00D301B9" w:rsidP="00D301B9">
            <w:pPr>
              <w:jc w:val="right"/>
              <w:rPr>
                <w:rFonts w:eastAsia="Times New Roman"/>
                <w:color w:val="000000"/>
                <w:sz w:val="18"/>
                <w:szCs w:val="18"/>
              </w:rPr>
            </w:pPr>
            <w:r w:rsidRPr="00D301B9">
              <w:rPr>
                <w:rFonts w:eastAsia="Times New Roman"/>
                <w:color w:val="000000"/>
                <w:sz w:val="18"/>
                <w:szCs w:val="18"/>
              </w:rPr>
              <w:t>148</w:t>
            </w:r>
          </w:p>
        </w:tc>
        <w:tc>
          <w:tcPr>
            <w:tcW w:w="1530" w:type="dxa"/>
            <w:tcBorders>
              <w:top w:val="nil"/>
              <w:left w:val="nil"/>
              <w:bottom w:val="single" w:sz="4" w:space="0" w:color="BFBFBF"/>
              <w:right w:val="single" w:sz="4" w:space="0" w:color="auto"/>
            </w:tcBorders>
            <w:shd w:val="clear" w:color="000000" w:fill="F2F2F2"/>
            <w:noWrap/>
            <w:vAlign w:val="center"/>
            <w:hideMark/>
          </w:tcPr>
          <w:p w14:paraId="3A1F1F7A" w14:textId="77777777" w:rsidR="00D301B9" w:rsidRPr="00D301B9" w:rsidRDefault="00D301B9" w:rsidP="00D301B9">
            <w:pPr>
              <w:jc w:val="right"/>
              <w:rPr>
                <w:rFonts w:eastAsia="Times New Roman"/>
                <w:color w:val="000000"/>
                <w:sz w:val="18"/>
                <w:szCs w:val="18"/>
              </w:rPr>
            </w:pPr>
            <w:r w:rsidRPr="00D301B9">
              <w:rPr>
                <w:rFonts w:eastAsia="Times New Roman"/>
                <w:color w:val="000000"/>
                <w:sz w:val="18"/>
                <w:szCs w:val="18"/>
              </w:rPr>
              <w:t>70.3%</w:t>
            </w:r>
          </w:p>
        </w:tc>
      </w:tr>
      <w:tr w:rsidR="00D301B9" w:rsidRPr="00D301B9" w14:paraId="201A15AB" w14:textId="77777777" w:rsidTr="00D301B9">
        <w:trPr>
          <w:trHeight w:val="402"/>
        </w:trPr>
        <w:tc>
          <w:tcPr>
            <w:tcW w:w="6295" w:type="dxa"/>
            <w:tcBorders>
              <w:top w:val="nil"/>
              <w:left w:val="single" w:sz="4" w:space="0" w:color="auto"/>
              <w:bottom w:val="single" w:sz="4" w:space="0" w:color="BFBFBF"/>
              <w:right w:val="single" w:sz="4" w:space="0" w:color="auto"/>
            </w:tcBorders>
            <w:noWrap/>
            <w:vAlign w:val="center"/>
            <w:hideMark/>
          </w:tcPr>
          <w:p w14:paraId="4E065281" w14:textId="77777777" w:rsidR="00D301B9" w:rsidRPr="00D301B9" w:rsidRDefault="00D301B9" w:rsidP="00D301B9">
            <w:pPr>
              <w:rPr>
                <w:rFonts w:eastAsia="Times New Roman"/>
                <w:color w:val="000000"/>
                <w:sz w:val="18"/>
                <w:szCs w:val="18"/>
              </w:rPr>
            </w:pPr>
            <w:r w:rsidRPr="00D301B9">
              <w:rPr>
                <w:rFonts w:eastAsia="Times New Roman"/>
                <w:color w:val="000000"/>
                <w:sz w:val="18"/>
                <w:szCs w:val="18"/>
              </w:rPr>
              <w:t>Female</w:t>
            </w:r>
          </w:p>
        </w:tc>
        <w:tc>
          <w:tcPr>
            <w:tcW w:w="1530" w:type="dxa"/>
            <w:tcBorders>
              <w:top w:val="nil"/>
              <w:left w:val="nil"/>
              <w:bottom w:val="single" w:sz="4" w:space="0" w:color="BFBFBF"/>
              <w:right w:val="single" w:sz="4" w:space="0" w:color="BFBFBF"/>
            </w:tcBorders>
            <w:shd w:val="clear" w:color="000000" w:fill="FFFFFF"/>
            <w:noWrap/>
            <w:vAlign w:val="center"/>
            <w:hideMark/>
          </w:tcPr>
          <w:p w14:paraId="6397EB5D" w14:textId="77777777" w:rsidR="00D301B9" w:rsidRPr="00D301B9" w:rsidRDefault="00D301B9" w:rsidP="00D301B9">
            <w:pPr>
              <w:jc w:val="right"/>
              <w:rPr>
                <w:rFonts w:eastAsia="Times New Roman"/>
                <w:color w:val="000000"/>
                <w:sz w:val="18"/>
                <w:szCs w:val="18"/>
              </w:rPr>
            </w:pPr>
            <w:r w:rsidRPr="00D301B9">
              <w:rPr>
                <w:rFonts w:eastAsia="Times New Roman"/>
                <w:color w:val="000000"/>
                <w:sz w:val="18"/>
                <w:szCs w:val="18"/>
              </w:rPr>
              <w:t>60</w:t>
            </w:r>
          </w:p>
        </w:tc>
        <w:tc>
          <w:tcPr>
            <w:tcW w:w="1530" w:type="dxa"/>
            <w:tcBorders>
              <w:top w:val="nil"/>
              <w:left w:val="nil"/>
              <w:bottom w:val="single" w:sz="4" w:space="0" w:color="BFBFBF"/>
              <w:right w:val="single" w:sz="4" w:space="0" w:color="auto"/>
            </w:tcBorders>
            <w:noWrap/>
            <w:vAlign w:val="center"/>
            <w:hideMark/>
          </w:tcPr>
          <w:p w14:paraId="562D3A15" w14:textId="77777777" w:rsidR="00D301B9" w:rsidRPr="00D301B9" w:rsidRDefault="00D301B9" w:rsidP="00D301B9">
            <w:pPr>
              <w:jc w:val="right"/>
              <w:rPr>
                <w:rFonts w:eastAsia="Times New Roman"/>
                <w:color w:val="000000"/>
                <w:sz w:val="18"/>
                <w:szCs w:val="18"/>
              </w:rPr>
            </w:pPr>
            <w:r w:rsidRPr="00D301B9">
              <w:rPr>
                <w:rFonts w:eastAsia="Times New Roman"/>
                <w:color w:val="000000"/>
                <w:sz w:val="18"/>
                <w:szCs w:val="18"/>
              </w:rPr>
              <w:t>28.4%</w:t>
            </w:r>
          </w:p>
        </w:tc>
      </w:tr>
      <w:tr w:rsidR="00D301B9" w:rsidRPr="00D301B9" w14:paraId="70D2F654" w14:textId="77777777" w:rsidTr="00D301B9">
        <w:trPr>
          <w:trHeight w:val="402"/>
        </w:trPr>
        <w:tc>
          <w:tcPr>
            <w:tcW w:w="6295" w:type="dxa"/>
            <w:tcBorders>
              <w:top w:val="nil"/>
              <w:left w:val="single" w:sz="4" w:space="0" w:color="auto"/>
              <w:bottom w:val="single" w:sz="4" w:space="0" w:color="BFBFBF"/>
              <w:right w:val="single" w:sz="4" w:space="0" w:color="auto"/>
            </w:tcBorders>
            <w:shd w:val="clear" w:color="000000" w:fill="F2F2F2"/>
            <w:noWrap/>
            <w:vAlign w:val="center"/>
            <w:hideMark/>
          </w:tcPr>
          <w:p w14:paraId="23BDF307" w14:textId="77777777" w:rsidR="00D301B9" w:rsidRPr="00D301B9" w:rsidRDefault="00D301B9" w:rsidP="00D301B9">
            <w:pPr>
              <w:rPr>
                <w:rFonts w:eastAsia="Times New Roman"/>
                <w:color w:val="000000"/>
                <w:sz w:val="18"/>
                <w:szCs w:val="18"/>
              </w:rPr>
            </w:pPr>
            <w:r w:rsidRPr="00D301B9">
              <w:rPr>
                <w:rFonts w:eastAsia="Times New Roman"/>
                <w:color w:val="000000"/>
                <w:sz w:val="18"/>
                <w:szCs w:val="18"/>
              </w:rPr>
              <w:t>Non-binary</w:t>
            </w:r>
          </w:p>
        </w:tc>
        <w:tc>
          <w:tcPr>
            <w:tcW w:w="1530" w:type="dxa"/>
            <w:tcBorders>
              <w:top w:val="nil"/>
              <w:left w:val="nil"/>
              <w:bottom w:val="single" w:sz="4" w:space="0" w:color="BFBFBF"/>
              <w:right w:val="single" w:sz="4" w:space="0" w:color="BFBFBF"/>
            </w:tcBorders>
            <w:shd w:val="clear" w:color="000000" w:fill="F2F2F2"/>
            <w:noWrap/>
            <w:vAlign w:val="center"/>
            <w:hideMark/>
          </w:tcPr>
          <w:p w14:paraId="492105F8" w14:textId="77777777" w:rsidR="00D301B9" w:rsidRPr="00D301B9" w:rsidRDefault="00D301B9" w:rsidP="00D301B9">
            <w:pPr>
              <w:jc w:val="right"/>
              <w:rPr>
                <w:rFonts w:eastAsia="Times New Roman"/>
                <w:color w:val="000000"/>
                <w:sz w:val="18"/>
                <w:szCs w:val="18"/>
              </w:rPr>
            </w:pPr>
            <w:r w:rsidRPr="00D301B9">
              <w:rPr>
                <w:rFonts w:eastAsia="Times New Roman"/>
                <w:color w:val="000000"/>
                <w:sz w:val="18"/>
                <w:szCs w:val="18"/>
              </w:rPr>
              <w:t>3</w:t>
            </w:r>
          </w:p>
        </w:tc>
        <w:tc>
          <w:tcPr>
            <w:tcW w:w="1530" w:type="dxa"/>
            <w:tcBorders>
              <w:top w:val="nil"/>
              <w:left w:val="nil"/>
              <w:bottom w:val="single" w:sz="4" w:space="0" w:color="BFBFBF"/>
              <w:right w:val="single" w:sz="4" w:space="0" w:color="auto"/>
            </w:tcBorders>
            <w:shd w:val="clear" w:color="000000" w:fill="F2F2F2"/>
            <w:noWrap/>
            <w:vAlign w:val="center"/>
            <w:hideMark/>
          </w:tcPr>
          <w:p w14:paraId="12EEDE4D" w14:textId="77777777" w:rsidR="00D301B9" w:rsidRPr="00D301B9" w:rsidRDefault="00D301B9" w:rsidP="00D301B9">
            <w:pPr>
              <w:jc w:val="right"/>
              <w:rPr>
                <w:rFonts w:eastAsia="Times New Roman"/>
                <w:color w:val="000000"/>
                <w:sz w:val="18"/>
                <w:szCs w:val="18"/>
              </w:rPr>
            </w:pPr>
            <w:r w:rsidRPr="00D301B9">
              <w:rPr>
                <w:rFonts w:eastAsia="Times New Roman"/>
                <w:color w:val="000000"/>
                <w:sz w:val="18"/>
                <w:szCs w:val="18"/>
              </w:rPr>
              <w:t>1.3%</w:t>
            </w:r>
          </w:p>
        </w:tc>
      </w:tr>
      <w:tr w:rsidR="00D301B9" w:rsidRPr="00D301B9" w14:paraId="68C4195A" w14:textId="77777777" w:rsidTr="00D301B9">
        <w:trPr>
          <w:trHeight w:val="402"/>
        </w:trPr>
        <w:tc>
          <w:tcPr>
            <w:tcW w:w="6295" w:type="dxa"/>
            <w:tcBorders>
              <w:top w:val="nil"/>
              <w:left w:val="single" w:sz="4" w:space="0" w:color="auto"/>
              <w:bottom w:val="single" w:sz="4" w:space="0" w:color="BFBFBF"/>
              <w:right w:val="single" w:sz="4" w:space="0" w:color="auto"/>
            </w:tcBorders>
            <w:shd w:val="clear" w:color="000000" w:fill="FFFFFF"/>
            <w:noWrap/>
            <w:vAlign w:val="center"/>
            <w:hideMark/>
          </w:tcPr>
          <w:p w14:paraId="6840E3DB" w14:textId="77777777" w:rsidR="00D301B9" w:rsidRPr="00D301B9" w:rsidRDefault="00D301B9" w:rsidP="00D301B9">
            <w:pPr>
              <w:rPr>
                <w:rFonts w:eastAsia="Times New Roman"/>
                <w:color w:val="000000"/>
                <w:sz w:val="18"/>
                <w:szCs w:val="18"/>
              </w:rPr>
            </w:pPr>
            <w:r w:rsidRPr="00D301B9">
              <w:rPr>
                <w:rFonts w:eastAsia="Times New Roman"/>
                <w:color w:val="000000"/>
                <w:sz w:val="18"/>
                <w:szCs w:val="18"/>
              </w:rPr>
              <w:t>Indigenous identifying persons</w:t>
            </w:r>
          </w:p>
        </w:tc>
        <w:tc>
          <w:tcPr>
            <w:tcW w:w="1530" w:type="dxa"/>
            <w:tcBorders>
              <w:top w:val="nil"/>
              <w:left w:val="nil"/>
              <w:bottom w:val="single" w:sz="4" w:space="0" w:color="BFBFBF"/>
              <w:right w:val="single" w:sz="4" w:space="0" w:color="BFBFBF"/>
            </w:tcBorders>
            <w:shd w:val="clear" w:color="000000" w:fill="FFFFFF"/>
            <w:noWrap/>
            <w:vAlign w:val="center"/>
            <w:hideMark/>
          </w:tcPr>
          <w:p w14:paraId="1C7245C4" w14:textId="77777777" w:rsidR="00D301B9" w:rsidRPr="00D301B9" w:rsidRDefault="00D301B9" w:rsidP="00D301B9">
            <w:pPr>
              <w:jc w:val="right"/>
              <w:rPr>
                <w:rFonts w:eastAsia="Times New Roman"/>
                <w:color w:val="000000"/>
                <w:sz w:val="18"/>
                <w:szCs w:val="18"/>
              </w:rPr>
            </w:pPr>
            <w:r w:rsidRPr="00D301B9">
              <w:rPr>
                <w:rFonts w:eastAsia="Times New Roman"/>
                <w:color w:val="000000"/>
                <w:sz w:val="18"/>
                <w:szCs w:val="18"/>
              </w:rPr>
              <w:t>27</w:t>
            </w:r>
          </w:p>
        </w:tc>
        <w:tc>
          <w:tcPr>
            <w:tcW w:w="1530" w:type="dxa"/>
            <w:tcBorders>
              <w:top w:val="nil"/>
              <w:left w:val="nil"/>
              <w:bottom w:val="single" w:sz="4" w:space="0" w:color="BFBFBF"/>
              <w:right w:val="single" w:sz="4" w:space="0" w:color="auto"/>
            </w:tcBorders>
            <w:shd w:val="clear" w:color="000000" w:fill="FFFFFF"/>
            <w:noWrap/>
            <w:vAlign w:val="center"/>
            <w:hideMark/>
          </w:tcPr>
          <w:p w14:paraId="66EB37AF" w14:textId="77777777" w:rsidR="00D301B9" w:rsidRPr="00D301B9" w:rsidRDefault="00D301B9" w:rsidP="00D301B9">
            <w:pPr>
              <w:jc w:val="right"/>
              <w:rPr>
                <w:rFonts w:eastAsia="Times New Roman"/>
                <w:color w:val="000000"/>
                <w:sz w:val="18"/>
                <w:szCs w:val="18"/>
              </w:rPr>
            </w:pPr>
            <w:r w:rsidRPr="00D301B9">
              <w:rPr>
                <w:rFonts w:eastAsia="Times New Roman"/>
                <w:color w:val="000000"/>
                <w:sz w:val="18"/>
                <w:szCs w:val="18"/>
              </w:rPr>
              <w:t>12.9%</w:t>
            </w:r>
          </w:p>
        </w:tc>
      </w:tr>
      <w:tr w:rsidR="00D301B9" w:rsidRPr="00D301B9" w14:paraId="442B8D1C" w14:textId="77777777" w:rsidTr="00D301B9">
        <w:trPr>
          <w:trHeight w:val="402"/>
        </w:trPr>
        <w:tc>
          <w:tcPr>
            <w:tcW w:w="6295" w:type="dxa"/>
            <w:tcBorders>
              <w:top w:val="nil"/>
              <w:left w:val="single" w:sz="4" w:space="0" w:color="auto"/>
              <w:bottom w:val="single" w:sz="4" w:space="0" w:color="BFBFBF"/>
              <w:right w:val="single" w:sz="4" w:space="0" w:color="auto"/>
            </w:tcBorders>
            <w:shd w:val="clear" w:color="000000" w:fill="F2F2F2"/>
            <w:noWrap/>
            <w:vAlign w:val="center"/>
            <w:hideMark/>
          </w:tcPr>
          <w:p w14:paraId="460D774C" w14:textId="77777777" w:rsidR="00D301B9" w:rsidRPr="00D301B9" w:rsidRDefault="00D301B9" w:rsidP="00D301B9">
            <w:pPr>
              <w:rPr>
                <w:rFonts w:eastAsia="Times New Roman"/>
                <w:color w:val="000000"/>
                <w:sz w:val="18"/>
                <w:szCs w:val="18"/>
              </w:rPr>
            </w:pPr>
            <w:r w:rsidRPr="00D301B9">
              <w:rPr>
                <w:rFonts w:eastAsia="Times New Roman"/>
                <w:color w:val="000000"/>
                <w:sz w:val="18"/>
                <w:szCs w:val="18"/>
              </w:rPr>
              <w:t>Veterans</w:t>
            </w:r>
          </w:p>
        </w:tc>
        <w:tc>
          <w:tcPr>
            <w:tcW w:w="1530" w:type="dxa"/>
            <w:tcBorders>
              <w:top w:val="nil"/>
              <w:left w:val="nil"/>
              <w:bottom w:val="single" w:sz="4" w:space="0" w:color="BFBFBF"/>
              <w:right w:val="single" w:sz="4" w:space="0" w:color="BFBFBF"/>
            </w:tcBorders>
            <w:shd w:val="clear" w:color="000000" w:fill="F2F2F2"/>
            <w:noWrap/>
            <w:vAlign w:val="center"/>
            <w:hideMark/>
          </w:tcPr>
          <w:p w14:paraId="0DA68424" w14:textId="77777777" w:rsidR="00D301B9" w:rsidRPr="00D301B9" w:rsidRDefault="00D301B9" w:rsidP="00D301B9">
            <w:pPr>
              <w:jc w:val="right"/>
              <w:rPr>
                <w:rFonts w:eastAsia="Times New Roman"/>
                <w:color w:val="000000"/>
                <w:sz w:val="18"/>
                <w:szCs w:val="18"/>
              </w:rPr>
            </w:pPr>
            <w:r w:rsidRPr="00D301B9">
              <w:rPr>
                <w:rFonts w:eastAsia="Times New Roman"/>
                <w:color w:val="000000"/>
                <w:sz w:val="18"/>
                <w:szCs w:val="18"/>
              </w:rPr>
              <w:t>5</w:t>
            </w:r>
          </w:p>
        </w:tc>
        <w:tc>
          <w:tcPr>
            <w:tcW w:w="1530" w:type="dxa"/>
            <w:tcBorders>
              <w:top w:val="nil"/>
              <w:left w:val="nil"/>
              <w:bottom w:val="single" w:sz="4" w:space="0" w:color="BFBFBF"/>
              <w:right w:val="single" w:sz="4" w:space="0" w:color="auto"/>
            </w:tcBorders>
            <w:shd w:val="clear" w:color="000000" w:fill="F2F2F2"/>
            <w:noWrap/>
            <w:vAlign w:val="center"/>
            <w:hideMark/>
          </w:tcPr>
          <w:p w14:paraId="48281146" w14:textId="77777777" w:rsidR="00D301B9" w:rsidRPr="00D301B9" w:rsidRDefault="00D301B9" w:rsidP="00D301B9">
            <w:pPr>
              <w:jc w:val="right"/>
              <w:rPr>
                <w:rFonts w:eastAsia="Times New Roman"/>
                <w:color w:val="000000"/>
                <w:sz w:val="18"/>
                <w:szCs w:val="18"/>
              </w:rPr>
            </w:pPr>
            <w:r w:rsidRPr="00D301B9">
              <w:rPr>
                <w:rFonts w:eastAsia="Times New Roman"/>
                <w:color w:val="000000"/>
                <w:sz w:val="18"/>
                <w:szCs w:val="18"/>
              </w:rPr>
              <w:t>2.4%</w:t>
            </w:r>
          </w:p>
        </w:tc>
      </w:tr>
      <w:tr w:rsidR="00D301B9" w:rsidRPr="00D301B9" w14:paraId="7B565391" w14:textId="77777777" w:rsidTr="00D301B9">
        <w:trPr>
          <w:trHeight w:val="402"/>
        </w:trPr>
        <w:tc>
          <w:tcPr>
            <w:tcW w:w="6295" w:type="dxa"/>
            <w:tcBorders>
              <w:top w:val="nil"/>
              <w:left w:val="single" w:sz="4" w:space="0" w:color="auto"/>
              <w:bottom w:val="single" w:sz="4" w:space="0" w:color="auto"/>
              <w:right w:val="single" w:sz="4" w:space="0" w:color="auto"/>
            </w:tcBorders>
            <w:shd w:val="clear" w:color="000000" w:fill="FFFFFF"/>
            <w:noWrap/>
            <w:vAlign w:val="center"/>
            <w:hideMark/>
          </w:tcPr>
          <w:p w14:paraId="55D14D7A" w14:textId="77777777" w:rsidR="00D301B9" w:rsidRPr="00D301B9" w:rsidRDefault="00D301B9" w:rsidP="00D301B9">
            <w:pPr>
              <w:rPr>
                <w:rFonts w:eastAsia="Times New Roman"/>
                <w:color w:val="000000"/>
                <w:sz w:val="18"/>
                <w:szCs w:val="18"/>
              </w:rPr>
            </w:pPr>
            <w:r w:rsidRPr="00D301B9">
              <w:rPr>
                <w:rFonts w:eastAsia="Times New Roman"/>
                <w:color w:val="000000"/>
                <w:sz w:val="18"/>
                <w:szCs w:val="18"/>
              </w:rPr>
              <w:t>Non-citizens</w:t>
            </w:r>
          </w:p>
        </w:tc>
        <w:tc>
          <w:tcPr>
            <w:tcW w:w="1530" w:type="dxa"/>
            <w:tcBorders>
              <w:top w:val="nil"/>
              <w:left w:val="nil"/>
              <w:bottom w:val="single" w:sz="4" w:space="0" w:color="auto"/>
              <w:right w:val="single" w:sz="4" w:space="0" w:color="BFBFBF"/>
            </w:tcBorders>
            <w:shd w:val="clear" w:color="000000" w:fill="FFFFFF"/>
            <w:noWrap/>
            <w:vAlign w:val="center"/>
            <w:hideMark/>
          </w:tcPr>
          <w:p w14:paraId="59962726" w14:textId="77777777" w:rsidR="00D301B9" w:rsidRPr="00D301B9" w:rsidRDefault="00D301B9" w:rsidP="00D301B9">
            <w:pPr>
              <w:jc w:val="right"/>
              <w:rPr>
                <w:rFonts w:eastAsia="Times New Roman"/>
                <w:color w:val="000000"/>
                <w:sz w:val="18"/>
                <w:szCs w:val="18"/>
              </w:rPr>
            </w:pPr>
            <w:r w:rsidRPr="00D301B9">
              <w:rPr>
                <w:rFonts w:eastAsia="Times New Roman"/>
                <w:color w:val="000000"/>
                <w:sz w:val="18"/>
                <w:szCs w:val="18"/>
              </w:rPr>
              <w:t>5</w:t>
            </w:r>
          </w:p>
        </w:tc>
        <w:tc>
          <w:tcPr>
            <w:tcW w:w="1530" w:type="dxa"/>
            <w:tcBorders>
              <w:top w:val="nil"/>
              <w:left w:val="nil"/>
              <w:bottom w:val="single" w:sz="4" w:space="0" w:color="auto"/>
              <w:right w:val="single" w:sz="4" w:space="0" w:color="auto"/>
            </w:tcBorders>
            <w:shd w:val="clear" w:color="000000" w:fill="FFFFFF"/>
            <w:noWrap/>
            <w:vAlign w:val="center"/>
            <w:hideMark/>
          </w:tcPr>
          <w:p w14:paraId="7068B0DF" w14:textId="77777777" w:rsidR="00D301B9" w:rsidRPr="00D301B9" w:rsidRDefault="00D301B9" w:rsidP="00D301B9">
            <w:pPr>
              <w:jc w:val="right"/>
              <w:rPr>
                <w:rFonts w:eastAsia="Times New Roman"/>
                <w:color w:val="000000"/>
                <w:sz w:val="18"/>
                <w:szCs w:val="18"/>
              </w:rPr>
            </w:pPr>
            <w:r w:rsidRPr="00D301B9">
              <w:rPr>
                <w:rFonts w:eastAsia="Times New Roman"/>
                <w:color w:val="000000"/>
                <w:sz w:val="18"/>
                <w:szCs w:val="18"/>
              </w:rPr>
              <w:t>2.4%</w:t>
            </w:r>
          </w:p>
        </w:tc>
      </w:tr>
      <w:tr w:rsidR="00D301B9" w:rsidRPr="00D301B9" w14:paraId="0864D20F" w14:textId="77777777" w:rsidTr="00D301B9">
        <w:trPr>
          <w:trHeight w:val="402"/>
        </w:trPr>
        <w:tc>
          <w:tcPr>
            <w:tcW w:w="6295" w:type="dxa"/>
            <w:tcBorders>
              <w:top w:val="nil"/>
              <w:left w:val="single" w:sz="4" w:space="0" w:color="auto"/>
              <w:bottom w:val="single" w:sz="4" w:space="0" w:color="BFBFBF"/>
              <w:right w:val="single" w:sz="4" w:space="0" w:color="auto"/>
            </w:tcBorders>
            <w:shd w:val="clear" w:color="000000" w:fill="F2F2F2"/>
            <w:noWrap/>
            <w:vAlign w:val="center"/>
            <w:hideMark/>
          </w:tcPr>
          <w:p w14:paraId="39D0EBEB" w14:textId="77777777" w:rsidR="00D301B9" w:rsidRPr="00D301B9" w:rsidRDefault="00D301B9" w:rsidP="00D301B9">
            <w:pPr>
              <w:rPr>
                <w:rFonts w:eastAsia="Times New Roman"/>
                <w:color w:val="000000"/>
                <w:sz w:val="18"/>
                <w:szCs w:val="18"/>
              </w:rPr>
            </w:pPr>
            <w:r w:rsidRPr="00D301B9">
              <w:rPr>
                <w:rFonts w:eastAsia="Times New Roman"/>
                <w:color w:val="000000"/>
                <w:sz w:val="18"/>
                <w:szCs w:val="18"/>
              </w:rPr>
              <w:t>Located in Kings County</w:t>
            </w:r>
          </w:p>
        </w:tc>
        <w:tc>
          <w:tcPr>
            <w:tcW w:w="1530" w:type="dxa"/>
            <w:tcBorders>
              <w:top w:val="nil"/>
              <w:left w:val="nil"/>
              <w:bottom w:val="single" w:sz="4" w:space="0" w:color="BFBFBF"/>
              <w:right w:val="single" w:sz="4" w:space="0" w:color="BFBFBF"/>
            </w:tcBorders>
            <w:shd w:val="clear" w:color="000000" w:fill="F2F2F2"/>
            <w:noWrap/>
            <w:vAlign w:val="center"/>
            <w:hideMark/>
          </w:tcPr>
          <w:p w14:paraId="1EF77528" w14:textId="77777777" w:rsidR="00D301B9" w:rsidRPr="00D301B9" w:rsidRDefault="00D301B9" w:rsidP="00D301B9">
            <w:pPr>
              <w:jc w:val="right"/>
              <w:rPr>
                <w:rFonts w:eastAsia="Times New Roman"/>
                <w:color w:val="000000"/>
                <w:sz w:val="18"/>
                <w:szCs w:val="18"/>
              </w:rPr>
            </w:pPr>
            <w:r w:rsidRPr="00D301B9">
              <w:rPr>
                <w:rFonts w:eastAsia="Times New Roman"/>
                <w:color w:val="000000"/>
                <w:sz w:val="18"/>
                <w:szCs w:val="18"/>
              </w:rPr>
              <w:t>13</w:t>
            </w:r>
          </w:p>
        </w:tc>
        <w:tc>
          <w:tcPr>
            <w:tcW w:w="1530" w:type="dxa"/>
            <w:tcBorders>
              <w:top w:val="nil"/>
              <w:left w:val="nil"/>
              <w:bottom w:val="single" w:sz="4" w:space="0" w:color="BFBFBF"/>
              <w:right w:val="single" w:sz="4" w:space="0" w:color="auto"/>
            </w:tcBorders>
            <w:shd w:val="clear" w:color="000000" w:fill="F2F2F2"/>
            <w:noWrap/>
            <w:vAlign w:val="center"/>
            <w:hideMark/>
          </w:tcPr>
          <w:p w14:paraId="165650C2" w14:textId="77777777" w:rsidR="00D301B9" w:rsidRPr="00D301B9" w:rsidRDefault="00D301B9" w:rsidP="00D301B9">
            <w:pPr>
              <w:jc w:val="right"/>
              <w:rPr>
                <w:rFonts w:eastAsia="Times New Roman"/>
                <w:color w:val="000000"/>
                <w:sz w:val="18"/>
                <w:szCs w:val="18"/>
              </w:rPr>
            </w:pPr>
            <w:r w:rsidRPr="00D301B9">
              <w:rPr>
                <w:rFonts w:eastAsia="Times New Roman"/>
                <w:color w:val="000000"/>
                <w:sz w:val="18"/>
                <w:szCs w:val="18"/>
              </w:rPr>
              <w:t>6.2%</w:t>
            </w:r>
          </w:p>
        </w:tc>
      </w:tr>
      <w:tr w:rsidR="00D301B9" w:rsidRPr="00D301B9" w14:paraId="4C9067B6" w14:textId="77777777" w:rsidTr="00D301B9">
        <w:trPr>
          <w:trHeight w:val="402"/>
        </w:trPr>
        <w:tc>
          <w:tcPr>
            <w:tcW w:w="6295" w:type="dxa"/>
            <w:tcBorders>
              <w:top w:val="nil"/>
              <w:left w:val="single" w:sz="4" w:space="0" w:color="auto"/>
              <w:bottom w:val="single" w:sz="4" w:space="0" w:color="BFBFBF"/>
              <w:right w:val="single" w:sz="4" w:space="0" w:color="auto"/>
            </w:tcBorders>
            <w:shd w:val="clear" w:color="000000" w:fill="FFFFFF"/>
            <w:noWrap/>
            <w:vAlign w:val="center"/>
            <w:hideMark/>
          </w:tcPr>
          <w:p w14:paraId="1EDB4A0A" w14:textId="77777777" w:rsidR="00D301B9" w:rsidRPr="00D301B9" w:rsidRDefault="00D301B9" w:rsidP="00D301B9">
            <w:pPr>
              <w:rPr>
                <w:rFonts w:eastAsia="Times New Roman"/>
                <w:color w:val="000000"/>
                <w:sz w:val="18"/>
                <w:szCs w:val="18"/>
              </w:rPr>
            </w:pPr>
            <w:r w:rsidRPr="00D301B9">
              <w:rPr>
                <w:rFonts w:eastAsia="Times New Roman"/>
                <w:color w:val="000000"/>
                <w:sz w:val="18"/>
                <w:szCs w:val="18"/>
              </w:rPr>
              <w:t>Located in Queens County</w:t>
            </w:r>
          </w:p>
        </w:tc>
        <w:tc>
          <w:tcPr>
            <w:tcW w:w="1530" w:type="dxa"/>
            <w:tcBorders>
              <w:top w:val="nil"/>
              <w:left w:val="nil"/>
              <w:bottom w:val="single" w:sz="4" w:space="0" w:color="BFBFBF"/>
              <w:right w:val="single" w:sz="4" w:space="0" w:color="BFBFBF"/>
            </w:tcBorders>
            <w:shd w:val="clear" w:color="000000" w:fill="FFFFFF"/>
            <w:noWrap/>
            <w:vAlign w:val="center"/>
            <w:hideMark/>
          </w:tcPr>
          <w:p w14:paraId="5DB42B23" w14:textId="77777777" w:rsidR="00D301B9" w:rsidRPr="00D301B9" w:rsidRDefault="00D301B9" w:rsidP="00D301B9">
            <w:pPr>
              <w:jc w:val="right"/>
              <w:rPr>
                <w:rFonts w:eastAsia="Times New Roman"/>
                <w:color w:val="000000"/>
                <w:sz w:val="18"/>
                <w:szCs w:val="18"/>
              </w:rPr>
            </w:pPr>
            <w:r w:rsidRPr="00D301B9">
              <w:rPr>
                <w:rFonts w:eastAsia="Times New Roman"/>
                <w:color w:val="000000"/>
                <w:sz w:val="18"/>
                <w:szCs w:val="18"/>
              </w:rPr>
              <w:t>137</w:t>
            </w:r>
          </w:p>
        </w:tc>
        <w:tc>
          <w:tcPr>
            <w:tcW w:w="1530" w:type="dxa"/>
            <w:tcBorders>
              <w:top w:val="nil"/>
              <w:left w:val="nil"/>
              <w:bottom w:val="single" w:sz="4" w:space="0" w:color="BFBFBF"/>
              <w:right w:val="single" w:sz="4" w:space="0" w:color="auto"/>
            </w:tcBorders>
            <w:shd w:val="clear" w:color="000000" w:fill="FFFFFF"/>
            <w:noWrap/>
            <w:vAlign w:val="center"/>
            <w:hideMark/>
          </w:tcPr>
          <w:p w14:paraId="63E7BED2" w14:textId="77777777" w:rsidR="00D301B9" w:rsidRPr="00D301B9" w:rsidRDefault="00D301B9" w:rsidP="00D301B9">
            <w:pPr>
              <w:jc w:val="right"/>
              <w:rPr>
                <w:rFonts w:eastAsia="Times New Roman"/>
                <w:color w:val="000000"/>
                <w:sz w:val="18"/>
                <w:szCs w:val="18"/>
              </w:rPr>
            </w:pPr>
            <w:r w:rsidRPr="00D301B9">
              <w:rPr>
                <w:rFonts w:eastAsia="Times New Roman"/>
                <w:color w:val="000000"/>
                <w:sz w:val="18"/>
                <w:szCs w:val="18"/>
              </w:rPr>
              <w:t>65.2%</w:t>
            </w:r>
          </w:p>
        </w:tc>
      </w:tr>
      <w:tr w:rsidR="00D301B9" w:rsidRPr="00D301B9" w14:paraId="44F08565" w14:textId="77777777" w:rsidTr="00D301B9">
        <w:trPr>
          <w:trHeight w:val="402"/>
        </w:trPr>
        <w:tc>
          <w:tcPr>
            <w:tcW w:w="6295" w:type="dxa"/>
            <w:tcBorders>
              <w:top w:val="nil"/>
              <w:left w:val="single" w:sz="4" w:space="0" w:color="auto"/>
              <w:bottom w:val="single" w:sz="4" w:space="0" w:color="auto"/>
              <w:right w:val="single" w:sz="4" w:space="0" w:color="auto"/>
            </w:tcBorders>
            <w:shd w:val="clear" w:color="000000" w:fill="F2F2F2"/>
            <w:noWrap/>
            <w:vAlign w:val="center"/>
            <w:hideMark/>
          </w:tcPr>
          <w:p w14:paraId="5AE7A0C2" w14:textId="77777777" w:rsidR="00D301B9" w:rsidRPr="00D301B9" w:rsidRDefault="00D301B9" w:rsidP="00D301B9">
            <w:pPr>
              <w:rPr>
                <w:rFonts w:eastAsia="Times New Roman"/>
                <w:color w:val="000000"/>
                <w:sz w:val="18"/>
                <w:szCs w:val="18"/>
              </w:rPr>
            </w:pPr>
            <w:r w:rsidRPr="00D301B9">
              <w:rPr>
                <w:rFonts w:eastAsia="Times New Roman"/>
                <w:color w:val="000000"/>
                <w:sz w:val="18"/>
                <w:szCs w:val="18"/>
              </w:rPr>
              <w:t>Located in Prince County</w:t>
            </w:r>
          </w:p>
        </w:tc>
        <w:tc>
          <w:tcPr>
            <w:tcW w:w="1530" w:type="dxa"/>
            <w:tcBorders>
              <w:top w:val="nil"/>
              <w:left w:val="nil"/>
              <w:bottom w:val="single" w:sz="4" w:space="0" w:color="auto"/>
              <w:right w:val="single" w:sz="4" w:space="0" w:color="BFBFBF"/>
            </w:tcBorders>
            <w:shd w:val="clear" w:color="000000" w:fill="F2F2F2"/>
            <w:noWrap/>
            <w:vAlign w:val="center"/>
            <w:hideMark/>
          </w:tcPr>
          <w:p w14:paraId="030F250C" w14:textId="77777777" w:rsidR="00D301B9" w:rsidRPr="00D301B9" w:rsidRDefault="00D301B9" w:rsidP="00D301B9">
            <w:pPr>
              <w:jc w:val="right"/>
              <w:rPr>
                <w:rFonts w:eastAsia="Times New Roman"/>
                <w:color w:val="000000"/>
                <w:sz w:val="18"/>
                <w:szCs w:val="18"/>
              </w:rPr>
            </w:pPr>
            <w:r w:rsidRPr="00D301B9">
              <w:rPr>
                <w:rFonts w:eastAsia="Times New Roman"/>
                <w:color w:val="000000"/>
                <w:sz w:val="18"/>
                <w:szCs w:val="18"/>
              </w:rPr>
              <w:t>60</w:t>
            </w:r>
          </w:p>
        </w:tc>
        <w:tc>
          <w:tcPr>
            <w:tcW w:w="1530" w:type="dxa"/>
            <w:tcBorders>
              <w:top w:val="nil"/>
              <w:left w:val="nil"/>
              <w:bottom w:val="single" w:sz="4" w:space="0" w:color="auto"/>
              <w:right w:val="single" w:sz="4" w:space="0" w:color="auto"/>
            </w:tcBorders>
            <w:shd w:val="clear" w:color="000000" w:fill="F2F2F2"/>
            <w:noWrap/>
            <w:vAlign w:val="center"/>
            <w:hideMark/>
          </w:tcPr>
          <w:p w14:paraId="770CE66B" w14:textId="77777777" w:rsidR="00D301B9" w:rsidRPr="00D301B9" w:rsidRDefault="00D301B9" w:rsidP="00D301B9">
            <w:pPr>
              <w:jc w:val="right"/>
              <w:rPr>
                <w:rFonts w:eastAsia="Times New Roman"/>
                <w:color w:val="000000"/>
                <w:sz w:val="18"/>
                <w:szCs w:val="18"/>
              </w:rPr>
            </w:pPr>
            <w:r w:rsidRPr="00D301B9">
              <w:rPr>
                <w:rFonts w:eastAsia="Times New Roman"/>
                <w:color w:val="000000"/>
                <w:sz w:val="18"/>
                <w:szCs w:val="18"/>
              </w:rPr>
              <w:t>28.6%</w:t>
            </w:r>
          </w:p>
        </w:tc>
      </w:tr>
    </w:tbl>
    <w:p w14:paraId="57DC0362" w14:textId="040FB934" w:rsidR="004D6426" w:rsidRDefault="00BD4359" w:rsidP="002546E5">
      <w:pPr>
        <w:pStyle w:val="Source"/>
      </w:pPr>
      <w:r>
        <w:t xml:space="preserve">Source: </w:t>
      </w:r>
      <w:r w:rsidR="00E33D40">
        <w:t>Homeless Individuals and Families Information System</w:t>
      </w:r>
      <w:r w:rsidR="002546E5">
        <w:t xml:space="preserve"> via John Howard Society of Prince Edward Island</w:t>
      </w:r>
    </w:p>
    <w:p w14:paraId="619BEBE4" w14:textId="77777777" w:rsidR="00735973" w:rsidRDefault="00735973" w:rsidP="00735973">
      <w:pPr>
        <w:jc w:val="both"/>
      </w:pPr>
    </w:p>
    <w:p w14:paraId="03C41145" w14:textId="7B16404B" w:rsidR="00735973" w:rsidRDefault="00735973" w:rsidP="00735973">
      <w:pPr>
        <w:jc w:val="both"/>
      </w:pPr>
      <w:r>
        <w:lastRenderedPageBreak/>
        <w:t xml:space="preserve">The share of individuals experiencing chronic homelessness (defined as those who have experienced homelessness for six months or more in the past year, or on three or more occasions) is among the most policy-relevant figures. A high chronic share relative to the total indicates that a substantial portion of the homeless population is not cycling through homelessness episodically but is entrenched in it. </w:t>
      </w:r>
    </w:p>
    <w:p w14:paraId="0EBF9AA0" w14:textId="77777777" w:rsidR="00735973" w:rsidRDefault="00735973" w:rsidP="00735973">
      <w:pPr>
        <w:jc w:val="both"/>
      </w:pPr>
    </w:p>
    <w:p w14:paraId="07B6C4E2" w14:textId="08020DD4" w:rsidR="006E7EBA" w:rsidRPr="003D3CEF" w:rsidRDefault="00735973" w:rsidP="00735973">
      <w:pPr>
        <w:jc w:val="both"/>
      </w:pPr>
      <w:r>
        <w:t xml:space="preserve">The demographic composition of the homeless population </w:t>
      </w:r>
      <w:r w:rsidR="0009301F">
        <w:t>(</w:t>
      </w:r>
      <w:r>
        <w:t>including the shares of single persons, Indigenous-identifying individuals, veterans, and non-citizens</w:t>
      </w:r>
      <w:r w:rsidR="0009301F">
        <w:t>)</w:t>
      </w:r>
      <w:r>
        <w:t xml:space="preserve"> should be read against the same groups' shares of the total population and their </w:t>
      </w:r>
      <w:r w:rsidR="0009301F">
        <w:t xml:space="preserve">reported </w:t>
      </w:r>
      <w:r>
        <w:t>core housing need rates</w:t>
      </w:r>
      <w:r w:rsidR="0009301F">
        <w:t xml:space="preserve"> (where available)</w:t>
      </w:r>
      <w:r>
        <w:t xml:space="preserve">. Overrepresentation of any group in the homeless population relative to their population share </w:t>
      </w:r>
      <w:r w:rsidR="003D3CEF">
        <w:t xml:space="preserve">may </w:t>
      </w:r>
      <w:r>
        <w:t>signal</w:t>
      </w:r>
      <w:r w:rsidR="003D3CEF">
        <w:t xml:space="preserve"> that not</w:t>
      </w:r>
      <w:r>
        <w:t xml:space="preserve"> only are these groups at elevated risk of housing need, but the systems intended to prevent homelessness </w:t>
      </w:r>
      <w:r w:rsidR="003D3CEF">
        <w:t>(</w:t>
      </w:r>
      <w:r>
        <w:t>including non-market supply, income support programs, and targeted housing services</w:t>
      </w:r>
      <w:r w:rsidR="003D3CEF">
        <w:t>)</w:t>
      </w:r>
      <w:r>
        <w:t xml:space="preserve"> </w:t>
      </w:r>
      <w:r w:rsidR="003D3CEF">
        <w:t>may not be</w:t>
      </w:r>
      <w:r>
        <w:t xml:space="preserve"> reaching them.</w:t>
      </w:r>
      <w:r w:rsidR="006E7EBA">
        <w:br w:type="page"/>
      </w:r>
    </w:p>
    <w:p w14:paraId="635527D9" w14:textId="54A637C8" w:rsidR="0043538E" w:rsidRDefault="004608FD" w:rsidP="00072A93">
      <w:pPr>
        <w:pStyle w:val="Heading1"/>
      </w:pPr>
      <w:bookmarkStart w:id="79" w:name="_Toc223686654"/>
      <w:bookmarkStart w:id="80" w:name="_Toc229047250"/>
      <w:r>
        <w:lastRenderedPageBreak/>
        <w:t>PROJECTED NEEDS</w:t>
      </w:r>
      <w:bookmarkEnd w:id="79"/>
      <w:bookmarkEnd w:id="80"/>
    </w:p>
    <w:p w14:paraId="0D9CA7AF" w14:textId="77777777" w:rsidR="003717CE" w:rsidRDefault="003717CE" w:rsidP="003717CE">
      <w:pPr>
        <w:jc w:val="both"/>
      </w:pPr>
    </w:p>
    <w:p w14:paraId="0976BE3D" w14:textId="77777777" w:rsidR="009F0FF5" w:rsidRDefault="009F0FF5" w:rsidP="009F0FF5">
      <w:pPr>
        <w:jc w:val="both"/>
      </w:pPr>
      <w:r>
        <w:t>This section translates current housing conditions and demographic analysis into forward-looking estimates of housing demand, household formation, and unit requirements over a projection horizon of 10 years.</w:t>
      </w:r>
    </w:p>
    <w:p w14:paraId="01402981" w14:textId="77777777" w:rsidR="009F0FF5" w:rsidRDefault="009F0FF5" w:rsidP="009F0FF5">
      <w:pPr>
        <w:jc w:val="both"/>
      </w:pPr>
    </w:p>
    <w:p w14:paraId="5F293BB7" w14:textId="58658C89" w:rsidR="00152A5E" w:rsidRDefault="009F0FF5" w:rsidP="009F0FF5">
      <w:pPr>
        <w:jc w:val="both"/>
      </w:pPr>
      <w:r>
        <w:t xml:space="preserve">A housing needs assessment that documents only current conditions is of limited value for planning purposes; it is the projection of future need that drives </w:t>
      </w:r>
      <w:r w:rsidR="00E73643">
        <w:t>planning</w:t>
      </w:r>
      <w:r>
        <w:t xml:space="preserve"> </w:t>
      </w:r>
      <w:r w:rsidR="00E73643">
        <w:t>policy</w:t>
      </w:r>
      <w:r>
        <w:t>, capital budgeting, and funding applications. Federal program requirements under the CCBF and HAF explicitly include projected housing need as a required component of an HNA, reflecting the understanding that addressing Canada's housing challenges requires anticipating demand, not merely responding to it after the fact.</w:t>
      </w:r>
    </w:p>
    <w:p w14:paraId="174B3311" w14:textId="77777777" w:rsidR="009F0FF5" w:rsidRDefault="009F0FF5" w:rsidP="009F0FF5">
      <w:pPr>
        <w:jc w:val="both"/>
      </w:pPr>
    </w:p>
    <w:p w14:paraId="7960A923" w14:textId="07DE79FC" w:rsidR="0043538E" w:rsidRDefault="004608FD">
      <w:pPr>
        <w:pStyle w:val="Heading2"/>
      </w:pPr>
      <w:bookmarkStart w:id="81" w:name="_Toc223686655"/>
      <w:bookmarkStart w:id="82" w:name="_Toc229047251"/>
      <w:r>
        <w:t>POPULATION PROJECTIONS</w:t>
      </w:r>
      <w:bookmarkEnd w:id="81"/>
      <w:bookmarkEnd w:id="82"/>
    </w:p>
    <w:p w14:paraId="1AA0395E" w14:textId="1944C5BB" w:rsidR="00784E3F" w:rsidRDefault="000A2E10" w:rsidP="00152A5E">
      <w:pPr>
        <w:jc w:val="both"/>
      </w:pPr>
      <w:r w:rsidRPr="000A2E10">
        <w:t>This section presents estimates of future population derived from Statistics Canada demographic projections. Population projections are the starting point for all downstream housing demand analysis. Because housing is a durable good that lasts decades, decisions about what is built today will shape community outcomes for generations.</w:t>
      </w:r>
    </w:p>
    <w:p w14:paraId="4465830A" w14:textId="77777777" w:rsidR="000A2E10" w:rsidRDefault="000A2E10" w:rsidP="00152A5E">
      <w:pPr>
        <w:jc w:val="both"/>
      </w:pPr>
    </w:p>
    <w:p w14:paraId="279A4629" w14:textId="70E0C435" w:rsidR="00784E3F" w:rsidRDefault="00784E3F" w:rsidP="00152A5E">
      <w:pPr>
        <w:jc w:val="both"/>
      </w:pPr>
      <w:r w:rsidRPr="00784E3F">
        <w:rPr>
          <w:rStyle w:val="Figure-textChar"/>
        </w:rPr>
        <w:fldChar w:fldCharType="begin"/>
      </w:r>
      <w:r w:rsidRPr="00784E3F">
        <w:rPr>
          <w:rStyle w:val="Figure-textChar"/>
        </w:rPr>
        <w:instrText xml:space="preserve"> REF _Ref223277013 \h </w:instrText>
      </w:r>
      <w:r>
        <w:rPr>
          <w:rStyle w:val="Figure-textChar"/>
        </w:rPr>
        <w:instrText xml:space="preserve"> \* MERGEFORMAT </w:instrText>
      </w:r>
      <w:r w:rsidRPr="00784E3F">
        <w:rPr>
          <w:rStyle w:val="Figure-textChar"/>
        </w:rPr>
      </w:r>
      <w:r w:rsidRPr="00784E3F">
        <w:rPr>
          <w:rStyle w:val="Figure-textChar"/>
        </w:rPr>
        <w:fldChar w:fldCharType="separate"/>
      </w:r>
      <w:r w:rsidRPr="00784E3F">
        <w:rPr>
          <w:rStyle w:val="Figure-textChar"/>
        </w:rPr>
        <w:t xml:space="preserve">Figure </w:t>
      </w:r>
      <w:r w:rsidR="00CA5CAD" w:rsidRPr="00CA5CAD">
        <w:rPr>
          <w:rStyle w:val="Figure-textChar"/>
        </w:rPr>
        <w:t>6</w:t>
      </w:r>
      <w:r w:rsidRPr="00784E3F">
        <w:rPr>
          <w:rStyle w:val="Figure-textChar"/>
        </w:rPr>
        <w:t>.1</w:t>
      </w:r>
      <w:r w:rsidRPr="00784E3F">
        <w:rPr>
          <w:rStyle w:val="Figure-textChar"/>
        </w:rPr>
        <w:fldChar w:fldCharType="end"/>
      </w:r>
      <w:r w:rsidRPr="00784E3F">
        <w:t xml:space="preserve"> </w:t>
      </w:r>
      <w:r w:rsidR="00780DA6" w:rsidRPr="00780DA6">
        <w:t>presents a range of population projection scenarios for the community over the next ten years, drawn from Statistics Canada demographic modelling, establishing the envelope of possible future growth or decline within which housing demand will evolve.</w:t>
      </w:r>
    </w:p>
    <w:p w14:paraId="5200B9C5" w14:textId="77777777" w:rsidR="00970589" w:rsidRDefault="00970589" w:rsidP="00152A5E"/>
    <w:p w14:paraId="62102F35" w14:textId="34FA106F" w:rsidR="00646788" w:rsidRDefault="00646788" w:rsidP="00646788">
      <w:pPr>
        <w:pStyle w:val="Caption"/>
      </w:pPr>
      <w:bookmarkStart w:id="83" w:name="_Ref223277013"/>
      <w:r>
        <w:t xml:space="preserve">Figure </w:t>
      </w:r>
      <w:fldSimple w:instr=" STYLEREF 1 \s ">
        <w:r w:rsidR="00EC395D">
          <w:rPr>
            <w:noProof/>
          </w:rPr>
          <w:t>6</w:t>
        </w:r>
      </w:fldSimple>
      <w:r w:rsidR="00542115">
        <w:t>.</w:t>
      </w:r>
      <w:fldSimple w:instr=" SEQ Figure \* ARABIC \s 1 ">
        <w:r w:rsidR="00EC395D">
          <w:rPr>
            <w:noProof/>
          </w:rPr>
          <w:t>1</w:t>
        </w:r>
      </w:fldSimple>
      <w:bookmarkEnd w:id="83"/>
      <w:r>
        <w:t>: Range of anticipated total population over next 10 years</w:t>
      </w:r>
    </w:p>
    <w:p w14:paraId="383F4EBE" w14:textId="69649ABC" w:rsidR="00970589" w:rsidRDefault="00C743AF" w:rsidP="00152A5E">
      <w:r>
        <w:rPr>
          <w:noProof/>
        </w:rPr>
        <w:drawing>
          <wp:inline distT="0" distB="0" distL="0" distR="0" wp14:anchorId="53911847" wp14:editId="7FD3CED6">
            <wp:extent cx="5916706" cy="2743202"/>
            <wp:effectExtent l="0" t="0" r="8255" b="0"/>
            <wp:docPr id="910724690" name="Chart 1">
              <a:extLst xmlns:a="http://schemas.openxmlformats.org/drawingml/2006/main">
                <a:ext uri="{FF2B5EF4-FFF2-40B4-BE49-F238E27FC236}">
                  <a16:creationId xmlns:a16="http://schemas.microsoft.com/office/drawing/2014/main" id="{8A357DEB-A631-4D39-B147-01B29BD4D2A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52CF7C8" w14:textId="485FF902" w:rsidR="00646788" w:rsidRDefault="00646788" w:rsidP="00E71FDD">
      <w:pPr>
        <w:pStyle w:val="Source"/>
      </w:pPr>
      <w:r>
        <w:t xml:space="preserve">Source: Statistics Canada Tables </w:t>
      </w:r>
      <w:r w:rsidRPr="00441BA3">
        <w:t>17-10-0155</w:t>
      </w:r>
      <w:r>
        <w:t xml:space="preserve"> and </w:t>
      </w:r>
      <w:r w:rsidR="00E71FDD" w:rsidRPr="00E71FDD">
        <w:t>17</w:t>
      </w:r>
      <w:r w:rsidR="00E71FDD">
        <w:t>-</w:t>
      </w:r>
      <w:r w:rsidR="00E71FDD" w:rsidRPr="00E71FDD">
        <w:t>10</w:t>
      </w:r>
      <w:r w:rsidR="00E71FDD">
        <w:t>-</w:t>
      </w:r>
      <w:r w:rsidR="00E71FDD" w:rsidRPr="00E71FDD">
        <w:t>0162</w:t>
      </w:r>
    </w:p>
    <w:p w14:paraId="3475FA1C" w14:textId="77777777" w:rsidR="00970589" w:rsidRDefault="00970589" w:rsidP="00152A5E"/>
    <w:p w14:paraId="0A2B15E0" w14:textId="77777777" w:rsidR="00670E7D" w:rsidRDefault="00670E7D" w:rsidP="00670E7D">
      <w:pPr>
        <w:jc w:val="both"/>
      </w:pPr>
      <w:r>
        <w:t xml:space="preserve">The spread between low and high projection scenarios reflects genuine uncertainty in how key demographic drivers, namely migration, fertility, and mortality, will evolve. Communities that have recently experienced rapid growth should not assume high-scenario trajectories will continue, as </w:t>
      </w:r>
      <w:r>
        <w:lastRenderedPageBreak/>
        <w:t>housing unaffordability itself can dampen in-migration and suppress household formation, creating a self-limiting dynamic on demand.</w:t>
      </w:r>
    </w:p>
    <w:p w14:paraId="27367887" w14:textId="77777777" w:rsidR="00670E7D" w:rsidRDefault="00670E7D" w:rsidP="00670E7D">
      <w:pPr>
        <w:jc w:val="both"/>
      </w:pPr>
    </w:p>
    <w:p w14:paraId="31F2DD03" w14:textId="77777777" w:rsidR="00670E7D" w:rsidRDefault="00670E7D" w:rsidP="00670E7D">
      <w:pPr>
        <w:jc w:val="both"/>
      </w:pPr>
      <w:r>
        <w:t>Where local projections diverge meaningfully from regional or provincial trajectories, the causes of that divergence should be examined, as they will shape the nature and timing of housing demand and may require a tailored supply response.</w:t>
      </w:r>
    </w:p>
    <w:p w14:paraId="655C64BB" w14:textId="77777777" w:rsidR="00670E7D" w:rsidRDefault="00670E7D" w:rsidP="00670E7D">
      <w:pPr>
        <w:jc w:val="both"/>
      </w:pPr>
    </w:p>
    <w:p w14:paraId="028A0C63" w14:textId="4D157D21" w:rsidR="00D16095" w:rsidRDefault="00670E7D" w:rsidP="00670E7D">
      <w:pPr>
        <w:jc w:val="both"/>
      </w:pPr>
      <w:r>
        <w:t>The figure and accompanying table below break down projected population change by age group, enabling readers to anticipate how the community's demographic composition may shift over the projection horizon under a medium growth scenario.</w:t>
      </w:r>
    </w:p>
    <w:p w14:paraId="5DB55661" w14:textId="77777777" w:rsidR="00670E7D" w:rsidRDefault="00670E7D" w:rsidP="00670E7D"/>
    <w:p w14:paraId="502B8841" w14:textId="0778D4D3" w:rsidR="006D75F4" w:rsidRDefault="006D75F4" w:rsidP="006D75F4">
      <w:pPr>
        <w:pStyle w:val="Caption"/>
      </w:pPr>
      <w:r>
        <w:t xml:space="preserve">Table </w:t>
      </w:r>
      <w:fldSimple w:instr=" STYLEREF 1 \s ">
        <w:r w:rsidR="00EC395D">
          <w:rPr>
            <w:noProof/>
          </w:rPr>
          <w:t>6</w:t>
        </w:r>
      </w:fldSimple>
      <w:r w:rsidR="00BD4359">
        <w:t>.</w:t>
      </w:r>
      <w:fldSimple w:instr=" SEQ Table \* ARABIC \s 1 ">
        <w:r w:rsidR="00EC395D">
          <w:rPr>
            <w:noProof/>
          </w:rPr>
          <w:t>1</w:t>
        </w:r>
      </w:fldSimple>
      <w:r>
        <w:t xml:space="preserve">: </w:t>
      </w:r>
      <w:r w:rsidRPr="00E41F46">
        <w:t>Anticipated population by age group over next 10 years, medium growth scenario</w:t>
      </w:r>
    </w:p>
    <w:tbl>
      <w:tblPr>
        <w:tblW w:w="9355" w:type="dxa"/>
        <w:tblLayout w:type="fixed"/>
        <w:tblLook w:val="04A0" w:firstRow="1" w:lastRow="0" w:firstColumn="1" w:lastColumn="0" w:noHBand="0" w:noVBand="1"/>
      </w:tblPr>
      <w:tblGrid>
        <w:gridCol w:w="1320"/>
        <w:gridCol w:w="1004"/>
        <w:gridCol w:w="1004"/>
        <w:gridCol w:w="1005"/>
        <w:gridCol w:w="1004"/>
        <w:gridCol w:w="1004"/>
        <w:gridCol w:w="1005"/>
        <w:gridCol w:w="1004"/>
        <w:gridCol w:w="1005"/>
      </w:tblGrid>
      <w:tr w:rsidR="00D16095" w:rsidRPr="00D16095" w14:paraId="4B8C4D43" w14:textId="77777777" w:rsidTr="003C59F9">
        <w:trPr>
          <w:trHeight w:val="402"/>
          <w:tblHeader/>
        </w:trPr>
        <w:tc>
          <w:tcPr>
            <w:tcW w:w="1320" w:type="dxa"/>
            <w:tcBorders>
              <w:top w:val="single" w:sz="4" w:space="0" w:color="auto"/>
              <w:left w:val="single" w:sz="4" w:space="0" w:color="auto"/>
              <w:bottom w:val="single" w:sz="4" w:space="0" w:color="auto"/>
              <w:right w:val="single" w:sz="4" w:space="0" w:color="auto"/>
            </w:tcBorders>
            <w:shd w:val="clear" w:color="auto" w:fill="42618C" w:themeFill="accent3"/>
            <w:noWrap/>
            <w:vAlign w:val="center"/>
            <w:hideMark/>
          </w:tcPr>
          <w:p w14:paraId="42F22F97" w14:textId="77777777" w:rsidR="00D16095" w:rsidRPr="00D16095" w:rsidRDefault="00D16095" w:rsidP="0008487E">
            <w:pPr>
              <w:rPr>
                <w:rFonts w:eastAsia="Times New Roman"/>
                <w:color w:val="FFFFFF"/>
                <w:sz w:val="18"/>
                <w:szCs w:val="18"/>
              </w:rPr>
            </w:pPr>
            <w:r w:rsidRPr="00D16095">
              <w:rPr>
                <w:rFonts w:eastAsia="Times New Roman"/>
                <w:color w:val="FFFFFF"/>
                <w:sz w:val="18"/>
                <w:szCs w:val="18"/>
              </w:rPr>
              <w:t> </w:t>
            </w:r>
          </w:p>
        </w:tc>
        <w:tc>
          <w:tcPr>
            <w:tcW w:w="1004" w:type="dxa"/>
            <w:tcBorders>
              <w:top w:val="single" w:sz="4" w:space="0" w:color="auto"/>
              <w:left w:val="nil"/>
              <w:bottom w:val="single" w:sz="4" w:space="0" w:color="auto"/>
              <w:right w:val="single" w:sz="4" w:space="0" w:color="auto"/>
            </w:tcBorders>
            <w:shd w:val="clear" w:color="auto" w:fill="42618C" w:themeFill="accent3"/>
            <w:noWrap/>
            <w:vAlign w:val="center"/>
            <w:hideMark/>
          </w:tcPr>
          <w:p w14:paraId="60187CAF" w14:textId="77777777" w:rsidR="00D16095" w:rsidRPr="00D16095" w:rsidRDefault="00D16095" w:rsidP="0008487E">
            <w:pPr>
              <w:jc w:val="right"/>
              <w:rPr>
                <w:rFonts w:eastAsia="Times New Roman"/>
                <w:color w:val="FFFFFF"/>
                <w:sz w:val="18"/>
                <w:szCs w:val="18"/>
              </w:rPr>
            </w:pPr>
            <w:r w:rsidRPr="00D16095">
              <w:rPr>
                <w:rFonts w:eastAsia="Times New Roman"/>
                <w:color w:val="FFFFFF"/>
                <w:sz w:val="18"/>
                <w:szCs w:val="18"/>
              </w:rPr>
              <w:t>Total</w:t>
            </w:r>
          </w:p>
        </w:tc>
        <w:tc>
          <w:tcPr>
            <w:tcW w:w="1004" w:type="dxa"/>
            <w:tcBorders>
              <w:top w:val="single" w:sz="4" w:space="0" w:color="auto"/>
              <w:left w:val="nil"/>
              <w:bottom w:val="single" w:sz="4" w:space="0" w:color="auto"/>
              <w:right w:val="single" w:sz="4" w:space="0" w:color="BFBFBF"/>
            </w:tcBorders>
            <w:shd w:val="clear" w:color="auto" w:fill="42618C" w:themeFill="accent3"/>
            <w:noWrap/>
            <w:vAlign w:val="center"/>
            <w:hideMark/>
          </w:tcPr>
          <w:p w14:paraId="267434B2" w14:textId="77777777" w:rsidR="00D16095" w:rsidRPr="00D16095" w:rsidRDefault="00D16095" w:rsidP="0008487E">
            <w:pPr>
              <w:jc w:val="right"/>
              <w:rPr>
                <w:rFonts w:eastAsia="Times New Roman"/>
                <w:color w:val="FFFFFF"/>
                <w:sz w:val="18"/>
                <w:szCs w:val="18"/>
              </w:rPr>
            </w:pPr>
            <w:r w:rsidRPr="00D16095">
              <w:rPr>
                <w:rFonts w:eastAsia="Times New Roman"/>
                <w:color w:val="FFFFFF"/>
                <w:sz w:val="18"/>
                <w:szCs w:val="18"/>
              </w:rPr>
              <w:t>0 to 14</w:t>
            </w:r>
          </w:p>
        </w:tc>
        <w:tc>
          <w:tcPr>
            <w:tcW w:w="1005" w:type="dxa"/>
            <w:tcBorders>
              <w:top w:val="single" w:sz="4" w:space="0" w:color="auto"/>
              <w:left w:val="nil"/>
              <w:bottom w:val="single" w:sz="4" w:space="0" w:color="auto"/>
              <w:right w:val="single" w:sz="4" w:space="0" w:color="BFBFBF"/>
            </w:tcBorders>
            <w:shd w:val="clear" w:color="auto" w:fill="42618C" w:themeFill="accent3"/>
            <w:noWrap/>
            <w:vAlign w:val="center"/>
            <w:hideMark/>
          </w:tcPr>
          <w:p w14:paraId="53165273" w14:textId="77777777" w:rsidR="00D16095" w:rsidRPr="00D16095" w:rsidRDefault="00D16095" w:rsidP="0008487E">
            <w:pPr>
              <w:jc w:val="right"/>
              <w:rPr>
                <w:rFonts w:eastAsia="Times New Roman"/>
                <w:color w:val="FFFFFF"/>
                <w:sz w:val="18"/>
                <w:szCs w:val="18"/>
              </w:rPr>
            </w:pPr>
            <w:r w:rsidRPr="00D16095">
              <w:rPr>
                <w:rFonts w:eastAsia="Times New Roman"/>
                <w:color w:val="FFFFFF"/>
                <w:sz w:val="18"/>
                <w:szCs w:val="18"/>
              </w:rPr>
              <w:t>15 to 24</w:t>
            </w:r>
          </w:p>
        </w:tc>
        <w:tc>
          <w:tcPr>
            <w:tcW w:w="1004" w:type="dxa"/>
            <w:tcBorders>
              <w:top w:val="single" w:sz="4" w:space="0" w:color="auto"/>
              <w:left w:val="nil"/>
              <w:bottom w:val="single" w:sz="4" w:space="0" w:color="auto"/>
              <w:right w:val="single" w:sz="4" w:space="0" w:color="BFBFBF"/>
            </w:tcBorders>
            <w:shd w:val="clear" w:color="auto" w:fill="42618C" w:themeFill="accent3"/>
            <w:noWrap/>
            <w:vAlign w:val="center"/>
            <w:hideMark/>
          </w:tcPr>
          <w:p w14:paraId="1A65F20D" w14:textId="77777777" w:rsidR="00D16095" w:rsidRPr="00D16095" w:rsidRDefault="00D16095" w:rsidP="0008487E">
            <w:pPr>
              <w:jc w:val="right"/>
              <w:rPr>
                <w:rFonts w:eastAsia="Times New Roman"/>
                <w:color w:val="FFFFFF"/>
                <w:sz w:val="18"/>
                <w:szCs w:val="18"/>
              </w:rPr>
            </w:pPr>
            <w:r w:rsidRPr="00D16095">
              <w:rPr>
                <w:rFonts w:eastAsia="Times New Roman"/>
                <w:color w:val="FFFFFF"/>
                <w:sz w:val="18"/>
                <w:szCs w:val="18"/>
              </w:rPr>
              <w:t>25 to 34</w:t>
            </w:r>
          </w:p>
        </w:tc>
        <w:tc>
          <w:tcPr>
            <w:tcW w:w="1004" w:type="dxa"/>
            <w:tcBorders>
              <w:top w:val="single" w:sz="4" w:space="0" w:color="auto"/>
              <w:left w:val="nil"/>
              <w:bottom w:val="single" w:sz="4" w:space="0" w:color="auto"/>
              <w:right w:val="single" w:sz="4" w:space="0" w:color="BFBFBF"/>
            </w:tcBorders>
            <w:shd w:val="clear" w:color="auto" w:fill="42618C" w:themeFill="accent3"/>
            <w:noWrap/>
            <w:vAlign w:val="center"/>
            <w:hideMark/>
          </w:tcPr>
          <w:p w14:paraId="5403A241" w14:textId="77777777" w:rsidR="00D16095" w:rsidRPr="00D16095" w:rsidRDefault="00D16095" w:rsidP="0008487E">
            <w:pPr>
              <w:jc w:val="right"/>
              <w:rPr>
                <w:rFonts w:eastAsia="Times New Roman"/>
                <w:color w:val="FFFFFF"/>
                <w:sz w:val="18"/>
                <w:szCs w:val="18"/>
              </w:rPr>
            </w:pPr>
            <w:r w:rsidRPr="00D16095">
              <w:rPr>
                <w:rFonts w:eastAsia="Times New Roman"/>
                <w:color w:val="FFFFFF"/>
                <w:sz w:val="18"/>
                <w:szCs w:val="18"/>
              </w:rPr>
              <w:t>35 to 54</w:t>
            </w:r>
          </w:p>
        </w:tc>
        <w:tc>
          <w:tcPr>
            <w:tcW w:w="1005" w:type="dxa"/>
            <w:tcBorders>
              <w:top w:val="single" w:sz="4" w:space="0" w:color="auto"/>
              <w:left w:val="nil"/>
              <w:bottom w:val="single" w:sz="4" w:space="0" w:color="auto"/>
              <w:right w:val="single" w:sz="4" w:space="0" w:color="BFBFBF"/>
            </w:tcBorders>
            <w:shd w:val="clear" w:color="auto" w:fill="42618C" w:themeFill="accent3"/>
            <w:noWrap/>
            <w:vAlign w:val="center"/>
            <w:hideMark/>
          </w:tcPr>
          <w:p w14:paraId="2A748709" w14:textId="77777777" w:rsidR="00D16095" w:rsidRPr="00D16095" w:rsidRDefault="00D16095" w:rsidP="0008487E">
            <w:pPr>
              <w:jc w:val="right"/>
              <w:rPr>
                <w:rFonts w:eastAsia="Times New Roman"/>
                <w:color w:val="FFFFFF"/>
                <w:sz w:val="18"/>
                <w:szCs w:val="18"/>
              </w:rPr>
            </w:pPr>
            <w:r w:rsidRPr="00D16095">
              <w:rPr>
                <w:rFonts w:eastAsia="Times New Roman"/>
                <w:color w:val="FFFFFF"/>
                <w:sz w:val="18"/>
                <w:szCs w:val="18"/>
              </w:rPr>
              <w:t>55 to 64</w:t>
            </w:r>
          </w:p>
        </w:tc>
        <w:tc>
          <w:tcPr>
            <w:tcW w:w="1004" w:type="dxa"/>
            <w:tcBorders>
              <w:top w:val="single" w:sz="4" w:space="0" w:color="auto"/>
              <w:left w:val="nil"/>
              <w:bottom w:val="single" w:sz="4" w:space="0" w:color="auto"/>
              <w:right w:val="single" w:sz="4" w:space="0" w:color="BFBFBF"/>
            </w:tcBorders>
            <w:shd w:val="clear" w:color="auto" w:fill="42618C" w:themeFill="accent3"/>
            <w:noWrap/>
            <w:vAlign w:val="center"/>
            <w:hideMark/>
          </w:tcPr>
          <w:p w14:paraId="536D1B91" w14:textId="77777777" w:rsidR="00D16095" w:rsidRPr="00D16095" w:rsidRDefault="00D16095" w:rsidP="0008487E">
            <w:pPr>
              <w:jc w:val="right"/>
              <w:rPr>
                <w:rFonts w:eastAsia="Times New Roman"/>
                <w:color w:val="FFFFFF"/>
                <w:sz w:val="18"/>
                <w:szCs w:val="18"/>
              </w:rPr>
            </w:pPr>
            <w:r w:rsidRPr="00D16095">
              <w:rPr>
                <w:rFonts w:eastAsia="Times New Roman"/>
                <w:color w:val="FFFFFF"/>
                <w:sz w:val="18"/>
                <w:szCs w:val="18"/>
              </w:rPr>
              <w:t>65 to 84</w:t>
            </w:r>
          </w:p>
        </w:tc>
        <w:tc>
          <w:tcPr>
            <w:tcW w:w="1005" w:type="dxa"/>
            <w:tcBorders>
              <w:top w:val="single" w:sz="4" w:space="0" w:color="auto"/>
              <w:left w:val="nil"/>
              <w:bottom w:val="single" w:sz="4" w:space="0" w:color="auto"/>
              <w:right w:val="single" w:sz="4" w:space="0" w:color="auto"/>
            </w:tcBorders>
            <w:shd w:val="clear" w:color="auto" w:fill="42618C" w:themeFill="accent3"/>
            <w:noWrap/>
            <w:vAlign w:val="center"/>
            <w:hideMark/>
          </w:tcPr>
          <w:p w14:paraId="1BC76577" w14:textId="77777777" w:rsidR="00D16095" w:rsidRPr="00D16095" w:rsidRDefault="00D16095" w:rsidP="0008487E">
            <w:pPr>
              <w:jc w:val="right"/>
              <w:rPr>
                <w:rFonts w:eastAsia="Times New Roman"/>
                <w:color w:val="FFFFFF"/>
                <w:sz w:val="18"/>
                <w:szCs w:val="18"/>
              </w:rPr>
            </w:pPr>
            <w:r w:rsidRPr="00D16095">
              <w:rPr>
                <w:rFonts w:eastAsia="Times New Roman"/>
                <w:color w:val="FFFFFF"/>
                <w:sz w:val="18"/>
                <w:szCs w:val="18"/>
              </w:rPr>
              <w:t>85+</w:t>
            </w:r>
          </w:p>
        </w:tc>
      </w:tr>
      <w:tr w:rsidR="00D16095" w:rsidRPr="00D16095" w14:paraId="325D7274" w14:textId="77777777" w:rsidTr="003C59F9">
        <w:trPr>
          <w:trHeight w:val="402"/>
        </w:trPr>
        <w:tc>
          <w:tcPr>
            <w:tcW w:w="9355" w:type="dxa"/>
            <w:gridSpan w:val="9"/>
            <w:tcBorders>
              <w:top w:val="single" w:sz="4" w:space="0" w:color="auto"/>
              <w:left w:val="single" w:sz="4" w:space="0" w:color="auto"/>
              <w:bottom w:val="single" w:sz="4" w:space="0" w:color="auto"/>
              <w:right w:val="single" w:sz="4" w:space="0" w:color="000000"/>
            </w:tcBorders>
            <w:shd w:val="clear" w:color="auto" w:fill="CFD9E3" w:themeFill="accent1"/>
            <w:noWrap/>
            <w:vAlign w:val="center"/>
            <w:hideMark/>
          </w:tcPr>
          <w:p w14:paraId="607CE4AC" w14:textId="77777777" w:rsidR="00D16095" w:rsidRPr="00D16095" w:rsidRDefault="00D16095" w:rsidP="0008487E">
            <w:pPr>
              <w:rPr>
                <w:rFonts w:eastAsia="Times New Roman"/>
                <w:color w:val="000000"/>
                <w:sz w:val="18"/>
                <w:szCs w:val="18"/>
              </w:rPr>
            </w:pPr>
            <w:r w:rsidRPr="00D16095">
              <w:rPr>
                <w:rFonts w:eastAsia="Times New Roman"/>
                <w:color w:val="000000"/>
                <w:sz w:val="18"/>
                <w:szCs w:val="18"/>
              </w:rPr>
              <w:t>Local population</w:t>
            </w:r>
          </w:p>
        </w:tc>
      </w:tr>
      <w:tr w:rsidR="00D16095" w:rsidRPr="00D16095" w14:paraId="4CACD878" w14:textId="77777777" w:rsidTr="0008487E">
        <w:trPr>
          <w:trHeight w:val="402"/>
        </w:trPr>
        <w:tc>
          <w:tcPr>
            <w:tcW w:w="1320" w:type="dxa"/>
            <w:tcBorders>
              <w:top w:val="nil"/>
              <w:left w:val="single" w:sz="4" w:space="0" w:color="auto"/>
              <w:bottom w:val="single" w:sz="4" w:space="0" w:color="BFBFBF"/>
              <w:right w:val="single" w:sz="4" w:space="0" w:color="auto"/>
            </w:tcBorders>
            <w:shd w:val="clear" w:color="000000" w:fill="F2F2F2"/>
            <w:noWrap/>
            <w:vAlign w:val="center"/>
            <w:hideMark/>
          </w:tcPr>
          <w:p w14:paraId="45FC890F" w14:textId="77777777" w:rsidR="00D16095" w:rsidRPr="00D16095" w:rsidRDefault="00D16095" w:rsidP="0008487E">
            <w:pPr>
              <w:rPr>
                <w:rFonts w:eastAsia="Times New Roman"/>
                <w:color w:val="0D0D0D"/>
                <w:sz w:val="18"/>
                <w:szCs w:val="18"/>
              </w:rPr>
            </w:pPr>
            <w:r w:rsidRPr="00D16095">
              <w:rPr>
                <w:rFonts w:eastAsia="Times New Roman"/>
                <w:color w:val="0D0D0D"/>
                <w:sz w:val="18"/>
                <w:szCs w:val="18"/>
              </w:rPr>
              <w:t>2035 total</w:t>
            </w:r>
          </w:p>
        </w:tc>
        <w:tc>
          <w:tcPr>
            <w:tcW w:w="1004" w:type="dxa"/>
            <w:tcBorders>
              <w:top w:val="nil"/>
              <w:left w:val="nil"/>
              <w:bottom w:val="single" w:sz="4" w:space="0" w:color="BFBFBF"/>
              <w:right w:val="single" w:sz="4" w:space="0" w:color="auto"/>
            </w:tcBorders>
            <w:shd w:val="clear" w:color="000000" w:fill="F2F2F2"/>
            <w:noWrap/>
            <w:vAlign w:val="center"/>
            <w:hideMark/>
          </w:tcPr>
          <w:p w14:paraId="0422D1C7" w14:textId="77777777" w:rsidR="00D16095" w:rsidRPr="00D16095" w:rsidRDefault="00D16095" w:rsidP="0008487E">
            <w:pPr>
              <w:jc w:val="right"/>
              <w:rPr>
                <w:rFonts w:eastAsia="Times New Roman"/>
                <w:color w:val="0D0D0D"/>
                <w:sz w:val="18"/>
                <w:szCs w:val="18"/>
              </w:rPr>
            </w:pPr>
            <w:r w:rsidRPr="00D16095">
              <w:rPr>
                <w:rFonts w:eastAsia="Times New Roman"/>
                <w:color w:val="0D0D0D"/>
                <w:sz w:val="18"/>
                <w:szCs w:val="18"/>
              </w:rPr>
              <w:t>53,870</w:t>
            </w:r>
          </w:p>
        </w:tc>
        <w:tc>
          <w:tcPr>
            <w:tcW w:w="1004" w:type="dxa"/>
            <w:tcBorders>
              <w:top w:val="nil"/>
              <w:left w:val="nil"/>
              <w:bottom w:val="single" w:sz="4" w:space="0" w:color="BFBFBF"/>
              <w:right w:val="single" w:sz="4" w:space="0" w:color="BFBFBF"/>
            </w:tcBorders>
            <w:shd w:val="clear" w:color="000000" w:fill="F2F2F2"/>
            <w:noWrap/>
            <w:vAlign w:val="center"/>
            <w:hideMark/>
          </w:tcPr>
          <w:p w14:paraId="46D68427" w14:textId="77777777" w:rsidR="00D16095" w:rsidRPr="00D16095" w:rsidRDefault="00D16095" w:rsidP="0008487E">
            <w:pPr>
              <w:jc w:val="right"/>
              <w:rPr>
                <w:rFonts w:eastAsia="Times New Roman"/>
                <w:color w:val="0D0D0D"/>
                <w:sz w:val="18"/>
                <w:szCs w:val="18"/>
              </w:rPr>
            </w:pPr>
            <w:r w:rsidRPr="00D16095">
              <w:rPr>
                <w:rFonts w:eastAsia="Times New Roman"/>
                <w:color w:val="0D0D0D"/>
                <w:sz w:val="18"/>
                <w:szCs w:val="18"/>
              </w:rPr>
              <w:t>5,555</w:t>
            </w:r>
          </w:p>
        </w:tc>
        <w:tc>
          <w:tcPr>
            <w:tcW w:w="1005" w:type="dxa"/>
            <w:tcBorders>
              <w:top w:val="nil"/>
              <w:left w:val="nil"/>
              <w:bottom w:val="single" w:sz="4" w:space="0" w:color="BFBFBF"/>
              <w:right w:val="single" w:sz="4" w:space="0" w:color="BFBFBF"/>
            </w:tcBorders>
            <w:shd w:val="clear" w:color="000000" w:fill="F2F2F2"/>
            <w:noWrap/>
            <w:vAlign w:val="center"/>
            <w:hideMark/>
          </w:tcPr>
          <w:p w14:paraId="2E98A33C" w14:textId="77777777" w:rsidR="00D16095" w:rsidRPr="00D16095" w:rsidRDefault="00D16095" w:rsidP="0008487E">
            <w:pPr>
              <w:jc w:val="right"/>
              <w:rPr>
                <w:rFonts w:eastAsia="Times New Roman"/>
                <w:color w:val="0D0D0D"/>
                <w:sz w:val="18"/>
                <w:szCs w:val="18"/>
              </w:rPr>
            </w:pPr>
            <w:r w:rsidRPr="00D16095">
              <w:rPr>
                <w:rFonts w:eastAsia="Times New Roman"/>
                <w:color w:val="0D0D0D"/>
                <w:sz w:val="18"/>
                <w:szCs w:val="18"/>
              </w:rPr>
              <w:t>7,930</w:t>
            </w:r>
          </w:p>
        </w:tc>
        <w:tc>
          <w:tcPr>
            <w:tcW w:w="1004" w:type="dxa"/>
            <w:tcBorders>
              <w:top w:val="nil"/>
              <w:left w:val="nil"/>
              <w:bottom w:val="single" w:sz="4" w:space="0" w:color="BFBFBF"/>
              <w:right w:val="single" w:sz="4" w:space="0" w:color="BFBFBF"/>
            </w:tcBorders>
            <w:shd w:val="clear" w:color="000000" w:fill="F2F2F2"/>
            <w:noWrap/>
            <w:vAlign w:val="center"/>
            <w:hideMark/>
          </w:tcPr>
          <w:p w14:paraId="30BB112F" w14:textId="77777777" w:rsidR="00D16095" w:rsidRPr="00D16095" w:rsidRDefault="00D16095" w:rsidP="0008487E">
            <w:pPr>
              <w:jc w:val="right"/>
              <w:rPr>
                <w:rFonts w:eastAsia="Times New Roman"/>
                <w:color w:val="0D0D0D"/>
                <w:sz w:val="18"/>
                <w:szCs w:val="18"/>
              </w:rPr>
            </w:pPr>
            <w:r w:rsidRPr="00D16095">
              <w:rPr>
                <w:rFonts w:eastAsia="Times New Roman"/>
                <w:color w:val="0D0D0D"/>
                <w:sz w:val="18"/>
                <w:szCs w:val="18"/>
              </w:rPr>
              <w:t>10,135</w:t>
            </w:r>
          </w:p>
        </w:tc>
        <w:tc>
          <w:tcPr>
            <w:tcW w:w="1004" w:type="dxa"/>
            <w:tcBorders>
              <w:top w:val="nil"/>
              <w:left w:val="nil"/>
              <w:bottom w:val="single" w:sz="4" w:space="0" w:color="BFBFBF"/>
              <w:right w:val="single" w:sz="4" w:space="0" w:color="BFBFBF"/>
            </w:tcBorders>
            <w:shd w:val="clear" w:color="000000" w:fill="F2F2F2"/>
            <w:noWrap/>
            <w:vAlign w:val="center"/>
            <w:hideMark/>
          </w:tcPr>
          <w:p w14:paraId="138F107E" w14:textId="77777777" w:rsidR="00D16095" w:rsidRPr="00D16095" w:rsidRDefault="00D16095" w:rsidP="0008487E">
            <w:pPr>
              <w:jc w:val="right"/>
              <w:rPr>
                <w:rFonts w:eastAsia="Times New Roman"/>
                <w:color w:val="0D0D0D"/>
                <w:sz w:val="18"/>
                <w:szCs w:val="18"/>
              </w:rPr>
            </w:pPr>
            <w:r w:rsidRPr="00D16095">
              <w:rPr>
                <w:rFonts w:eastAsia="Times New Roman"/>
                <w:color w:val="0D0D0D"/>
                <w:sz w:val="18"/>
                <w:szCs w:val="18"/>
              </w:rPr>
              <w:t>14,380</w:t>
            </w:r>
          </w:p>
        </w:tc>
        <w:tc>
          <w:tcPr>
            <w:tcW w:w="1005" w:type="dxa"/>
            <w:tcBorders>
              <w:top w:val="nil"/>
              <w:left w:val="nil"/>
              <w:bottom w:val="single" w:sz="4" w:space="0" w:color="BFBFBF"/>
              <w:right w:val="single" w:sz="4" w:space="0" w:color="BFBFBF"/>
            </w:tcBorders>
            <w:shd w:val="clear" w:color="000000" w:fill="F2F2F2"/>
            <w:noWrap/>
            <w:vAlign w:val="center"/>
            <w:hideMark/>
          </w:tcPr>
          <w:p w14:paraId="72787222" w14:textId="77777777" w:rsidR="00D16095" w:rsidRPr="00D16095" w:rsidRDefault="00D16095" w:rsidP="0008487E">
            <w:pPr>
              <w:jc w:val="right"/>
              <w:rPr>
                <w:rFonts w:eastAsia="Times New Roman"/>
                <w:color w:val="0D0D0D"/>
                <w:sz w:val="18"/>
                <w:szCs w:val="18"/>
              </w:rPr>
            </w:pPr>
            <w:r w:rsidRPr="00D16095">
              <w:rPr>
                <w:rFonts w:eastAsia="Times New Roman"/>
                <w:color w:val="0D0D0D"/>
                <w:sz w:val="18"/>
                <w:szCs w:val="18"/>
              </w:rPr>
              <w:t>4,450</w:t>
            </w:r>
          </w:p>
        </w:tc>
        <w:tc>
          <w:tcPr>
            <w:tcW w:w="1004" w:type="dxa"/>
            <w:tcBorders>
              <w:top w:val="nil"/>
              <w:left w:val="nil"/>
              <w:bottom w:val="single" w:sz="4" w:space="0" w:color="BFBFBF"/>
              <w:right w:val="single" w:sz="4" w:space="0" w:color="BFBFBF"/>
            </w:tcBorders>
            <w:shd w:val="clear" w:color="000000" w:fill="F2F2F2"/>
            <w:noWrap/>
            <w:vAlign w:val="center"/>
            <w:hideMark/>
          </w:tcPr>
          <w:p w14:paraId="11BF83AE" w14:textId="77777777" w:rsidR="00D16095" w:rsidRPr="00D16095" w:rsidRDefault="00D16095" w:rsidP="0008487E">
            <w:pPr>
              <w:jc w:val="right"/>
              <w:rPr>
                <w:rFonts w:eastAsia="Times New Roman"/>
                <w:color w:val="0D0D0D"/>
                <w:sz w:val="18"/>
                <w:szCs w:val="18"/>
              </w:rPr>
            </w:pPr>
            <w:r w:rsidRPr="00D16095">
              <w:rPr>
                <w:rFonts w:eastAsia="Times New Roman"/>
                <w:color w:val="0D0D0D"/>
                <w:sz w:val="18"/>
                <w:szCs w:val="18"/>
              </w:rPr>
              <w:t>9,290</w:t>
            </w:r>
          </w:p>
        </w:tc>
        <w:tc>
          <w:tcPr>
            <w:tcW w:w="1005" w:type="dxa"/>
            <w:tcBorders>
              <w:top w:val="nil"/>
              <w:left w:val="nil"/>
              <w:bottom w:val="single" w:sz="4" w:space="0" w:color="BFBFBF"/>
              <w:right w:val="single" w:sz="4" w:space="0" w:color="auto"/>
            </w:tcBorders>
            <w:shd w:val="clear" w:color="000000" w:fill="F2F2F2"/>
            <w:noWrap/>
            <w:vAlign w:val="center"/>
            <w:hideMark/>
          </w:tcPr>
          <w:p w14:paraId="7B2B7177" w14:textId="77777777" w:rsidR="00D16095" w:rsidRPr="00D16095" w:rsidRDefault="00D16095" w:rsidP="0008487E">
            <w:pPr>
              <w:jc w:val="right"/>
              <w:rPr>
                <w:rFonts w:eastAsia="Times New Roman"/>
                <w:color w:val="0D0D0D"/>
                <w:sz w:val="18"/>
                <w:szCs w:val="18"/>
              </w:rPr>
            </w:pPr>
            <w:r w:rsidRPr="00D16095">
              <w:rPr>
                <w:rFonts w:eastAsia="Times New Roman"/>
                <w:color w:val="0D0D0D"/>
                <w:sz w:val="18"/>
                <w:szCs w:val="18"/>
              </w:rPr>
              <w:t>2,130</w:t>
            </w:r>
          </w:p>
        </w:tc>
      </w:tr>
      <w:tr w:rsidR="00D16095" w:rsidRPr="00D16095" w14:paraId="1A858287" w14:textId="77777777" w:rsidTr="0008487E">
        <w:trPr>
          <w:trHeight w:val="402"/>
        </w:trPr>
        <w:tc>
          <w:tcPr>
            <w:tcW w:w="1320" w:type="dxa"/>
            <w:tcBorders>
              <w:top w:val="nil"/>
              <w:left w:val="single" w:sz="4" w:space="0" w:color="auto"/>
              <w:bottom w:val="single" w:sz="4" w:space="0" w:color="auto"/>
              <w:right w:val="single" w:sz="4" w:space="0" w:color="auto"/>
            </w:tcBorders>
            <w:shd w:val="clear" w:color="000000" w:fill="FFFFFF"/>
            <w:vAlign w:val="center"/>
            <w:hideMark/>
          </w:tcPr>
          <w:p w14:paraId="1DF93F59" w14:textId="77777777" w:rsidR="00D16095" w:rsidRPr="00D16095" w:rsidRDefault="00D16095" w:rsidP="0008487E">
            <w:pPr>
              <w:rPr>
                <w:rFonts w:eastAsia="Times New Roman"/>
                <w:color w:val="0D0D0D"/>
                <w:sz w:val="18"/>
                <w:szCs w:val="18"/>
              </w:rPr>
            </w:pPr>
            <w:r w:rsidRPr="00D16095">
              <w:rPr>
                <w:rFonts w:eastAsia="Times New Roman"/>
                <w:color w:val="0D0D0D"/>
                <w:sz w:val="18"/>
                <w:szCs w:val="18"/>
              </w:rPr>
              <w:t>Since 2025</w:t>
            </w:r>
          </w:p>
        </w:tc>
        <w:tc>
          <w:tcPr>
            <w:tcW w:w="1004" w:type="dxa"/>
            <w:tcBorders>
              <w:top w:val="nil"/>
              <w:left w:val="nil"/>
              <w:bottom w:val="single" w:sz="4" w:space="0" w:color="auto"/>
              <w:right w:val="single" w:sz="4" w:space="0" w:color="auto"/>
            </w:tcBorders>
            <w:shd w:val="clear" w:color="000000" w:fill="FFFFFF"/>
            <w:noWrap/>
            <w:vAlign w:val="center"/>
            <w:hideMark/>
          </w:tcPr>
          <w:p w14:paraId="7E00054E" w14:textId="77777777" w:rsidR="00D16095" w:rsidRPr="00D16095" w:rsidRDefault="00D16095" w:rsidP="0008487E">
            <w:pPr>
              <w:jc w:val="right"/>
              <w:rPr>
                <w:rFonts w:eastAsia="Times New Roman"/>
                <w:color w:val="0D0D0D"/>
                <w:sz w:val="18"/>
                <w:szCs w:val="18"/>
              </w:rPr>
            </w:pPr>
            <w:r w:rsidRPr="00D16095">
              <w:rPr>
                <w:rFonts w:eastAsia="Times New Roman"/>
                <w:color w:val="0D0D0D"/>
                <w:sz w:val="18"/>
                <w:szCs w:val="18"/>
              </w:rPr>
              <w:t>+12%</w:t>
            </w:r>
          </w:p>
        </w:tc>
        <w:tc>
          <w:tcPr>
            <w:tcW w:w="1004" w:type="dxa"/>
            <w:tcBorders>
              <w:top w:val="nil"/>
              <w:left w:val="nil"/>
              <w:bottom w:val="single" w:sz="4" w:space="0" w:color="auto"/>
              <w:right w:val="single" w:sz="4" w:space="0" w:color="BFBFBF"/>
            </w:tcBorders>
            <w:shd w:val="clear" w:color="000000" w:fill="FFFFFF"/>
            <w:noWrap/>
            <w:vAlign w:val="center"/>
            <w:hideMark/>
          </w:tcPr>
          <w:p w14:paraId="61D88894" w14:textId="77777777" w:rsidR="00D16095" w:rsidRPr="00D16095" w:rsidRDefault="00D16095" w:rsidP="0008487E">
            <w:pPr>
              <w:jc w:val="right"/>
              <w:rPr>
                <w:rFonts w:eastAsia="Times New Roman"/>
                <w:color w:val="0D0D0D"/>
                <w:sz w:val="18"/>
                <w:szCs w:val="18"/>
              </w:rPr>
            </w:pPr>
            <w:r w:rsidRPr="00D16095">
              <w:rPr>
                <w:rFonts w:eastAsia="Times New Roman"/>
                <w:color w:val="0D0D0D"/>
                <w:sz w:val="18"/>
                <w:szCs w:val="18"/>
              </w:rPr>
              <w:t>+1%</w:t>
            </w:r>
          </w:p>
        </w:tc>
        <w:tc>
          <w:tcPr>
            <w:tcW w:w="1005" w:type="dxa"/>
            <w:tcBorders>
              <w:top w:val="nil"/>
              <w:left w:val="nil"/>
              <w:bottom w:val="single" w:sz="4" w:space="0" w:color="auto"/>
              <w:right w:val="single" w:sz="4" w:space="0" w:color="BFBFBF"/>
            </w:tcBorders>
            <w:shd w:val="clear" w:color="000000" w:fill="FFFFFF"/>
            <w:noWrap/>
            <w:vAlign w:val="center"/>
            <w:hideMark/>
          </w:tcPr>
          <w:p w14:paraId="4AFC90B9" w14:textId="77777777" w:rsidR="00D16095" w:rsidRPr="00D16095" w:rsidRDefault="00D16095" w:rsidP="0008487E">
            <w:pPr>
              <w:jc w:val="right"/>
              <w:rPr>
                <w:rFonts w:eastAsia="Times New Roman"/>
                <w:color w:val="0D0D0D"/>
                <w:sz w:val="18"/>
                <w:szCs w:val="18"/>
              </w:rPr>
            </w:pPr>
            <w:r w:rsidRPr="00D16095">
              <w:rPr>
                <w:rFonts w:eastAsia="Times New Roman"/>
                <w:color w:val="0D0D0D"/>
                <w:sz w:val="18"/>
                <w:szCs w:val="18"/>
              </w:rPr>
              <w:t>-6%</w:t>
            </w:r>
          </w:p>
        </w:tc>
        <w:tc>
          <w:tcPr>
            <w:tcW w:w="1004" w:type="dxa"/>
            <w:tcBorders>
              <w:top w:val="nil"/>
              <w:left w:val="nil"/>
              <w:bottom w:val="single" w:sz="4" w:space="0" w:color="auto"/>
              <w:right w:val="single" w:sz="4" w:space="0" w:color="BFBFBF"/>
            </w:tcBorders>
            <w:shd w:val="clear" w:color="000000" w:fill="FFFFFF"/>
            <w:noWrap/>
            <w:vAlign w:val="center"/>
            <w:hideMark/>
          </w:tcPr>
          <w:p w14:paraId="5648E5D1" w14:textId="77777777" w:rsidR="00D16095" w:rsidRPr="00D16095" w:rsidRDefault="00D16095" w:rsidP="0008487E">
            <w:pPr>
              <w:jc w:val="right"/>
              <w:rPr>
                <w:rFonts w:eastAsia="Times New Roman"/>
                <w:color w:val="0D0D0D"/>
                <w:sz w:val="18"/>
                <w:szCs w:val="18"/>
              </w:rPr>
            </w:pPr>
            <w:r w:rsidRPr="00D16095">
              <w:rPr>
                <w:rFonts w:eastAsia="Times New Roman"/>
                <w:color w:val="0D0D0D"/>
                <w:sz w:val="18"/>
                <w:szCs w:val="18"/>
              </w:rPr>
              <w:t>+14%</w:t>
            </w:r>
          </w:p>
        </w:tc>
        <w:tc>
          <w:tcPr>
            <w:tcW w:w="1004" w:type="dxa"/>
            <w:tcBorders>
              <w:top w:val="nil"/>
              <w:left w:val="nil"/>
              <w:bottom w:val="single" w:sz="4" w:space="0" w:color="auto"/>
              <w:right w:val="single" w:sz="4" w:space="0" w:color="BFBFBF"/>
            </w:tcBorders>
            <w:shd w:val="clear" w:color="000000" w:fill="FFFFFF"/>
            <w:noWrap/>
            <w:vAlign w:val="center"/>
            <w:hideMark/>
          </w:tcPr>
          <w:p w14:paraId="45A5703F" w14:textId="77777777" w:rsidR="00D16095" w:rsidRPr="00D16095" w:rsidRDefault="00D16095" w:rsidP="0008487E">
            <w:pPr>
              <w:jc w:val="right"/>
              <w:rPr>
                <w:rFonts w:eastAsia="Times New Roman"/>
                <w:color w:val="0D0D0D"/>
                <w:sz w:val="18"/>
                <w:szCs w:val="18"/>
              </w:rPr>
            </w:pPr>
            <w:r w:rsidRPr="00D16095">
              <w:rPr>
                <w:rFonts w:eastAsia="Times New Roman"/>
                <w:color w:val="0D0D0D"/>
                <w:sz w:val="18"/>
                <w:szCs w:val="18"/>
              </w:rPr>
              <w:t>+33%</w:t>
            </w:r>
          </w:p>
        </w:tc>
        <w:tc>
          <w:tcPr>
            <w:tcW w:w="1005" w:type="dxa"/>
            <w:tcBorders>
              <w:top w:val="nil"/>
              <w:left w:val="nil"/>
              <w:bottom w:val="single" w:sz="4" w:space="0" w:color="auto"/>
              <w:right w:val="single" w:sz="4" w:space="0" w:color="BFBFBF"/>
            </w:tcBorders>
            <w:shd w:val="clear" w:color="000000" w:fill="FFFFFF"/>
            <w:noWrap/>
            <w:vAlign w:val="center"/>
            <w:hideMark/>
          </w:tcPr>
          <w:p w14:paraId="76CFFB3F" w14:textId="77777777" w:rsidR="00D16095" w:rsidRPr="00D16095" w:rsidRDefault="00D16095" w:rsidP="0008487E">
            <w:pPr>
              <w:jc w:val="right"/>
              <w:rPr>
                <w:rFonts w:eastAsia="Times New Roman"/>
                <w:color w:val="0D0D0D"/>
                <w:sz w:val="18"/>
                <w:szCs w:val="18"/>
              </w:rPr>
            </w:pPr>
            <w:r w:rsidRPr="00D16095">
              <w:rPr>
                <w:rFonts w:eastAsia="Times New Roman"/>
                <w:color w:val="0D0D0D"/>
                <w:sz w:val="18"/>
                <w:szCs w:val="18"/>
              </w:rPr>
              <w:t>-10%</w:t>
            </w:r>
          </w:p>
        </w:tc>
        <w:tc>
          <w:tcPr>
            <w:tcW w:w="1004" w:type="dxa"/>
            <w:tcBorders>
              <w:top w:val="nil"/>
              <w:left w:val="nil"/>
              <w:bottom w:val="single" w:sz="4" w:space="0" w:color="auto"/>
              <w:right w:val="single" w:sz="4" w:space="0" w:color="BFBFBF"/>
            </w:tcBorders>
            <w:shd w:val="clear" w:color="000000" w:fill="FFFFFF"/>
            <w:noWrap/>
            <w:vAlign w:val="center"/>
            <w:hideMark/>
          </w:tcPr>
          <w:p w14:paraId="23E6A257" w14:textId="77777777" w:rsidR="00D16095" w:rsidRPr="00D16095" w:rsidRDefault="00D16095" w:rsidP="0008487E">
            <w:pPr>
              <w:jc w:val="right"/>
              <w:rPr>
                <w:rFonts w:eastAsia="Times New Roman"/>
                <w:color w:val="0D0D0D"/>
                <w:sz w:val="18"/>
                <w:szCs w:val="18"/>
              </w:rPr>
            </w:pPr>
            <w:r w:rsidRPr="00D16095">
              <w:rPr>
                <w:rFonts w:eastAsia="Times New Roman"/>
                <w:color w:val="0D0D0D"/>
                <w:sz w:val="18"/>
                <w:szCs w:val="18"/>
              </w:rPr>
              <w:t>+13%</w:t>
            </w:r>
          </w:p>
        </w:tc>
        <w:tc>
          <w:tcPr>
            <w:tcW w:w="1005" w:type="dxa"/>
            <w:tcBorders>
              <w:top w:val="nil"/>
              <w:left w:val="nil"/>
              <w:bottom w:val="single" w:sz="4" w:space="0" w:color="auto"/>
              <w:right w:val="single" w:sz="4" w:space="0" w:color="auto"/>
            </w:tcBorders>
            <w:shd w:val="clear" w:color="000000" w:fill="FFFFFF"/>
            <w:noWrap/>
            <w:vAlign w:val="center"/>
            <w:hideMark/>
          </w:tcPr>
          <w:p w14:paraId="61EEA039" w14:textId="77777777" w:rsidR="00D16095" w:rsidRPr="00D16095" w:rsidRDefault="00D16095" w:rsidP="0008487E">
            <w:pPr>
              <w:jc w:val="right"/>
              <w:rPr>
                <w:rFonts w:eastAsia="Times New Roman"/>
                <w:color w:val="0D0D0D"/>
                <w:sz w:val="18"/>
                <w:szCs w:val="18"/>
              </w:rPr>
            </w:pPr>
            <w:r w:rsidRPr="00D16095">
              <w:rPr>
                <w:rFonts w:eastAsia="Times New Roman"/>
                <w:color w:val="0D0D0D"/>
                <w:sz w:val="18"/>
                <w:szCs w:val="18"/>
              </w:rPr>
              <w:t>+56%</w:t>
            </w:r>
          </w:p>
        </w:tc>
      </w:tr>
      <w:tr w:rsidR="00D16095" w:rsidRPr="00D16095" w14:paraId="3A8BCFC0" w14:textId="77777777" w:rsidTr="003C59F9">
        <w:trPr>
          <w:trHeight w:val="402"/>
        </w:trPr>
        <w:tc>
          <w:tcPr>
            <w:tcW w:w="9355" w:type="dxa"/>
            <w:gridSpan w:val="9"/>
            <w:tcBorders>
              <w:top w:val="single" w:sz="4" w:space="0" w:color="auto"/>
              <w:left w:val="single" w:sz="4" w:space="0" w:color="auto"/>
              <w:bottom w:val="single" w:sz="4" w:space="0" w:color="auto"/>
              <w:right w:val="single" w:sz="4" w:space="0" w:color="000000"/>
            </w:tcBorders>
            <w:shd w:val="clear" w:color="auto" w:fill="CFD9E3" w:themeFill="accent1"/>
            <w:noWrap/>
            <w:vAlign w:val="center"/>
            <w:hideMark/>
          </w:tcPr>
          <w:p w14:paraId="0EED2407" w14:textId="77777777" w:rsidR="00D16095" w:rsidRPr="00D16095" w:rsidRDefault="00D16095" w:rsidP="0008487E">
            <w:pPr>
              <w:rPr>
                <w:rFonts w:eastAsia="Times New Roman"/>
                <w:color w:val="000000"/>
                <w:sz w:val="18"/>
                <w:szCs w:val="18"/>
              </w:rPr>
            </w:pPr>
            <w:r w:rsidRPr="00D16095">
              <w:rPr>
                <w:rFonts w:eastAsia="Times New Roman"/>
                <w:color w:val="000000"/>
                <w:sz w:val="18"/>
                <w:szCs w:val="18"/>
              </w:rPr>
              <w:t>Higher level geography rates of change by age group (2025 to 2035)</w:t>
            </w:r>
          </w:p>
        </w:tc>
      </w:tr>
      <w:tr w:rsidR="00D16095" w:rsidRPr="00D16095" w14:paraId="2504B0C9" w14:textId="77777777" w:rsidTr="0008487E">
        <w:trPr>
          <w:trHeight w:val="402"/>
        </w:trPr>
        <w:tc>
          <w:tcPr>
            <w:tcW w:w="1320" w:type="dxa"/>
            <w:tcBorders>
              <w:top w:val="single" w:sz="4" w:space="0" w:color="BFBFBF"/>
              <w:left w:val="single" w:sz="4" w:space="0" w:color="auto"/>
              <w:bottom w:val="single" w:sz="4" w:space="0" w:color="BFBFBF"/>
              <w:right w:val="single" w:sz="4" w:space="0" w:color="auto"/>
            </w:tcBorders>
            <w:shd w:val="clear" w:color="000000" w:fill="F2F2F2"/>
            <w:noWrap/>
            <w:vAlign w:val="center"/>
            <w:hideMark/>
          </w:tcPr>
          <w:p w14:paraId="20ADBCDD" w14:textId="77777777" w:rsidR="00D16095" w:rsidRPr="00D16095" w:rsidRDefault="00D16095" w:rsidP="0008487E">
            <w:pPr>
              <w:rPr>
                <w:rFonts w:eastAsia="Times New Roman"/>
                <w:color w:val="0D0D0D"/>
                <w:sz w:val="18"/>
                <w:szCs w:val="18"/>
              </w:rPr>
            </w:pPr>
            <w:r w:rsidRPr="00D16095">
              <w:rPr>
                <w:rFonts w:eastAsia="Times New Roman"/>
                <w:color w:val="0D0D0D"/>
                <w:sz w:val="18"/>
                <w:szCs w:val="18"/>
              </w:rPr>
              <w:t>Region</w:t>
            </w:r>
          </w:p>
        </w:tc>
        <w:tc>
          <w:tcPr>
            <w:tcW w:w="1004" w:type="dxa"/>
            <w:tcBorders>
              <w:top w:val="single" w:sz="4" w:space="0" w:color="BFBFBF"/>
              <w:left w:val="nil"/>
              <w:bottom w:val="single" w:sz="4" w:space="0" w:color="BFBFBF"/>
              <w:right w:val="single" w:sz="4" w:space="0" w:color="auto"/>
            </w:tcBorders>
            <w:shd w:val="clear" w:color="000000" w:fill="F2F2F2"/>
            <w:noWrap/>
            <w:vAlign w:val="center"/>
            <w:hideMark/>
          </w:tcPr>
          <w:p w14:paraId="44332208" w14:textId="77777777" w:rsidR="00D16095" w:rsidRPr="00D16095" w:rsidRDefault="00D16095" w:rsidP="0008487E">
            <w:pPr>
              <w:jc w:val="right"/>
              <w:rPr>
                <w:rFonts w:eastAsia="Times New Roman"/>
                <w:color w:val="0D0D0D"/>
                <w:sz w:val="18"/>
                <w:szCs w:val="18"/>
              </w:rPr>
            </w:pPr>
            <w:r w:rsidRPr="00D16095">
              <w:rPr>
                <w:rFonts w:eastAsia="Times New Roman"/>
                <w:color w:val="0D0D0D"/>
                <w:sz w:val="18"/>
                <w:szCs w:val="18"/>
              </w:rPr>
              <w:t>+12%</w:t>
            </w:r>
          </w:p>
        </w:tc>
        <w:tc>
          <w:tcPr>
            <w:tcW w:w="1004" w:type="dxa"/>
            <w:tcBorders>
              <w:top w:val="single" w:sz="4" w:space="0" w:color="BFBFBF"/>
              <w:left w:val="nil"/>
              <w:bottom w:val="single" w:sz="4" w:space="0" w:color="BFBFBF"/>
              <w:right w:val="single" w:sz="4" w:space="0" w:color="BFBFBF"/>
            </w:tcBorders>
            <w:shd w:val="clear" w:color="000000" w:fill="F2F2F2"/>
            <w:noWrap/>
            <w:vAlign w:val="center"/>
            <w:hideMark/>
          </w:tcPr>
          <w:p w14:paraId="78AD6C23" w14:textId="77777777" w:rsidR="00D16095" w:rsidRPr="00D16095" w:rsidRDefault="00D16095" w:rsidP="0008487E">
            <w:pPr>
              <w:jc w:val="right"/>
              <w:rPr>
                <w:rFonts w:eastAsia="Times New Roman"/>
                <w:color w:val="0D0D0D"/>
                <w:sz w:val="18"/>
                <w:szCs w:val="18"/>
              </w:rPr>
            </w:pPr>
            <w:r w:rsidRPr="00D16095">
              <w:rPr>
                <w:rFonts w:eastAsia="Times New Roman"/>
                <w:color w:val="0D0D0D"/>
                <w:sz w:val="18"/>
                <w:szCs w:val="18"/>
              </w:rPr>
              <w:t>+1%</w:t>
            </w:r>
          </w:p>
        </w:tc>
        <w:tc>
          <w:tcPr>
            <w:tcW w:w="1005" w:type="dxa"/>
            <w:tcBorders>
              <w:top w:val="single" w:sz="4" w:space="0" w:color="BFBFBF"/>
              <w:left w:val="nil"/>
              <w:bottom w:val="single" w:sz="4" w:space="0" w:color="BFBFBF"/>
              <w:right w:val="single" w:sz="4" w:space="0" w:color="BFBFBF"/>
            </w:tcBorders>
            <w:shd w:val="clear" w:color="000000" w:fill="F2F2F2"/>
            <w:noWrap/>
            <w:vAlign w:val="center"/>
            <w:hideMark/>
          </w:tcPr>
          <w:p w14:paraId="301A75C0" w14:textId="77777777" w:rsidR="00D16095" w:rsidRPr="00D16095" w:rsidRDefault="00D16095" w:rsidP="0008487E">
            <w:pPr>
              <w:jc w:val="right"/>
              <w:rPr>
                <w:rFonts w:eastAsia="Times New Roman"/>
                <w:color w:val="0D0D0D"/>
                <w:sz w:val="18"/>
                <w:szCs w:val="18"/>
              </w:rPr>
            </w:pPr>
            <w:r w:rsidRPr="00D16095">
              <w:rPr>
                <w:rFonts w:eastAsia="Times New Roman"/>
                <w:color w:val="0D0D0D"/>
                <w:sz w:val="18"/>
                <w:szCs w:val="18"/>
              </w:rPr>
              <w:t>-1%</w:t>
            </w:r>
          </w:p>
        </w:tc>
        <w:tc>
          <w:tcPr>
            <w:tcW w:w="1004" w:type="dxa"/>
            <w:tcBorders>
              <w:top w:val="single" w:sz="4" w:space="0" w:color="BFBFBF"/>
              <w:left w:val="nil"/>
              <w:bottom w:val="single" w:sz="4" w:space="0" w:color="BFBFBF"/>
              <w:right w:val="single" w:sz="4" w:space="0" w:color="BFBFBF"/>
            </w:tcBorders>
            <w:shd w:val="clear" w:color="000000" w:fill="F2F2F2"/>
            <w:noWrap/>
            <w:vAlign w:val="center"/>
            <w:hideMark/>
          </w:tcPr>
          <w:p w14:paraId="0224041F" w14:textId="77777777" w:rsidR="00D16095" w:rsidRPr="00D16095" w:rsidRDefault="00D16095" w:rsidP="0008487E">
            <w:pPr>
              <w:jc w:val="right"/>
              <w:rPr>
                <w:rFonts w:eastAsia="Times New Roman"/>
                <w:color w:val="0D0D0D"/>
                <w:sz w:val="18"/>
                <w:szCs w:val="18"/>
              </w:rPr>
            </w:pPr>
            <w:r w:rsidRPr="00D16095">
              <w:rPr>
                <w:rFonts w:eastAsia="Times New Roman"/>
                <w:color w:val="0D0D0D"/>
                <w:sz w:val="18"/>
                <w:szCs w:val="18"/>
              </w:rPr>
              <w:t>+8%</w:t>
            </w:r>
          </w:p>
        </w:tc>
        <w:tc>
          <w:tcPr>
            <w:tcW w:w="1004" w:type="dxa"/>
            <w:tcBorders>
              <w:top w:val="single" w:sz="4" w:space="0" w:color="BFBFBF"/>
              <w:left w:val="nil"/>
              <w:bottom w:val="single" w:sz="4" w:space="0" w:color="BFBFBF"/>
              <w:right w:val="single" w:sz="4" w:space="0" w:color="BFBFBF"/>
            </w:tcBorders>
            <w:shd w:val="clear" w:color="000000" w:fill="F2F2F2"/>
            <w:noWrap/>
            <w:vAlign w:val="center"/>
            <w:hideMark/>
          </w:tcPr>
          <w:p w14:paraId="3ABEC3AC" w14:textId="77777777" w:rsidR="00D16095" w:rsidRPr="00D16095" w:rsidRDefault="00D16095" w:rsidP="0008487E">
            <w:pPr>
              <w:jc w:val="right"/>
              <w:rPr>
                <w:rFonts w:eastAsia="Times New Roman"/>
                <w:color w:val="0D0D0D"/>
                <w:sz w:val="18"/>
                <w:szCs w:val="18"/>
              </w:rPr>
            </w:pPr>
            <w:r w:rsidRPr="00D16095">
              <w:rPr>
                <w:rFonts w:eastAsia="Times New Roman"/>
                <w:color w:val="0D0D0D"/>
                <w:sz w:val="18"/>
                <w:szCs w:val="18"/>
              </w:rPr>
              <w:t>+28%</w:t>
            </w:r>
          </w:p>
        </w:tc>
        <w:tc>
          <w:tcPr>
            <w:tcW w:w="1005" w:type="dxa"/>
            <w:tcBorders>
              <w:top w:val="single" w:sz="4" w:space="0" w:color="BFBFBF"/>
              <w:left w:val="nil"/>
              <w:bottom w:val="single" w:sz="4" w:space="0" w:color="BFBFBF"/>
              <w:right w:val="single" w:sz="4" w:space="0" w:color="BFBFBF"/>
            </w:tcBorders>
            <w:shd w:val="clear" w:color="000000" w:fill="F2F2F2"/>
            <w:noWrap/>
            <w:vAlign w:val="center"/>
            <w:hideMark/>
          </w:tcPr>
          <w:p w14:paraId="43656FFC" w14:textId="77777777" w:rsidR="00D16095" w:rsidRPr="00D16095" w:rsidRDefault="00D16095" w:rsidP="0008487E">
            <w:pPr>
              <w:jc w:val="right"/>
              <w:rPr>
                <w:rFonts w:eastAsia="Times New Roman"/>
                <w:color w:val="0D0D0D"/>
                <w:sz w:val="18"/>
                <w:szCs w:val="18"/>
              </w:rPr>
            </w:pPr>
            <w:r w:rsidRPr="00D16095">
              <w:rPr>
                <w:rFonts w:eastAsia="Times New Roman"/>
                <w:color w:val="0D0D0D"/>
                <w:sz w:val="18"/>
                <w:szCs w:val="18"/>
              </w:rPr>
              <w:t>-5%</w:t>
            </w:r>
          </w:p>
        </w:tc>
        <w:tc>
          <w:tcPr>
            <w:tcW w:w="1004" w:type="dxa"/>
            <w:tcBorders>
              <w:top w:val="single" w:sz="4" w:space="0" w:color="BFBFBF"/>
              <w:left w:val="nil"/>
              <w:bottom w:val="single" w:sz="4" w:space="0" w:color="BFBFBF"/>
              <w:right w:val="single" w:sz="4" w:space="0" w:color="BFBFBF"/>
            </w:tcBorders>
            <w:shd w:val="clear" w:color="000000" w:fill="F2F2F2"/>
            <w:noWrap/>
            <w:vAlign w:val="center"/>
            <w:hideMark/>
          </w:tcPr>
          <w:p w14:paraId="2585E081" w14:textId="77777777" w:rsidR="00D16095" w:rsidRPr="00D16095" w:rsidRDefault="00D16095" w:rsidP="0008487E">
            <w:pPr>
              <w:jc w:val="right"/>
              <w:rPr>
                <w:rFonts w:eastAsia="Times New Roman"/>
                <w:color w:val="0D0D0D"/>
                <w:sz w:val="18"/>
                <w:szCs w:val="18"/>
              </w:rPr>
            </w:pPr>
            <w:r w:rsidRPr="00D16095">
              <w:rPr>
                <w:rFonts w:eastAsia="Times New Roman"/>
                <w:color w:val="0D0D0D"/>
                <w:sz w:val="18"/>
                <w:szCs w:val="18"/>
              </w:rPr>
              <w:t>+18%</w:t>
            </w:r>
          </w:p>
        </w:tc>
        <w:tc>
          <w:tcPr>
            <w:tcW w:w="1005" w:type="dxa"/>
            <w:tcBorders>
              <w:top w:val="single" w:sz="4" w:space="0" w:color="BFBFBF"/>
              <w:left w:val="nil"/>
              <w:bottom w:val="single" w:sz="4" w:space="0" w:color="BFBFBF"/>
              <w:right w:val="single" w:sz="4" w:space="0" w:color="auto"/>
            </w:tcBorders>
            <w:shd w:val="clear" w:color="000000" w:fill="F2F2F2"/>
            <w:noWrap/>
            <w:vAlign w:val="center"/>
            <w:hideMark/>
          </w:tcPr>
          <w:p w14:paraId="1C02730E" w14:textId="77777777" w:rsidR="00D16095" w:rsidRPr="00D16095" w:rsidRDefault="00D16095" w:rsidP="0008487E">
            <w:pPr>
              <w:jc w:val="right"/>
              <w:rPr>
                <w:rFonts w:eastAsia="Times New Roman"/>
                <w:color w:val="0D0D0D"/>
                <w:sz w:val="18"/>
                <w:szCs w:val="18"/>
              </w:rPr>
            </w:pPr>
            <w:r w:rsidRPr="00D16095">
              <w:rPr>
                <w:rFonts w:eastAsia="Times New Roman"/>
                <w:color w:val="0D0D0D"/>
                <w:sz w:val="18"/>
                <w:szCs w:val="18"/>
              </w:rPr>
              <w:t>+67%</w:t>
            </w:r>
          </w:p>
        </w:tc>
      </w:tr>
      <w:tr w:rsidR="00D16095" w:rsidRPr="00D16095" w14:paraId="05DECD06" w14:textId="77777777" w:rsidTr="0008487E">
        <w:trPr>
          <w:trHeight w:val="402"/>
        </w:trPr>
        <w:tc>
          <w:tcPr>
            <w:tcW w:w="1320" w:type="dxa"/>
            <w:tcBorders>
              <w:top w:val="nil"/>
              <w:left w:val="single" w:sz="4" w:space="0" w:color="auto"/>
              <w:bottom w:val="single" w:sz="4" w:space="0" w:color="auto"/>
              <w:right w:val="single" w:sz="4" w:space="0" w:color="auto"/>
            </w:tcBorders>
            <w:shd w:val="clear" w:color="000000" w:fill="FFFFFF"/>
            <w:noWrap/>
            <w:vAlign w:val="center"/>
            <w:hideMark/>
          </w:tcPr>
          <w:p w14:paraId="3FFEDA8C" w14:textId="77777777" w:rsidR="00D16095" w:rsidRPr="00D16095" w:rsidRDefault="00D16095" w:rsidP="0008487E">
            <w:pPr>
              <w:rPr>
                <w:rFonts w:eastAsia="Times New Roman"/>
                <w:color w:val="0D0D0D"/>
                <w:sz w:val="18"/>
                <w:szCs w:val="18"/>
              </w:rPr>
            </w:pPr>
            <w:r w:rsidRPr="00D16095">
              <w:rPr>
                <w:rFonts w:eastAsia="Times New Roman"/>
                <w:color w:val="0D0D0D"/>
                <w:sz w:val="18"/>
                <w:szCs w:val="18"/>
              </w:rPr>
              <w:t>Province</w:t>
            </w:r>
          </w:p>
        </w:tc>
        <w:tc>
          <w:tcPr>
            <w:tcW w:w="1004" w:type="dxa"/>
            <w:tcBorders>
              <w:top w:val="nil"/>
              <w:left w:val="nil"/>
              <w:bottom w:val="single" w:sz="4" w:space="0" w:color="auto"/>
              <w:right w:val="single" w:sz="4" w:space="0" w:color="auto"/>
            </w:tcBorders>
            <w:shd w:val="clear" w:color="000000" w:fill="FFFFFF"/>
            <w:noWrap/>
            <w:vAlign w:val="center"/>
            <w:hideMark/>
          </w:tcPr>
          <w:p w14:paraId="2F130A4C" w14:textId="77777777" w:rsidR="00D16095" w:rsidRPr="00D16095" w:rsidRDefault="00D16095" w:rsidP="0008487E">
            <w:pPr>
              <w:jc w:val="right"/>
              <w:rPr>
                <w:rFonts w:eastAsia="Times New Roman"/>
                <w:color w:val="0D0D0D"/>
                <w:sz w:val="18"/>
                <w:szCs w:val="18"/>
              </w:rPr>
            </w:pPr>
            <w:r w:rsidRPr="00D16095">
              <w:rPr>
                <w:rFonts w:eastAsia="Times New Roman"/>
                <w:color w:val="0D0D0D"/>
                <w:sz w:val="18"/>
                <w:szCs w:val="18"/>
              </w:rPr>
              <w:t>+11%</w:t>
            </w:r>
          </w:p>
        </w:tc>
        <w:tc>
          <w:tcPr>
            <w:tcW w:w="1004" w:type="dxa"/>
            <w:tcBorders>
              <w:top w:val="nil"/>
              <w:left w:val="nil"/>
              <w:bottom w:val="single" w:sz="4" w:space="0" w:color="auto"/>
              <w:right w:val="single" w:sz="4" w:space="0" w:color="BFBFBF"/>
            </w:tcBorders>
            <w:shd w:val="clear" w:color="000000" w:fill="FFFFFF"/>
            <w:noWrap/>
            <w:vAlign w:val="center"/>
            <w:hideMark/>
          </w:tcPr>
          <w:p w14:paraId="087ECC7F" w14:textId="77777777" w:rsidR="00D16095" w:rsidRPr="00D16095" w:rsidRDefault="00D16095" w:rsidP="0008487E">
            <w:pPr>
              <w:jc w:val="right"/>
              <w:rPr>
                <w:rFonts w:eastAsia="Times New Roman"/>
                <w:color w:val="0D0D0D"/>
                <w:sz w:val="18"/>
                <w:szCs w:val="18"/>
              </w:rPr>
            </w:pPr>
            <w:r w:rsidRPr="00D16095">
              <w:rPr>
                <w:rFonts w:eastAsia="Times New Roman"/>
                <w:color w:val="0D0D0D"/>
                <w:sz w:val="18"/>
                <w:szCs w:val="18"/>
              </w:rPr>
              <w:t>+3%</w:t>
            </w:r>
          </w:p>
        </w:tc>
        <w:tc>
          <w:tcPr>
            <w:tcW w:w="1005" w:type="dxa"/>
            <w:tcBorders>
              <w:top w:val="nil"/>
              <w:left w:val="nil"/>
              <w:bottom w:val="single" w:sz="4" w:space="0" w:color="auto"/>
              <w:right w:val="single" w:sz="4" w:space="0" w:color="BFBFBF"/>
            </w:tcBorders>
            <w:shd w:val="clear" w:color="000000" w:fill="FFFFFF"/>
            <w:noWrap/>
            <w:vAlign w:val="center"/>
            <w:hideMark/>
          </w:tcPr>
          <w:p w14:paraId="0377D12C" w14:textId="77777777" w:rsidR="00D16095" w:rsidRPr="00D16095" w:rsidRDefault="00D16095" w:rsidP="0008487E">
            <w:pPr>
              <w:jc w:val="right"/>
              <w:rPr>
                <w:rFonts w:eastAsia="Times New Roman"/>
                <w:color w:val="0D0D0D"/>
                <w:sz w:val="18"/>
                <w:szCs w:val="18"/>
              </w:rPr>
            </w:pPr>
            <w:r w:rsidRPr="00D16095">
              <w:rPr>
                <w:rFonts w:eastAsia="Times New Roman"/>
                <w:color w:val="0D0D0D"/>
                <w:sz w:val="18"/>
                <w:szCs w:val="18"/>
              </w:rPr>
              <w:t>+1%</w:t>
            </w:r>
          </w:p>
        </w:tc>
        <w:tc>
          <w:tcPr>
            <w:tcW w:w="1004" w:type="dxa"/>
            <w:tcBorders>
              <w:top w:val="nil"/>
              <w:left w:val="nil"/>
              <w:bottom w:val="single" w:sz="4" w:space="0" w:color="auto"/>
              <w:right w:val="single" w:sz="4" w:space="0" w:color="BFBFBF"/>
            </w:tcBorders>
            <w:shd w:val="clear" w:color="000000" w:fill="FFFFFF"/>
            <w:noWrap/>
            <w:vAlign w:val="center"/>
            <w:hideMark/>
          </w:tcPr>
          <w:p w14:paraId="26A03ED5" w14:textId="77777777" w:rsidR="00D16095" w:rsidRPr="00D16095" w:rsidRDefault="00D16095" w:rsidP="0008487E">
            <w:pPr>
              <w:jc w:val="right"/>
              <w:rPr>
                <w:rFonts w:eastAsia="Times New Roman"/>
                <w:color w:val="0D0D0D"/>
                <w:sz w:val="18"/>
                <w:szCs w:val="18"/>
              </w:rPr>
            </w:pPr>
            <w:r w:rsidRPr="00D16095">
              <w:rPr>
                <w:rFonts w:eastAsia="Times New Roman"/>
                <w:color w:val="0D0D0D"/>
                <w:sz w:val="18"/>
                <w:szCs w:val="18"/>
              </w:rPr>
              <w:t>+3%</w:t>
            </w:r>
          </w:p>
        </w:tc>
        <w:tc>
          <w:tcPr>
            <w:tcW w:w="1004" w:type="dxa"/>
            <w:tcBorders>
              <w:top w:val="nil"/>
              <w:left w:val="nil"/>
              <w:bottom w:val="single" w:sz="4" w:space="0" w:color="auto"/>
              <w:right w:val="single" w:sz="4" w:space="0" w:color="BFBFBF"/>
            </w:tcBorders>
            <w:shd w:val="clear" w:color="000000" w:fill="FFFFFF"/>
            <w:noWrap/>
            <w:vAlign w:val="center"/>
            <w:hideMark/>
          </w:tcPr>
          <w:p w14:paraId="6C972D8B" w14:textId="77777777" w:rsidR="00D16095" w:rsidRPr="00D16095" w:rsidRDefault="00D16095" w:rsidP="0008487E">
            <w:pPr>
              <w:jc w:val="right"/>
              <w:rPr>
                <w:rFonts w:eastAsia="Times New Roman"/>
                <w:color w:val="0D0D0D"/>
                <w:sz w:val="18"/>
                <w:szCs w:val="18"/>
              </w:rPr>
            </w:pPr>
            <w:r w:rsidRPr="00D16095">
              <w:rPr>
                <w:rFonts w:eastAsia="Times New Roman"/>
                <w:color w:val="0D0D0D"/>
                <w:sz w:val="18"/>
                <w:szCs w:val="18"/>
              </w:rPr>
              <w:t>+24%</w:t>
            </w:r>
          </w:p>
        </w:tc>
        <w:tc>
          <w:tcPr>
            <w:tcW w:w="1005" w:type="dxa"/>
            <w:tcBorders>
              <w:top w:val="nil"/>
              <w:left w:val="nil"/>
              <w:bottom w:val="single" w:sz="4" w:space="0" w:color="auto"/>
              <w:right w:val="single" w:sz="4" w:space="0" w:color="BFBFBF"/>
            </w:tcBorders>
            <w:shd w:val="clear" w:color="000000" w:fill="FFFFFF"/>
            <w:noWrap/>
            <w:vAlign w:val="center"/>
            <w:hideMark/>
          </w:tcPr>
          <w:p w14:paraId="7EBB283A" w14:textId="77777777" w:rsidR="00D16095" w:rsidRPr="00D16095" w:rsidRDefault="00D16095" w:rsidP="0008487E">
            <w:pPr>
              <w:jc w:val="right"/>
              <w:rPr>
                <w:rFonts w:eastAsia="Times New Roman"/>
                <w:color w:val="0D0D0D"/>
                <w:sz w:val="18"/>
                <w:szCs w:val="18"/>
              </w:rPr>
            </w:pPr>
            <w:r w:rsidRPr="00D16095">
              <w:rPr>
                <w:rFonts w:eastAsia="Times New Roman"/>
                <w:color w:val="0D0D0D"/>
                <w:sz w:val="18"/>
                <w:szCs w:val="18"/>
              </w:rPr>
              <w:t>-7%</w:t>
            </w:r>
          </w:p>
        </w:tc>
        <w:tc>
          <w:tcPr>
            <w:tcW w:w="1004" w:type="dxa"/>
            <w:tcBorders>
              <w:top w:val="nil"/>
              <w:left w:val="nil"/>
              <w:bottom w:val="single" w:sz="4" w:space="0" w:color="auto"/>
              <w:right w:val="single" w:sz="4" w:space="0" w:color="BFBFBF"/>
            </w:tcBorders>
            <w:shd w:val="clear" w:color="000000" w:fill="FFFFFF"/>
            <w:noWrap/>
            <w:vAlign w:val="center"/>
            <w:hideMark/>
          </w:tcPr>
          <w:p w14:paraId="6D03274A" w14:textId="77777777" w:rsidR="00D16095" w:rsidRPr="00D16095" w:rsidRDefault="00D16095" w:rsidP="0008487E">
            <w:pPr>
              <w:jc w:val="right"/>
              <w:rPr>
                <w:rFonts w:eastAsia="Times New Roman"/>
                <w:color w:val="0D0D0D"/>
                <w:sz w:val="18"/>
                <w:szCs w:val="18"/>
              </w:rPr>
            </w:pPr>
            <w:r w:rsidRPr="00D16095">
              <w:rPr>
                <w:rFonts w:eastAsia="Times New Roman"/>
                <w:color w:val="0D0D0D"/>
                <w:sz w:val="18"/>
                <w:szCs w:val="18"/>
              </w:rPr>
              <w:t>+18%</w:t>
            </w:r>
          </w:p>
        </w:tc>
        <w:tc>
          <w:tcPr>
            <w:tcW w:w="1005" w:type="dxa"/>
            <w:tcBorders>
              <w:top w:val="nil"/>
              <w:left w:val="nil"/>
              <w:bottom w:val="single" w:sz="4" w:space="0" w:color="auto"/>
              <w:right w:val="single" w:sz="4" w:space="0" w:color="auto"/>
            </w:tcBorders>
            <w:shd w:val="clear" w:color="000000" w:fill="FFFFFF"/>
            <w:noWrap/>
            <w:vAlign w:val="center"/>
            <w:hideMark/>
          </w:tcPr>
          <w:p w14:paraId="2D072337" w14:textId="77777777" w:rsidR="00D16095" w:rsidRPr="00D16095" w:rsidRDefault="00D16095" w:rsidP="0008487E">
            <w:pPr>
              <w:jc w:val="right"/>
              <w:rPr>
                <w:rFonts w:eastAsia="Times New Roman"/>
                <w:color w:val="0D0D0D"/>
                <w:sz w:val="18"/>
                <w:szCs w:val="18"/>
              </w:rPr>
            </w:pPr>
            <w:r w:rsidRPr="00D16095">
              <w:rPr>
                <w:rFonts w:eastAsia="Times New Roman"/>
                <w:color w:val="0D0D0D"/>
                <w:sz w:val="18"/>
                <w:szCs w:val="18"/>
              </w:rPr>
              <w:t>+68%</w:t>
            </w:r>
          </w:p>
        </w:tc>
      </w:tr>
    </w:tbl>
    <w:p w14:paraId="353CE9F8" w14:textId="58F293EF" w:rsidR="00D16095" w:rsidRDefault="00D16095" w:rsidP="00D16095">
      <w:pPr>
        <w:pStyle w:val="Source"/>
      </w:pPr>
      <w:r>
        <w:t xml:space="preserve">Source: Statistics Canada Table </w:t>
      </w:r>
      <w:r w:rsidRPr="00E71FDD">
        <w:t>17</w:t>
      </w:r>
      <w:r>
        <w:t>-</w:t>
      </w:r>
      <w:r w:rsidRPr="00E71FDD">
        <w:t>10</w:t>
      </w:r>
      <w:r>
        <w:t>-</w:t>
      </w:r>
      <w:r w:rsidRPr="00E71FDD">
        <w:t>0162</w:t>
      </w:r>
    </w:p>
    <w:p w14:paraId="5DC13871" w14:textId="77777777" w:rsidR="00616728" w:rsidRDefault="00616728" w:rsidP="00616728">
      <w:pPr>
        <w:jc w:val="both"/>
      </w:pPr>
    </w:p>
    <w:p w14:paraId="0E8BAD30" w14:textId="77777777" w:rsidR="0053228B" w:rsidRDefault="0053228B" w:rsidP="0053228B">
      <w:pPr>
        <w:jc w:val="both"/>
      </w:pPr>
      <w:r>
        <w:t>Growth concentrated in the 65+ age groups signals rising demand for age-appropriate, accessible, and supportive housing options, including independent living apartments, assisted living, and long-term care, well ahead of when this demand will peak. Substantial growth in the 25-to-34 age group, historically the prime household formation age, points to heightened near-term demand for entry-level rental and ownership housing, and may indicate a community that is successfully attracting young workers.</w:t>
      </w:r>
    </w:p>
    <w:p w14:paraId="0F5013BB" w14:textId="77777777" w:rsidR="0053228B" w:rsidRDefault="0053228B" w:rsidP="0053228B">
      <w:pPr>
        <w:jc w:val="both"/>
      </w:pPr>
    </w:p>
    <w:p w14:paraId="5397BA2E" w14:textId="6EAFCD3A" w:rsidR="00B73062" w:rsidRDefault="0053228B" w:rsidP="0053228B">
      <w:pPr>
        <w:jc w:val="both"/>
      </w:pPr>
      <w:r>
        <w:t xml:space="preserve">A shrinking working-age population relative to provincial trends may signal out-migration driven by economic or housing cost factors, with implications for both the labour market capacity to build new housing and the household income base supporting affordability. Where local age-cohort growth rates differ meaningfully from regional or provincial rates, migration patterns and local economic conditions are likely </w:t>
      </w:r>
      <w:r w:rsidR="001D7CD1">
        <w:t>shaping</w:t>
      </w:r>
      <w:r>
        <w:t xml:space="preserve"> </w:t>
      </w:r>
      <w:r w:rsidR="00417354">
        <w:t>local demographics</w:t>
      </w:r>
      <w:r w:rsidR="00BD6353">
        <w:t>.</w:t>
      </w:r>
    </w:p>
    <w:p w14:paraId="1988C2AF" w14:textId="77777777" w:rsidR="0053228B" w:rsidRDefault="0053228B" w:rsidP="0053228B">
      <w:pPr>
        <w:jc w:val="both"/>
      </w:pPr>
    </w:p>
    <w:p w14:paraId="16A09891" w14:textId="2175A410" w:rsidR="0043538E" w:rsidRDefault="004608FD">
      <w:pPr>
        <w:pStyle w:val="Heading2"/>
      </w:pPr>
      <w:bookmarkStart w:id="84" w:name="_Toc223686656"/>
      <w:bookmarkStart w:id="85" w:name="_Toc229047252"/>
      <w:r>
        <w:t>HOUSING PROJECTIONS</w:t>
      </w:r>
      <w:bookmarkEnd w:id="84"/>
      <w:bookmarkEnd w:id="85"/>
    </w:p>
    <w:p w14:paraId="017A85F4" w14:textId="77777777" w:rsidR="00294410" w:rsidRDefault="00294410" w:rsidP="00294410">
      <w:pPr>
        <w:jc w:val="both"/>
      </w:pPr>
      <w:r>
        <w:t>This section translates household projections into estimates of new housing unit requirements by bedroom count, structural type, tenure, and affordability level, comparing projected demand against past development trends such as permit activity to anticipate potential supply gaps.</w:t>
      </w:r>
    </w:p>
    <w:p w14:paraId="19F0BBF0" w14:textId="77777777" w:rsidR="00294410" w:rsidRDefault="00294410" w:rsidP="00294410">
      <w:pPr>
        <w:jc w:val="both"/>
      </w:pPr>
    </w:p>
    <w:p w14:paraId="43333A32" w14:textId="5E847105" w:rsidR="004A0905" w:rsidRDefault="00294410" w:rsidP="00294410">
      <w:pPr>
        <w:jc w:val="both"/>
      </w:pPr>
      <w:r>
        <w:t>Housing projections represent the culmination of the assessment's analytical work: the translation of demographic and economic trends into a statement of how many homes, of what type and at what price points, the community may need to build.</w:t>
      </w:r>
    </w:p>
    <w:p w14:paraId="709D52F5" w14:textId="77777777" w:rsidR="00294410" w:rsidRDefault="00294410" w:rsidP="00294410">
      <w:pPr>
        <w:jc w:val="both"/>
      </w:pPr>
    </w:p>
    <w:p w14:paraId="503E0909" w14:textId="1B247B44" w:rsidR="004A0905" w:rsidRDefault="004A0905" w:rsidP="004A0905">
      <w:pPr>
        <w:pStyle w:val="Heading3"/>
      </w:pPr>
      <w:r>
        <w:lastRenderedPageBreak/>
        <w:t>Annual Dwelling Demand</w:t>
      </w:r>
    </w:p>
    <w:p w14:paraId="529062F6" w14:textId="7DF0C276" w:rsidR="00616728" w:rsidRDefault="005E49DF" w:rsidP="009916D0">
      <w:pPr>
        <w:jc w:val="both"/>
      </w:pPr>
      <w:r w:rsidRPr="009916D0">
        <w:rPr>
          <w:rStyle w:val="Figure-textChar"/>
        </w:rPr>
        <w:fldChar w:fldCharType="begin"/>
      </w:r>
      <w:r w:rsidRPr="009916D0">
        <w:rPr>
          <w:rStyle w:val="Figure-textChar"/>
        </w:rPr>
        <w:instrText xml:space="preserve"> REF _Ref223277250 \h </w:instrText>
      </w:r>
      <w:r w:rsidR="009916D0">
        <w:rPr>
          <w:rStyle w:val="Figure-textChar"/>
        </w:rPr>
        <w:instrText xml:space="preserve"> \* MERGEFORMAT </w:instrText>
      </w:r>
      <w:r w:rsidRPr="009916D0">
        <w:rPr>
          <w:rStyle w:val="Figure-textChar"/>
        </w:rPr>
      </w:r>
      <w:r w:rsidRPr="009916D0">
        <w:rPr>
          <w:rStyle w:val="Figure-textChar"/>
        </w:rPr>
        <w:fldChar w:fldCharType="separate"/>
      </w:r>
      <w:r w:rsidRPr="009916D0">
        <w:rPr>
          <w:rStyle w:val="Figure-textChar"/>
        </w:rPr>
        <w:t xml:space="preserve">Figure </w:t>
      </w:r>
      <w:r w:rsidR="00CA5CAD" w:rsidRPr="00CA5CAD">
        <w:rPr>
          <w:rStyle w:val="Figure-textChar"/>
        </w:rPr>
        <w:t>6</w:t>
      </w:r>
      <w:r w:rsidRPr="009916D0">
        <w:rPr>
          <w:rStyle w:val="Figure-textChar"/>
        </w:rPr>
        <w:t>.</w:t>
      </w:r>
      <w:r w:rsidR="000073CB" w:rsidRPr="000073CB">
        <w:rPr>
          <w:rStyle w:val="Figure-textChar"/>
        </w:rPr>
        <w:t>2</w:t>
      </w:r>
      <w:r w:rsidRPr="009916D0">
        <w:rPr>
          <w:rStyle w:val="Figure-textChar"/>
        </w:rPr>
        <w:fldChar w:fldCharType="end"/>
      </w:r>
      <w:r w:rsidRPr="005E49DF">
        <w:t xml:space="preserve"> </w:t>
      </w:r>
      <w:r w:rsidR="005561D6" w:rsidRPr="005561D6">
        <w:t>illustrates the projected cumulative gap between housing demand and supply over the projection horizon, assuming recent construction trends from permitting data continue, providing a forward-looking indicator of whether the community is on a path toward deepening housing stress or possible stabilization.</w:t>
      </w:r>
    </w:p>
    <w:p w14:paraId="49E85230" w14:textId="77777777" w:rsidR="005E49DF" w:rsidRDefault="005E49DF" w:rsidP="00616728"/>
    <w:p w14:paraId="69AD2529" w14:textId="6B77510E" w:rsidR="002F3C8D" w:rsidRDefault="002F3C8D" w:rsidP="002F3C8D">
      <w:pPr>
        <w:pStyle w:val="Caption"/>
      </w:pPr>
      <w:bookmarkStart w:id="86" w:name="_Ref223277250"/>
      <w:r>
        <w:t xml:space="preserve">Figure </w:t>
      </w:r>
      <w:fldSimple w:instr=" STYLEREF 1 \s ">
        <w:r w:rsidR="00EC395D">
          <w:rPr>
            <w:noProof/>
          </w:rPr>
          <w:t>6</w:t>
        </w:r>
      </w:fldSimple>
      <w:r w:rsidR="00542115">
        <w:t>.</w:t>
      </w:r>
      <w:fldSimple w:instr=" SEQ Figure \* ARABIC \s 1 ">
        <w:r w:rsidR="00EC395D">
          <w:rPr>
            <w:noProof/>
          </w:rPr>
          <w:t>2</w:t>
        </w:r>
      </w:fldSimple>
      <w:bookmarkEnd w:id="86"/>
      <w:r>
        <w:t>: Anticipated running dwelling shortage</w:t>
      </w:r>
    </w:p>
    <w:p w14:paraId="0F21E901" w14:textId="0F1A5371" w:rsidR="00E37EB9" w:rsidRDefault="00485187" w:rsidP="00616728">
      <w:r w:rsidRPr="003C59F9">
        <w:rPr>
          <w:noProof/>
          <w:shd w:val="clear" w:color="auto" w:fill="FFB838" w:themeFill="accent5" w:themeFillTint="99"/>
        </w:rPr>
        <w:drawing>
          <wp:inline distT="0" distB="0" distL="0" distR="0" wp14:anchorId="7FFFC3D4" wp14:editId="2C9D468A">
            <wp:extent cx="5943600" cy="2513330"/>
            <wp:effectExtent l="0" t="0" r="0" b="1270"/>
            <wp:docPr id="1962562911" name="Chart 1">
              <a:extLst xmlns:a="http://schemas.openxmlformats.org/drawingml/2006/main">
                <a:ext uri="{FF2B5EF4-FFF2-40B4-BE49-F238E27FC236}">
                  <a16:creationId xmlns:a16="http://schemas.microsoft.com/office/drawing/2014/main" id="{C59D6B8A-B11D-48A6-872C-A8408C06CD2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1DFF7D41" w14:textId="2F53D5B6" w:rsidR="002F3C8D" w:rsidRDefault="002F3C8D" w:rsidP="002F3C8D">
      <w:pPr>
        <w:pStyle w:val="Source"/>
      </w:pPr>
      <w:r>
        <w:t xml:space="preserve">Source: </w:t>
      </w:r>
      <w:r w:rsidR="00D07C4A">
        <w:t>see methodology in Housing Needs Assessment Guidebook</w:t>
      </w:r>
    </w:p>
    <w:p w14:paraId="1A1FDF5B" w14:textId="77777777" w:rsidR="00E37EB9" w:rsidRDefault="00E37EB9" w:rsidP="00616728"/>
    <w:p w14:paraId="4B41AB60" w14:textId="77A3F024" w:rsidR="001C57E0" w:rsidRDefault="001C57E0" w:rsidP="001C57E0">
      <w:pPr>
        <w:jc w:val="both"/>
      </w:pPr>
      <w:r>
        <w:t xml:space="preserve">A widening running shortage </w:t>
      </w:r>
      <w:r w:rsidR="008427E7">
        <w:t xml:space="preserve">(i.e., </w:t>
      </w:r>
      <w:r>
        <w:t>demand consistently outpac</w:t>
      </w:r>
      <w:r w:rsidR="008427E7">
        <w:t>ing</w:t>
      </w:r>
      <w:r>
        <w:t xml:space="preserve"> supply additions</w:t>
      </w:r>
      <w:r w:rsidR="008427E7">
        <w:t>)</w:t>
      </w:r>
      <w:r>
        <w:t xml:space="preserve"> signals compounding housing stress</w:t>
      </w:r>
      <w:r w:rsidR="008427E7">
        <w:t xml:space="preserve"> where</w:t>
      </w:r>
      <w:r>
        <w:t xml:space="preserve"> each year of undersupply adds to the backlog and intensifies upward pressure on rents and prices. Even a modest annual deficit can accumulate into a notable total shortfall over a decade, particularly in smaller communities where the total housing stock is limited and incremental changes in supply have proportionally larger effects.</w:t>
      </w:r>
    </w:p>
    <w:p w14:paraId="071064EA" w14:textId="77777777" w:rsidR="001C57E0" w:rsidRDefault="001C57E0" w:rsidP="001C57E0">
      <w:pPr>
        <w:jc w:val="both"/>
      </w:pPr>
    </w:p>
    <w:p w14:paraId="776DB94E" w14:textId="31585622" w:rsidR="0043538E" w:rsidRDefault="001C57E0" w:rsidP="001C57E0">
      <w:pPr>
        <w:jc w:val="both"/>
      </w:pPr>
      <w:r>
        <w:t>A surplus or stable balance should not invite complacency if it masks mismatches between the type and price point of units demanded versus those being built. A market in overall numerical balance may still be undersupplying affordable units. Scenarios showing a projected surplus under high-supply assumptions provide evidence of what is achievable if barriers to construction are removed in a high demand environment.</w:t>
      </w:r>
    </w:p>
    <w:p w14:paraId="7DEA3204" w14:textId="77777777" w:rsidR="001C57E0" w:rsidRDefault="001C57E0" w:rsidP="001C57E0"/>
    <w:p w14:paraId="507D0DE0" w14:textId="7B6BB96A" w:rsidR="000D6A15" w:rsidRDefault="004A0905" w:rsidP="004A0905">
      <w:pPr>
        <w:pStyle w:val="Heading3"/>
      </w:pPr>
      <w:r>
        <w:t xml:space="preserve">Disaggregated Anticipated </w:t>
      </w:r>
      <w:r w:rsidR="004D3DCA">
        <w:t xml:space="preserve">Dwelling </w:t>
      </w:r>
      <w:r>
        <w:t>Demand</w:t>
      </w:r>
    </w:p>
    <w:p w14:paraId="18179296" w14:textId="324B9247" w:rsidR="000D6A15" w:rsidRDefault="0072031C" w:rsidP="00DD4C4B">
      <w:pPr>
        <w:jc w:val="both"/>
      </w:pPr>
      <w:r w:rsidRPr="0072031C">
        <w:rPr>
          <w:rStyle w:val="Figure-textChar"/>
        </w:rPr>
        <w:fldChar w:fldCharType="begin"/>
      </w:r>
      <w:r w:rsidRPr="0072031C">
        <w:rPr>
          <w:rStyle w:val="Figure-textChar"/>
        </w:rPr>
        <w:instrText xml:space="preserve"> REF _Ref223277906 \h </w:instrText>
      </w:r>
      <w:r>
        <w:rPr>
          <w:rStyle w:val="Figure-textChar"/>
        </w:rPr>
        <w:instrText xml:space="preserve"> \* MERGEFORMAT </w:instrText>
      </w:r>
      <w:r w:rsidRPr="0072031C">
        <w:rPr>
          <w:rStyle w:val="Figure-textChar"/>
        </w:rPr>
      </w:r>
      <w:r w:rsidRPr="0072031C">
        <w:rPr>
          <w:rStyle w:val="Figure-textChar"/>
        </w:rPr>
        <w:fldChar w:fldCharType="separate"/>
      </w:r>
      <w:r w:rsidRPr="0072031C">
        <w:rPr>
          <w:rStyle w:val="Figure-textChar"/>
        </w:rPr>
        <w:t xml:space="preserve">Table </w:t>
      </w:r>
      <w:r w:rsidR="00CA5CAD" w:rsidRPr="00CA5CAD">
        <w:rPr>
          <w:rStyle w:val="Figure-textChar"/>
        </w:rPr>
        <w:t>6</w:t>
      </w:r>
      <w:r w:rsidRPr="0072031C">
        <w:rPr>
          <w:rStyle w:val="Figure-textChar"/>
        </w:rPr>
        <w:t>.</w:t>
      </w:r>
      <w:r w:rsidR="000073CB" w:rsidRPr="000073CB">
        <w:rPr>
          <w:rStyle w:val="Figure-textChar"/>
        </w:rPr>
        <w:t>2</w:t>
      </w:r>
      <w:r w:rsidRPr="0072031C">
        <w:rPr>
          <w:rStyle w:val="Figure-textChar"/>
        </w:rPr>
        <w:fldChar w:fldCharType="end"/>
      </w:r>
      <w:r w:rsidR="00DD4C4B" w:rsidRPr="00DD4C4B">
        <w:t xml:space="preserve"> </w:t>
      </w:r>
      <w:r w:rsidR="00204535" w:rsidRPr="00204535">
        <w:t>disaggregates projected housing demand by dwelling size and tenure, providing an indication of what types of new units the community may need and in what proportions over the projection horizon.</w:t>
      </w:r>
    </w:p>
    <w:p w14:paraId="6041641C" w14:textId="77777777" w:rsidR="009F6739" w:rsidRDefault="009F6739" w:rsidP="00DD4C4B">
      <w:pPr>
        <w:jc w:val="both"/>
      </w:pPr>
    </w:p>
    <w:p w14:paraId="15930070" w14:textId="7CAF84C0" w:rsidR="000D307D" w:rsidRDefault="000D307D" w:rsidP="000D307D">
      <w:pPr>
        <w:pStyle w:val="Caption"/>
      </w:pPr>
      <w:bookmarkStart w:id="87" w:name="_Ref223277906"/>
      <w:r>
        <w:t xml:space="preserve">Table </w:t>
      </w:r>
      <w:fldSimple w:instr=" STYLEREF 1 \s ">
        <w:r w:rsidR="00EC395D">
          <w:rPr>
            <w:noProof/>
          </w:rPr>
          <w:t>6</w:t>
        </w:r>
      </w:fldSimple>
      <w:r w:rsidR="00BD4359">
        <w:t>.</w:t>
      </w:r>
      <w:fldSimple w:instr=" SEQ Table \* ARABIC \s 1 ">
        <w:r w:rsidR="00EC395D">
          <w:rPr>
            <w:noProof/>
          </w:rPr>
          <w:t>2</w:t>
        </w:r>
      </w:fldSimple>
      <w:bookmarkEnd w:id="87"/>
      <w:r>
        <w:t xml:space="preserve">: Anticipated new dwellings demand </w:t>
      </w:r>
      <w:r w:rsidR="00F01B37">
        <w:t xml:space="preserve">by </w:t>
      </w:r>
      <w:r w:rsidR="00925D8B">
        <w:t xml:space="preserve">dwelling size, </w:t>
      </w:r>
      <w:r>
        <w:t>over next 10 years</w:t>
      </w:r>
    </w:p>
    <w:tbl>
      <w:tblPr>
        <w:tblW w:w="9355" w:type="dxa"/>
        <w:tblLayout w:type="fixed"/>
        <w:tblLook w:val="04A0" w:firstRow="1" w:lastRow="0" w:firstColumn="1" w:lastColumn="0" w:noHBand="0" w:noVBand="1"/>
      </w:tblPr>
      <w:tblGrid>
        <w:gridCol w:w="1926"/>
        <w:gridCol w:w="1238"/>
        <w:gridCol w:w="1238"/>
        <w:gridCol w:w="1238"/>
        <w:gridCol w:w="1238"/>
        <w:gridCol w:w="1238"/>
        <w:gridCol w:w="1239"/>
      </w:tblGrid>
      <w:tr w:rsidR="000D6A15" w:rsidRPr="000D6A15" w14:paraId="443DE44E" w14:textId="77777777" w:rsidTr="003C59F9">
        <w:trPr>
          <w:trHeight w:val="390"/>
          <w:tblHeader/>
        </w:trPr>
        <w:tc>
          <w:tcPr>
            <w:tcW w:w="1926" w:type="dxa"/>
            <w:tcBorders>
              <w:top w:val="nil"/>
              <w:left w:val="nil"/>
              <w:bottom w:val="single" w:sz="4" w:space="0" w:color="auto"/>
              <w:right w:val="nil"/>
            </w:tcBorders>
            <w:noWrap/>
            <w:vAlign w:val="bottom"/>
            <w:hideMark/>
          </w:tcPr>
          <w:p w14:paraId="6C402122" w14:textId="77777777" w:rsidR="000D6A15" w:rsidRPr="000D6A15" w:rsidRDefault="000D6A15" w:rsidP="000D6A15">
            <w:pPr>
              <w:rPr>
                <w:rFonts w:ascii="Times New Roman" w:eastAsia="Times New Roman" w:hAnsi="Times New Roman" w:cs="Times New Roman"/>
                <w:sz w:val="24"/>
                <w:szCs w:val="24"/>
              </w:rPr>
            </w:pPr>
          </w:p>
        </w:tc>
        <w:tc>
          <w:tcPr>
            <w:tcW w:w="2476" w:type="dxa"/>
            <w:gridSpan w:val="2"/>
            <w:tcBorders>
              <w:top w:val="single" w:sz="4" w:space="0" w:color="auto"/>
              <w:left w:val="single" w:sz="4" w:space="0" w:color="auto"/>
              <w:bottom w:val="single" w:sz="4" w:space="0" w:color="auto"/>
              <w:right w:val="single" w:sz="4" w:space="0" w:color="000000"/>
            </w:tcBorders>
            <w:shd w:val="clear" w:color="auto" w:fill="006B5F" w:themeFill="accent2"/>
            <w:noWrap/>
            <w:vAlign w:val="center"/>
            <w:hideMark/>
          </w:tcPr>
          <w:p w14:paraId="7343FF13" w14:textId="77777777" w:rsidR="000D6A15" w:rsidRPr="000D6A15" w:rsidRDefault="000D6A15" w:rsidP="000D6A15">
            <w:pPr>
              <w:jc w:val="center"/>
              <w:rPr>
                <w:rFonts w:eastAsia="Times New Roman"/>
                <w:color w:val="FFFFFF"/>
                <w:sz w:val="18"/>
                <w:szCs w:val="18"/>
              </w:rPr>
            </w:pPr>
            <w:r w:rsidRPr="000D6A15">
              <w:rPr>
                <w:rFonts w:eastAsia="Times New Roman"/>
                <w:color w:val="FFFFFF"/>
                <w:sz w:val="18"/>
                <w:szCs w:val="18"/>
              </w:rPr>
              <w:t>Total dwellings</w:t>
            </w:r>
          </w:p>
        </w:tc>
        <w:tc>
          <w:tcPr>
            <w:tcW w:w="2476" w:type="dxa"/>
            <w:gridSpan w:val="2"/>
            <w:tcBorders>
              <w:top w:val="single" w:sz="4" w:space="0" w:color="auto"/>
              <w:left w:val="nil"/>
              <w:bottom w:val="single" w:sz="4" w:space="0" w:color="auto"/>
              <w:right w:val="single" w:sz="4" w:space="0" w:color="000000"/>
            </w:tcBorders>
            <w:shd w:val="clear" w:color="auto" w:fill="006B5F" w:themeFill="accent2"/>
            <w:noWrap/>
            <w:vAlign w:val="center"/>
            <w:hideMark/>
          </w:tcPr>
          <w:p w14:paraId="129D6122" w14:textId="77777777" w:rsidR="000D6A15" w:rsidRPr="000D6A15" w:rsidRDefault="000D6A15" w:rsidP="000D6A15">
            <w:pPr>
              <w:jc w:val="center"/>
              <w:rPr>
                <w:rFonts w:eastAsia="Times New Roman"/>
                <w:color w:val="FFFFFF"/>
                <w:sz w:val="18"/>
                <w:szCs w:val="18"/>
              </w:rPr>
            </w:pPr>
            <w:r w:rsidRPr="000D6A15">
              <w:rPr>
                <w:rFonts w:eastAsia="Times New Roman"/>
                <w:color w:val="FFFFFF"/>
                <w:sz w:val="18"/>
                <w:szCs w:val="18"/>
              </w:rPr>
              <w:t>Owned dwellings</w:t>
            </w:r>
          </w:p>
        </w:tc>
        <w:tc>
          <w:tcPr>
            <w:tcW w:w="2477" w:type="dxa"/>
            <w:gridSpan w:val="2"/>
            <w:tcBorders>
              <w:top w:val="single" w:sz="4" w:space="0" w:color="auto"/>
              <w:left w:val="nil"/>
              <w:bottom w:val="single" w:sz="4" w:space="0" w:color="auto"/>
              <w:right w:val="single" w:sz="4" w:space="0" w:color="000000"/>
            </w:tcBorders>
            <w:shd w:val="clear" w:color="auto" w:fill="006B5F" w:themeFill="accent2"/>
            <w:noWrap/>
            <w:vAlign w:val="center"/>
            <w:hideMark/>
          </w:tcPr>
          <w:p w14:paraId="3AA4181D" w14:textId="77777777" w:rsidR="000D6A15" w:rsidRPr="000D6A15" w:rsidRDefault="000D6A15" w:rsidP="000D6A15">
            <w:pPr>
              <w:jc w:val="center"/>
              <w:rPr>
                <w:rFonts w:eastAsia="Times New Roman"/>
                <w:color w:val="FFFFFF"/>
                <w:sz w:val="18"/>
                <w:szCs w:val="18"/>
              </w:rPr>
            </w:pPr>
            <w:r w:rsidRPr="000D6A15">
              <w:rPr>
                <w:rFonts w:eastAsia="Times New Roman"/>
                <w:color w:val="FFFFFF"/>
                <w:sz w:val="18"/>
                <w:szCs w:val="18"/>
              </w:rPr>
              <w:t>Rented dwellings</w:t>
            </w:r>
          </w:p>
        </w:tc>
      </w:tr>
      <w:tr w:rsidR="000D6A15" w:rsidRPr="000D6A15" w14:paraId="03584C8C" w14:textId="77777777" w:rsidTr="003C59F9">
        <w:trPr>
          <w:trHeight w:val="390"/>
          <w:tblHeader/>
        </w:trPr>
        <w:tc>
          <w:tcPr>
            <w:tcW w:w="1926" w:type="dxa"/>
            <w:tcBorders>
              <w:top w:val="single" w:sz="4" w:space="0" w:color="auto"/>
              <w:left w:val="single" w:sz="4" w:space="0" w:color="auto"/>
              <w:bottom w:val="single" w:sz="4" w:space="0" w:color="auto"/>
              <w:right w:val="nil"/>
            </w:tcBorders>
            <w:shd w:val="clear" w:color="auto" w:fill="42618C" w:themeFill="accent3"/>
            <w:noWrap/>
            <w:vAlign w:val="center"/>
            <w:hideMark/>
          </w:tcPr>
          <w:p w14:paraId="156C6106" w14:textId="77777777" w:rsidR="000D6A15" w:rsidRPr="000D6A15" w:rsidRDefault="000D6A15" w:rsidP="000D6A15">
            <w:pPr>
              <w:rPr>
                <w:rFonts w:eastAsia="Times New Roman"/>
                <w:color w:val="FFFFFF"/>
                <w:sz w:val="18"/>
                <w:szCs w:val="18"/>
              </w:rPr>
            </w:pPr>
            <w:r w:rsidRPr="000D6A15">
              <w:rPr>
                <w:rFonts w:eastAsia="Times New Roman"/>
                <w:color w:val="FFFFFF"/>
                <w:sz w:val="18"/>
                <w:szCs w:val="18"/>
              </w:rPr>
              <w:t>Dwelling size</w:t>
            </w:r>
          </w:p>
        </w:tc>
        <w:tc>
          <w:tcPr>
            <w:tcW w:w="1238" w:type="dxa"/>
            <w:tcBorders>
              <w:top w:val="single" w:sz="4" w:space="0" w:color="auto"/>
              <w:left w:val="single" w:sz="4" w:space="0" w:color="auto"/>
              <w:bottom w:val="single" w:sz="4" w:space="0" w:color="auto"/>
              <w:right w:val="single" w:sz="4" w:space="0" w:color="BFBFBF"/>
            </w:tcBorders>
            <w:shd w:val="clear" w:color="auto" w:fill="CFD9E3" w:themeFill="accent1"/>
            <w:noWrap/>
            <w:vAlign w:val="center"/>
            <w:hideMark/>
          </w:tcPr>
          <w:p w14:paraId="79D2F11A" w14:textId="77777777" w:rsidR="000D6A15" w:rsidRPr="000D6A15" w:rsidRDefault="000D6A15" w:rsidP="000D6A15">
            <w:pPr>
              <w:jc w:val="right"/>
              <w:rPr>
                <w:rFonts w:eastAsia="Times New Roman"/>
                <w:color w:val="000000"/>
                <w:sz w:val="18"/>
                <w:szCs w:val="18"/>
              </w:rPr>
            </w:pPr>
            <w:r w:rsidRPr="000D6A15">
              <w:rPr>
                <w:rFonts w:eastAsia="Times New Roman"/>
                <w:color w:val="000000"/>
                <w:sz w:val="18"/>
                <w:szCs w:val="18"/>
              </w:rPr>
              <w:t>by 2035</w:t>
            </w:r>
          </w:p>
        </w:tc>
        <w:tc>
          <w:tcPr>
            <w:tcW w:w="1238" w:type="dxa"/>
            <w:tcBorders>
              <w:top w:val="single" w:sz="4" w:space="0" w:color="auto"/>
              <w:left w:val="nil"/>
              <w:bottom w:val="single" w:sz="4" w:space="0" w:color="auto"/>
              <w:right w:val="single" w:sz="4" w:space="0" w:color="auto"/>
            </w:tcBorders>
            <w:shd w:val="clear" w:color="auto" w:fill="CFD9E3" w:themeFill="accent1"/>
            <w:noWrap/>
            <w:vAlign w:val="center"/>
            <w:hideMark/>
          </w:tcPr>
          <w:p w14:paraId="2C786F0D" w14:textId="77777777" w:rsidR="000D6A15" w:rsidRPr="000D6A15" w:rsidRDefault="000D6A15" w:rsidP="000D6A15">
            <w:pPr>
              <w:jc w:val="right"/>
              <w:rPr>
                <w:rFonts w:eastAsia="Times New Roman"/>
                <w:color w:val="000000"/>
                <w:sz w:val="18"/>
                <w:szCs w:val="18"/>
              </w:rPr>
            </w:pPr>
            <w:r w:rsidRPr="000D6A15">
              <w:rPr>
                <w:rFonts w:eastAsia="Times New Roman"/>
                <w:color w:val="000000"/>
                <w:sz w:val="18"/>
                <w:szCs w:val="18"/>
              </w:rPr>
              <w:t>share</w:t>
            </w:r>
          </w:p>
        </w:tc>
        <w:tc>
          <w:tcPr>
            <w:tcW w:w="1238" w:type="dxa"/>
            <w:tcBorders>
              <w:top w:val="single" w:sz="4" w:space="0" w:color="auto"/>
              <w:left w:val="nil"/>
              <w:bottom w:val="single" w:sz="4" w:space="0" w:color="auto"/>
              <w:right w:val="single" w:sz="4" w:space="0" w:color="BFBFBF"/>
            </w:tcBorders>
            <w:shd w:val="clear" w:color="auto" w:fill="CFD9E3" w:themeFill="accent1"/>
            <w:noWrap/>
            <w:vAlign w:val="center"/>
            <w:hideMark/>
          </w:tcPr>
          <w:p w14:paraId="23492243" w14:textId="77777777" w:rsidR="000D6A15" w:rsidRPr="000D6A15" w:rsidRDefault="000D6A15" w:rsidP="000D6A15">
            <w:pPr>
              <w:jc w:val="right"/>
              <w:rPr>
                <w:rFonts w:eastAsia="Times New Roman"/>
                <w:color w:val="000000"/>
                <w:sz w:val="18"/>
                <w:szCs w:val="18"/>
              </w:rPr>
            </w:pPr>
            <w:r w:rsidRPr="000D6A15">
              <w:rPr>
                <w:rFonts w:eastAsia="Times New Roman"/>
                <w:color w:val="000000"/>
                <w:sz w:val="18"/>
                <w:szCs w:val="18"/>
              </w:rPr>
              <w:t>by 2035</w:t>
            </w:r>
          </w:p>
        </w:tc>
        <w:tc>
          <w:tcPr>
            <w:tcW w:w="1238" w:type="dxa"/>
            <w:tcBorders>
              <w:top w:val="single" w:sz="4" w:space="0" w:color="auto"/>
              <w:left w:val="nil"/>
              <w:bottom w:val="single" w:sz="4" w:space="0" w:color="auto"/>
              <w:right w:val="single" w:sz="4" w:space="0" w:color="auto"/>
            </w:tcBorders>
            <w:shd w:val="clear" w:color="auto" w:fill="CFD9E3" w:themeFill="accent1"/>
            <w:noWrap/>
            <w:vAlign w:val="center"/>
            <w:hideMark/>
          </w:tcPr>
          <w:p w14:paraId="47B42454" w14:textId="77777777" w:rsidR="000D6A15" w:rsidRPr="000D6A15" w:rsidRDefault="000D6A15" w:rsidP="000D6A15">
            <w:pPr>
              <w:jc w:val="right"/>
              <w:rPr>
                <w:rFonts w:eastAsia="Times New Roman"/>
                <w:color w:val="000000"/>
                <w:sz w:val="18"/>
                <w:szCs w:val="18"/>
              </w:rPr>
            </w:pPr>
            <w:r w:rsidRPr="000D6A15">
              <w:rPr>
                <w:rFonts w:eastAsia="Times New Roman"/>
                <w:color w:val="000000"/>
                <w:sz w:val="18"/>
                <w:szCs w:val="18"/>
              </w:rPr>
              <w:t>share</w:t>
            </w:r>
          </w:p>
        </w:tc>
        <w:tc>
          <w:tcPr>
            <w:tcW w:w="1238" w:type="dxa"/>
            <w:tcBorders>
              <w:top w:val="single" w:sz="4" w:space="0" w:color="auto"/>
              <w:left w:val="nil"/>
              <w:bottom w:val="single" w:sz="4" w:space="0" w:color="auto"/>
              <w:right w:val="single" w:sz="4" w:space="0" w:color="BFBFBF"/>
            </w:tcBorders>
            <w:shd w:val="clear" w:color="auto" w:fill="CFD9E3" w:themeFill="accent1"/>
            <w:noWrap/>
            <w:vAlign w:val="center"/>
            <w:hideMark/>
          </w:tcPr>
          <w:p w14:paraId="64E28900" w14:textId="77777777" w:rsidR="000D6A15" w:rsidRPr="000D6A15" w:rsidRDefault="000D6A15" w:rsidP="000D6A15">
            <w:pPr>
              <w:jc w:val="right"/>
              <w:rPr>
                <w:rFonts w:eastAsia="Times New Roman"/>
                <w:color w:val="000000"/>
                <w:sz w:val="18"/>
                <w:szCs w:val="18"/>
              </w:rPr>
            </w:pPr>
            <w:r w:rsidRPr="000D6A15">
              <w:rPr>
                <w:rFonts w:eastAsia="Times New Roman"/>
                <w:color w:val="000000"/>
                <w:sz w:val="18"/>
                <w:szCs w:val="18"/>
              </w:rPr>
              <w:t>by 2035</w:t>
            </w:r>
          </w:p>
        </w:tc>
        <w:tc>
          <w:tcPr>
            <w:tcW w:w="1239" w:type="dxa"/>
            <w:tcBorders>
              <w:top w:val="single" w:sz="4" w:space="0" w:color="auto"/>
              <w:left w:val="nil"/>
              <w:bottom w:val="single" w:sz="4" w:space="0" w:color="auto"/>
              <w:right w:val="single" w:sz="4" w:space="0" w:color="auto"/>
            </w:tcBorders>
            <w:shd w:val="clear" w:color="auto" w:fill="CFD9E3" w:themeFill="accent1"/>
            <w:noWrap/>
            <w:vAlign w:val="center"/>
            <w:hideMark/>
          </w:tcPr>
          <w:p w14:paraId="61AEA0B6" w14:textId="77777777" w:rsidR="000D6A15" w:rsidRPr="000D6A15" w:rsidRDefault="000D6A15" w:rsidP="000D6A15">
            <w:pPr>
              <w:jc w:val="right"/>
              <w:rPr>
                <w:rFonts w:eastAsia="Times New Roman"/>
                <w:color w:val="000000"/>
                <w:sz w:val="18"/>
                <w:szCs w:val="18"/>
              </w:rPr>
            </w:pPr>
            <w:r w:rsidRPr="000D6A15">
              <w:rPr>
                <w:rFonts w:eastAsia="Times New Roman"/>
                <w:color w:val="000000"/>
                <w:sz w:val="18"/>
                <w:szCs w:val="18"/>
              </w:rPr>
              <w:t>share</w:t>
            </w:r>
          </w:p>
        </w:tc>
      </w:tr>
      <w:tr w:rsidR="000D6A15" w:rsidRPr="000D6A15" w14:paraId="31AC9DD1" w14:textId="77777777" w:rsidTr="0051743A">
        <w:trPr>
          <w:trHeight w:val="390"/>
        </w:trPr>
        <w:tc>
          <w:tcPr>
            <w:tcW w:w="1926" w:type="dxa"/>
            <w:tcBorders>
              <w:top w:val="single" w:sz="4" w:space="0" w:color="auto"/>
              <w:left w:val="single" w:sz="4" w:space="0" w:color="auto"/>
              <w:bottom w:val="single" w:sz="4" w:space="0" w:color="BFBFBF"/>
              <w:right w:val="nil"/>
            </w:tcBorders>
            <w:shd w:val="clear" w:color="000000" w:fill="F2F2F2"/>
            <w:noWrap/>
            <w:vAlign w:val="center"/>
            <w:hideMark/>
          </w:tcPr>
          <w:p w14:paraId="6D7D55F2" w14:textId="77777777" w:rsidR="000D6A15" w:rsidRPr="000D6A15" w:rsidRDefault="000D6A15" w:rsidP="000D6A15">
            <w:pPr>
              <w:rPr>
                <w:rFonts w:eastAsia="Times New Roman"/>
                <w:color w:val="000000"/>
                <w:sz w:val="18"/>
                <w:szCs w:val="18"/>
              </w:rPr>
            </w:pPr>
            <w:r w:rsidRPr="000D6A15">
              <w:rPr>
                <w:rFonts w:eastAsia="Times New Roman"/>
                <w:color w:val="000000"/>
                <w:sz w:val="18"/>
                <w:szCs w:val="18"/>
              </w:rPr>
              <w:t>Studio</w:t>
            </w:r>
          </w:p>
        </w:tc>
        <w:tc>
          <w:tcPr>
            <w:tcW w:w="1238" w:type="dxa"/>
            <w:tcBorders>
              <w:top w:val="single" w:sz="4" w:space="0" w:color="auto"/>
              <w:left w:val="single" w:sz="4" w:space="0" w:color="auto"/>
              <w:bottom w:val="single" w:sz="4" w:space="0" w:color="BFBFBF"/>
              <w:right w:val="single" w:sz="4" w:space="0" w:color="BFBFBF"/>
            </w:tcBorders>
            <w:shd w:val="clear" w:color="000000" w:fill="F2F2F2"/>
            <w:noWrap/>
            <w:vAlign w:val="center"/>
            <w:hideMark/>
          </w:tcPr>
          <w:p w14:paraId="7C5722DD" w14:textId="77777777" w:rsidR="000D6A15" w:rsidRPr="000D6A15" w:rsidRDefault="000D6A15" w:rsidP="000D6A15">
            <w:pPr>
              <w:jc w:val="right"/>
              <w:rPr>
                <w:rFonts w:eastAsia="Times New Roman"/>
                <w:color w:val="000000"/>
                <w:sz w:val="18"/>
                <w:szCs w:val="18"/>
              </w:rPr>
            </w:pPr>
            <w:r w:rsidRPr="000D6A15">
              <w:rPr>
                <w:rFonts w:eastAsia="Times New Roman"/>
                <w:color w:val="000000"/>
                <w:sz w:val="18"/>
                <w:szCs w:val="18"/>
              </w:rPr>
              <w:t>25</w:t>
            </w:r>
          </w:p>
        </w:tc>
        <w:tc>
          <w:tcPr>
            <w:tcW w:w="1238" w:type="dxa"/>
            <w:tcBorders>
              <w:top w:val="single" w:sz="4" w:space="0" w:color="auto"/>
              <w:left w:val="nil"/>
              <w:bottom w:val="single" w:sz="4" w:space="0" w:color="BFBFBF"/>
              <w:right w:val="single" w:sz="4" w:space="0" w:color="auto"/>
            </w:tcBorders>
            <w:shd w:val="clear" w:color="000000" w:fill="F2F2F2"/>
            <w:noWrap/>
            <w:vAlign w:val="center"/>
            <w:hideMark/>
          </w:tcPr>
          <w:p w14:paraId="35E18587" w14:textId="77777777" w:rsidR="000D6A15" w:rsidRPr="000D6A15" w:rsidRDefault="000D6A15" w:rsidP="000D6A15">
            <w:pPr>
              <w:jc w:val="right"/>
              <w:rPr>
                <w:rFonts w:eastAsia="Times New Roman"/>
                <w:color w:val="000000"/>
                <w:sz w:val="18"/>
                <w:szCs w:val="18"/>
              </w:rPr>
            </w:pPr>
            <w:r w:rsidRPr="000D6A15">
              <w:rPr>
                <w:rFonts w:eastAsia="Times New Roman"/>
                <w:color w:val="000000"/>
                <w:sz w:val="18"/>
                <w:szCs w:val="18"/>
              </w:rPr>
              <w:t>0%</w:t>
            </w:r>
          </w:p>
        </w:tc>
        <w:tc>
          <w:tcPr>
            <w:tcW w:w="1238" w:type="dxa"/>
            <w:tcBorders>
              <w:top w:val="single" w:sz="4" w:space="0" w:color="auto"/>
              <w:left w:val="nil"/>
              <w:bottom w:val="single" w:sz="4" w:space="0" w:color="BFBFBF"/>
              <w:right w:val="single" w:sz="4" w:space="0" w:color="BFBFBF"/>
            </w:tcBorders>
            <w:shd w:val="clear" w:color="000000" w:fill="F2F2F2"/>
            <w:noWrap/>
            <w:vAlign w:val="center"/>
            <w:hideMark/>
          </w:tcPr>
          <w:p w14:paraId="27CC4EA8" w14:textId="77777777" w:rsidR="000D6A15" w:rsidRPr="000D6A15" w:rsidRDefault="000D6A15" w:rsidP="000D6A15">
            <w:pPr>
              <w:jc w:val="right"/>
              <w:rPr>
                <w:rFonts w:eastAsia="Times New Roman"/>
                <w:color w:val="000000"/>
                <w:sz w:val="18"/>
                <w:szCs w:val="18"/>
              </w:rPr>
            </w:pPr>
            <w:r w:rsidRPr="000D6A15">
              <w:rPr>
                <w:rFonts w:eastAsia="Times New Roman"/>
                <w:color w:val="000000"/>
                <w:sz w:val="18"/>
                <w:szCs w:val="18"/>
              </w:rPr>
              <w:t>0</w:t>
            </w:r>
          </w:p>
        </w:tc>
        <w:tc>
          <w:tcPr>
            <w:tcW w:w="1238" w:type="dxa"/>
            <w:tcBorders>
              <w:top w:val="single" w:sz="4" w:space="0" w:color="auto"/>
              <w:left w:val="nil"/>
              <w:bottom w:val="single" w:sz="4" w:space="0" w:color="BFBFBF"/>
              <w:right w:val="single" w:sz="4" w:space="0" w:color="auto"/>
            </w:tcBorders>
            <w:shd w:val="clear" w:color="000000" w:fill="F2F2F2"/>
            <w:noWrap/>
            <w:vAlign w:val="center"/>
            <w:hideMark/>
          </w:tcPr>
          <w:p w14:paraId="63F248DD" w14:textId="77777777" w:rsidR="000D6A15" w:rsidRPr="000D6A15" w:rsidRDefault="000D6A15" w:rsidP="000D6A15">
            <w:pPr>
              <w:jc w:val="right"/>
              <w:rPr>
                <w:rFonts w:eastAsia="Times New Roman"/>
                <w:color w:val="000000"/>
                <w:sz w:val="18"/>
                <w:szCs w:val="18"/>
              </w:rPr>
            </w:pPr>
            <w:r w:rsidRPr="000D6A15">
              <w:rPr>
                <w:rFonts w:eastAsia="Times New Roman"/>
                <w:color w:val="000000"/>
                <w:sz w:val="18"/>
                <w:szCs w:val="18"/>
              </w:rPr>
              <w:t>0%</w:t>
            </w:r>
          </w:p>
        </w:tc>
        <w:tc>
          <w:tcPr>
            <w:tcW w:w="1238" w:type="dxa"/>
            <w:tcBorders>
              <w:top w:val="single" w:sz="4" w:space="0" w:color="auto"/>
              <w:left w:val="nil"/>
              <w:bottom w:val="single" w:sz="4" w:space="0" w:color="BFBFBF"/>
              <w:right w:val="single" w:sz="4" w:space="0" w:color="BFBFBF"/>
            </w:tcBorders>
            <w:shd w:val="clear" w:color="000000" w:fill="F2F2F2"/>
            <w:noWrap/>
            <w:vAlign w:val="center"/>
            <w:hideMark/>
          </w:tcPr>
          <w:p w14:paraId="60E22B36" w14:textId="77777777" w:rsidR="000D6A15" w:rsidRPr="000D6A15" w:rsidRDefault="000D6A15" w:rsidP="000D6A15">
            <w:pPr>
              <w:jc w:val="right"/>
              <w:rPr>
                <w:rFonts w:eastAsia="Times New Roman"/>
                <w:color w:val="000000"/>
                <w:sz w:val="18"/>
                <w:szCs w:val="18"/>
              </w:rPr>
            </w:pPr>
            <w:r w:rsidRPr="000D6A15">
              <w:rPr>
                <w:rFonts w:eastAsia="Times New Roman"/>
                <w:color w:val="000000"/>
                <w:sz w:val="18"/>
                <w:szCs w:val="18"/>
              </w:rPr>
              <w:t>25</w:t>
            </w:r>
          </w:p>
        </w:tc>
        <w:tc>
          <w:tcPr>
            <w:tcW w:w="1239" w:type="dxa"/>
            <w:tcBorders>
              <w:top w:val="single" w:sz="4" w:space="0" w:color="auto"/>
              <w:left w:val="nil"/>
              <w:bottom w:val="single" w:sz="4" w:space="0" w:color="BFBFBF"/>
              <w:right w:val="single" w:sz="4" w:space="0" w:color="auto"/>
            </w:tcBorders>
            <w:shd w:val="clear" w:color="000000" w:fill="F2F2F2"/>
            <w:noWrap/>
            <w:vAlign w:val="center"/>
            <w:hideMark/>
          </w:tcPr>
          <w:p w14:paraId="5FA0AA28" w14:textId="77777777" w:rsidR="000D6A15" w:rsidRPr="000D6A15" w:rsidRDefault="000D6A15" w:rsidP="000D6A15">
            <w:pPr>
              <w:jc w:val="right"/>
              <w:rPr>
                <w:rFonts w:eastAsia="Times New Roman"/>
                <w:color w:val="000000"/>
                <w:sz w:val="18"/>
                <w:szCs w:val="18"/>
              </w:rPr>
            </w:pPr>
            <w:r w:rsidRPr="000D6A15">
              <w:rPr>
                <w:rFonts w:eastAsia="Times New Roman"/>
                <w:color w:val="000000"/>
                <w:sz w:val="18"/>
                <w:szCs w:val="18"/>
              </w:rPr>
              <w:t>1%</w:t>
            </w:r>
          </w:p>
        </w:tc>
      </w:tr>
      <w:tr w:rsidR="000D6A15" w:rsidRPr="000D6A15" w14:paraId="5DDC9D12" w14:textId="77777777" w:rsidTr="000D6A15">
        <w:trPr>
          <w:trHeight w:val="390"/>
        </w:trPr>
        <w:tc>
          <w:tcPr>
            <w:tcW w:w="1926" w:type="dxa"/>
            <w:tcBorders>
              <w:top w:val="nil"/>
              <w:left w:val="single" w:sz="4" w:space="0" w:color="auto"/>
              <w:bottom w:val="single" w:sz="4" w:space="0" w:color="BFBFBF"/>
              <w:right w:val="nil"/>
            </w:tcBorders>
            <w:shd w:val="clear" w:color="000000" w:fill="FFFFFF"/>
            <w:noWrap/>
            <w:vAlign w:val="center"/>
            <w:hideMark/>
          </w:tcPr>
          <w:p w14:paraId="462F3A3C" w14:textId="77777777" w:rsidR="000D6A15" w:rsidRPr="000D6A15" w:rsidRDefault="000D6A15" w:rsidP="000D6A15">
            <w:pPr>
              <w:rPr>
                <w:rFonts w:eastAsia="Times New Roman"/>
                <w:color w:val="000000"/>
                <w:sz w:val="18"/>
                <w:szCs w:val="18"/>
              </w:rPr>
            </w:pPr>
            <w:r w:rsidRPr="000D6A15">
              <w:rPr>
                <w:rFonts w:eastAsia="Times New Roman"/>
                <w:color w:val="000000"/>
                <w:sz w:val="18"/>
                <w:szCs w:val="18"/>
              </w:rPr>
              <w:lastRenderedPageBreak/>
              <w:t>1-bedroom</w:t>
            </w:r>
          </w:p>
        </w:tc>
        <w:tc>
          <w:tcPr>
            <w:tcW w:w="1238" w:type="dxa"/>
            <w:tcBorders>
              <w:top w:val="nil"/>
              <w:left w:val="single" w:sz="4" w:space="0" w:color="auto"/>
              <w:bottom w:val="single" w:sz="4" w:space="0" w:color="BFBFBF"/>
              <w:right w:val="single" w:sz="4" w:space="0" w:color="BFBFBF"/>
            </w:tcBorders>
            <w:shd w:val="clear" w:color="000000" w:fill="FFFFFF"/>
            <w:noWrap/>
            <w:vAlign w:val="center"/>
            <w:hideMark/>
          </w:tcPr>
          <w:p w14:paraId="1CD9EB70" w14:textId="77777777" w:rsidR="000D6A15" w:rsidRPr="000D6A15" w:rsidRDefault="000D6A15" w:rsidP="000D6A15">
            <w:pPr>
              <w:jc w:val="right"/>
              <w:rPr>
                <w:rFonts w:eastAsia="Times New Roman"/>
                <w:color w:val="000000"/>
                <w:sz w:val="18"/>
                <w:szCs w:val="18"/>
              </w:rPr>
            </w:pPr>
            <w:r w:rsidRPr="000D6A15">
              <w:rPr>
                <w:rFonts w:eastAsia="Times New Roman"/>
                <w:color w:val="000000"/>
                <w:sz w:val="18"/>
                <w:szCs w:val="18"/>
              </w:rPr>
              <w:t>715</w:t>
            </w:r>
          </w:p>
        </w:tc>
        <w:tc>
          <w:tcPr>
            <w:tcW w:w="1238" w:type="dxa"/>
            <w:tcBorders>
              <w:top w:val="nil"/>
              <w:left w:val="nil"/>
              <w:bottom w:val="single" w:sz="4" w:space="0" w:color="BFBFBF"/>
              <w:right w:val="single" w:sz="4" w:space="0" w:color="auto"/>
            </w:tcBorders>
            <w:shd w:val="clear" w:color="000000" w:fill="FFFFFF"/>
            <w:noWrap/>
            <w:vAlign w:val="center"/>
            <w:hideMark/>
          </w:tcPr>
          <w:p w14:paraId="6F29E0C8" w14:textId="77777777" w:rsidR="000D6A15" w:rsidRPr="000D6A15" w:rsidRDefault="000D6A15" w:rsidP="000D6A15">
            <w:pPr>
              <w:jc w:val="right"/>
              <w:rPr>
                <w:rFonts w:eastAsia="Times New Roman"/>
                <w:color w:val="000000"/>
                <w:sz w:val="18"/>
                <w:szCs w:val="18"/>
              </w:rPr>
            </w:pPr>
            <w:r w:rsidRPr="000D6A15">
              <w:rPr>
                <w:rFonts w:eastAsia="Times New Roman"/>
                <w:color w:val="000000"/>
                <w:sz w:val="18"/>
                <w:szCs w:val="18"/>
              </w:rPr>
              <w:t>13%</w:t>
            </w:r>
          </w:p>
        </w:tc>
        <w:tc>
          <w:tcPr>
            <w:tcW w:w="1238" w:type="dxa"/>
            <w:tcBorders>
              <w:top w:val="nil"/>
              <w:left w:val="nil"/>
              <w:bottom w:val="single" w:sz="4" w:space="0" w:color="BFBFBF"/>
              <w:right w:val="single" w:sz="4" w:space="0" w:color="BFBFBF"/>
            </w:tcBorders>
            <w:shd w:val="clear" w:color="000000" w:fill="FFFFFF"/>
            <w:noWrap/>
            <w:vAlign w:val="center"/>
            <w:hideMark/>
          </w:tcPr>
          <w:p w14:paraId="34A1423B" w14:textId="77777777" w:rsidR="000D6A15" w:rsidRPr="000D6A15" w:rsidRDefault="000D6A15" w:rsidP="000D6A15">
            <w:pPr>
              <w:jc w:val="right"/>
              <w:rPr>
                <w:rFonts w:eastAsia="Times New Roman"/>
                <w:color w:val="000000"/>
                <w:sz w:val="18"/>
                <w:szCs w:val="18"/>
              </w:rPr>
            </w:pPr>
            <w:r w:rsidRPr="000D6A15">
              <w:rPr>
                <w:rFonts w:eastAsia="Times New Roman"/>
                <w:color w:val="000000"/>
                <w:sz w:val="18"/>
                <w:szCs w:val="18"/>
              </w:rPr>
              <w:t>40</w:t>
            </w:r>
          </w:p>
        </w:tc>
        <w:tc>
          <w:tcPr>
            <w:tcW w:w="1238" w:type="dxa"/>
            <w:tcBorders>
              <w:top w:val="nil"/>
              <w:left w:val="nil"/>
              <w:bottom w:val="single" w:sz="4" w:space="0" w:color="BFBFBF"/>
              <w:right w:val="single" w:sz="4" w:space="0" w:color="auto"/>
            </w:tcBorders>
            <w:shd w:val="clear" w:color="000000" w:fill="FFFFFF"/>
            <w:noWrap/>
            <w:vAlign w:val="center"/>
            <w:hideMark/>
          </w:tcPr>
          <w:p w14:paraId="2976A8BA" w14:textId="77777777" w:rsidR="000D6A15" w:rsidRPr="000D6A15" w:rsidRDefault="000D6A15" w:rsidP="000D6A15">
            <w:pPr>
              <w:jc w:val="right"/>
              <w:rPr>
                <w:rFonts w:eastAsia="Times New Roman"/>
                <w:color w:val="000000"/>
                <w:sz w:val="18"/>
                <w:szCs w:val="18"/>
              </w:rPr>
            </w:pPr>
            <w:r w:rsidRPr="000D6A15">
              <w:rPr>
                <w:rFonts w:eastAsia="Times New Roman"/>
                <w:color w:val="000000"/>
                <w:sz w:val="18"/>
                <w:szCs w:val="18"/>
              </w:rPr>
              <w:t>2%</w:t>
            </w:r>
          </w:p>
        </w:tc>
        <w:tc>
          <w:tcPr>
            <w:tcW w:w="1238" w:type="dxa"/>
            <w:tcBorders>
              <w:top w:val="nil"/>
              <w:left w:val="nil"/>
              <w:bottom w:val="single" w:sz="4" w:space="0" w:color="BFBFBF"/>
              <w:right w:val="single" w:sz="4" w:space="0" w:color="BFBFBF"/>
            </w:tcBorders>
            <w:shd w:val="clear" w:color="000000" w:fill="FFFFFF"/>
            <w:noWrap/>
            <w:vAlign w:val="center"/>
            <w:hideMark/>
          </w:tcPr>
          <w:p w14:paraId="4833B280" w14:textId="77777777" w:rsidR="000D6A15" w:rsidRPr="000D6A15" w:rsidRDefault="000D6A15" w:rsidP="000D6A15">
            <w:pPr>
              <w:jc w:val="right"/>
              <w:rPr>
                <w:rFonts w:eastAsia="Times New Roman"/>
                <w:color w:val="000000"/>
                <w:sz w:val="18"/>
                <w:szCs w:val="18"/>
              </w:rPr>
            </w:pPr>
            <w:r w:rsidRPr="000D6A15">
              <w:rPr>
                <w:rFonts w:eastAsia="Times New Roman"/>
                <w:color w:val="000000"/>
                <w:sz w:val="18"/>
                <w:szCs w:val="18"/>
              </w:rPr>
              <w:t>680</w:t>
            </w:r>
          </w:p>
        </w:tc>
        <w:tc>
          <w:tcPr>
            <w:tcW w:w="1239" w:type="dxa"/>
            <w:tcBorders>
              <w:top w:val="nil"/>
              <w:left w:val="nil"/>
              <w:bottom w:val="single" w:sz="4" w:space="0" w:color="BFBFBF"/>
              <w:right w:val="single" w:sz="4" w:space="0" w:color="auto"/>
            </w:tcBorders>
            <w:shd w:val="clear" w:color="000000" w:fill="FFFFFF"/>
            <w:noWrap/>
            <w:vAlign w:val="center"/>
            <w:hideMark/>
          </w:tcPr>
          <w:p w14:paraId="0253A48E" w14:textId="77777777" w:rsidR="000D6A15" w:rsidRPr="000D6A15" w:rsidRDefault="000D6A15" w:rsidP="000D6A15">
            <w:pPr>
              <w:jc w:val="right"/>
              <w:rPr>
                <w:rFonts w:eastAsia="Times New Roman"/>
                <w:color w:val="000000"/>
                <w:sz w:val="18"/>
                <w:szCs w:val="18"/>
              </w:rPr>
            </w:pPr>
            <w:r w:rsidRPr="000D6A15">
              <w:rPr>
                <w:rFonts w:eastAsia="Times New Roman"/>
                <w:color w:val="000000"/>
                <w:sz w:val="18"/>
                <w:szCs w:val="18"/>
              </w:rPr>
              <w:t>23%</w:t>
            </w:r>
          </w:p>
        </w:tc>
      </w:tr>
      <w:tr w:rsidR="000D6A15" w:rsidRPr="000D6A15" w14:paraId="4C587728" w14:textId="77777777" w:rsidTr="000D6A15">
        <w:trPr>
          <w:trHeight w:val="390"/>
        </w:trPr>
        <w:tc>
          <w:tcPr>
            <w:tcW w:w="1926" w:type="dxa"/>
            <w:tcBorders>
              <w:top w:val="nil"/>
              <w:left w:val="single" w:sz="4" w:space="0" w:color="auto"/>
              <w:bottom w:val="single" w:sz="4" w:space="0" w:color="BFBFBF"/>
              <w:right w:val="nil"/>
            </w:tcBorders>
            <w:shd w:val="clear" w:color="000000" w:fill="F2F2F2"/>
            <w:vAlign w:val="center"/>
            <w:hideMark/>
          </w:tcPr>
          <w:p w14:paraId="7382B24D" w14:textId="77777777" w:rsidR="000D6A15" w:rsidRPr="000D6A15" w:rsidRDefault="000D6A15" w:rsidP="000D6A15">
            <w:pPr>
              <w:rPr>
                <w:rFonts w:eastAsia="Times New Roman"/>
                <w:color w:val="000000"/>
                <w:sz w:val="18"/>
                <w:szCs w:val="18"/>
              </w:rPr>
            </w:pPr>
            <w:r w:rsidRPr="000D6A15">
              <w:rPr>
                <w:rFonts w:eastAsia="Times New Roman"/>
                <w:color w:val="000000"/>
                <w:sz w:val="18"/>
                <w:szCs w:val="18"/>
              </w:rPr>
              <w:t>2-bedroom</w:t>
            </w:r>
          </w:p>
        </w:tc>
        <w:tc>
          <w:tcPr>
            <w:tcW w:w="1238" w:type="dxa"/>
            <w:tcBorders>
              <w:top w:val="nil"/>
              <w:left w:val="single" w:sz="4" w:space="0" w:color="auto"/>
              <w:bottom w:val="single" w:sz="4" w:space="0" w:color="BFBFBF"/>
              <w:right w:val="single" w:sz="4" w:space="0" w:color="BFBFBF"/>
            </w:tcBorders>
            <w:shd w:val="clear" w:color="000000" w:fill="F2F2F2"/>
            <w:noWrap/>
            <w:vAlign w:val="center"/>
            <w:hideMark/>
          </w:tcPr>
          <w:p w14:paraId="77FF20FE" w14:textId="77777777" w:rsidR="000D6A15" w:rsidRPr="000D6A15" w:rsidRDefault="000D6A15" w:rsidP="000D6A15">
            <w:pPr>
              <w:jc w:val="right"/>
              <w:rPr>
                <w:rFonts w:eastAsia="Times New Roman"/>
                <w:color w:val="000000"/>
                <w:sz w:val="18"/>
                <w:szCs w:val="18"/>
              </w:rPr>
            </w:pPr>
            <w:r w:rsidRPr="000D6A15">
              <w:rPr>
                <w:rFonts w:eastAsia="Times New Roman"/>
                <w:color w:val="000000"/>
                <w:sz w:val="18"/>
                <w:szCs w:val="18"/>
              </w:rPr>
              <w:t>1,725</w:t>
            </w:r>
          </w:p>
        </w:tc>
        <w:tc>
          <w:tcPr>
            <w:tcW w:w="1238" w:type="dxa"/>
            <w:tcBorders>
              <w:top w:val="nil"/>
              <w:left w:val="nil"/>
              <w:bottom w:val="single" w:sz="4" w:space="0" w:color="BFBFBF"/>
              <w:right w:val="single" w:sz="4" w:space="0" w:color="auto"/>
            </w:tcBorders>
            <w:shd w:val="clear" w:color="000000" w:fill="F2F2F2"/>
            <w:noWrap/>
            <w:vAlign w:val="center"/>
            <w:hideMark/>
          </w:tcPr>
          <w:p w14:paraId="11A19534" w14:textId="77777777" w:rsidR="000D6A15" w:rsidRPr="000D6A15" w:rsidRDefault="000D6A15" w:rsidP="000D6A15">
            <w:pPr>
              <w:jc w:val="right"/>
              <w:rPr>
                <w:rFonts w:eastAsia="Times New Roman"/>
                <w:color w:val="000000"/>
                <w:sz w:val="18"/>
                <w:szCs w:val="18"/>
              </w:rPr>
            </w:pPr>
            <w:r w:rsidRPr="000D6A15">
              <w:rPr>
                <w:rFonts w:eastAsia="Times New Roman"/>
                <w:color w:val="000000"/>
                <w:sz w:val="18"/>
                <w:szCs w:val="18"/>
              </w:rPr>
              <w:t>32%</w:t>
            </w:r>
          </w:p>
        </w:tc>
        <w:tc>
          <w:tcPr>
            <w:tcW w:w="1238" w:type="dxa"/>
            <w:tcBorders>
              <w:top w:val="nil"/>
              <w:left w:val="nil"/>
              <w:bottom w:val="single" w:sz="4" w:space="0" w:color="BFBFBF"/>
              <w:right w:val="single" w:sz="4" w:space="0" w:color="BFBFBF"/>
            </w:tcBorders>
            <w:shd w:val="clear" w:color="000000" w:fill="F2F2F2"/>
            <w:noWrap/>
            <w:vAlign w:val="center"/>
            <w:hideMark/>
          </w:tcPr>
          <w:p w14:paraId="7EE5B923" w14:textId="77777777" w:rsidR="000D6A15" w:rsidRPr="000D6A15" w:rsidRDefault="000D6A15" w:rsidP="000D6A15">
            <w:pPr>
              <w:jc w:val="right"/>
              <w:rPr>
                <w:rFonts w:eastAsia="Times New Roman"/>
                <w:color w:val="000000"/>
                <w:sz w:val="18"/>
                <w:szCs w:val="18"/>
              </w:rPr>
            </w:pPr>
            <w:r w:rsidRPr="000D6A15">
              <w:rPr>
                <w:rFonts w:eastAsia="Times New Roman"/>
                <w:color w:val="000000"/>
                <w:sz w:val="18"/>
                <w:szCs w:val="18"/>
              </w:rPr>
              <w:t>275</w:t>
            </w:r>
          </w:p>
        </w:tc>
        <w:tc>
          <w:tcPr>
            <w:tcW w:w="1238" w:type="dxa"/>
            <w:tcBorders>
              <w:top w:val="nil"/>
              <w:left w:val="nil"/>
              <w:bottom w:val="single" w:sz="4" w:space="0" w:color="BFBFBF"/>
              <w:right w:val="single" w:sz="4" w:space="0" w:color="auto"/>
            </w:tcBorders>
            <w:shd w:val="clear" w:color="000000" w:fill="F2F2F2"/>
            <w:noWrap/>
            <w:vAlign w:val="center"/>
            <w:hideMark/>
          </w:tcPr>
          <w:p w14:paraId="4DFC7E55" w14:textId="77777777" w:rsidR="000D6A15" w:rsidRPr="000D6A15" w:rsidRDefault="000D6A15" w:rsidP="000D6A15">
            <w:pPr>
              <w:jc w:val="right"/>
              <w:rPr>
                <w:rFonts w:eastAsia="Times New Roman"/>
                <w:color w:val="000000"/>
                <w:sz w:val="18"/>
                <w:szCs w:val="18"/>
              </w:rPr>
            </w:pPr>
            <w:r w:rsidRPr="000D6A15">
              <w:rPr>
                <w:rFonts w:eastAsia="Times New Roman"/>
                <w:color w:val="000000"/>
                <w:sz w:val="18"/>
                <w:szCs w:val="18"/>
              </w:rPr>
              <w:t>12%</w:t>
            </w:r>
          </w:p>
        </w:tc>
        <w:tc>
          <w:tcPr>
            <w:tcW w:w="1238" w:type="dxa"/>
            <w:tcBorders>
              <w:top w:val="nil"/>
              <w:left w:val="nil"/>
              <w:bottom w:val="single" w:sz="4" w:space="0" w:color="BFBFBF"/>
              <w:right w:val="single" w:sz="4" w:space="0" w:color="BFBFBF"/>
            </w:tcBorders>
            <w:shd w:val="clear" w:color="000000" w:fill="F2F2F2"/>
            <w:noWrap/>
            <w:vAlign w:val="center"/>
            <w:hideMark/>
          </w:tcPr>
          <w:p w14:paraId="6A875E37" w14:textId="77777777" w:rsidR="000D6A15" w:rsidRPr="000D6A15" w:rsidRDefault="000D6A15" w:rsidP="000D6A15">
            <w:pPr>
              <w:jc w:val="right"/>
              <w:rPr>
                <w:rFonts w:eastAsia="Times New Roman"/>
                <w:color w:val="000000"/>
                <w:sz w:val="18"/>
                <w:szCs w:val="18"/>
              </w:rPr>
            </w:pPr>
            <w:r w:rsidRPr="000D6A15">
              <w:rPr>
                <w:rFonts w:eastAsia="Times New Roman"/>
                <w:color w:val="000000"/>
                <w:sz w:val="18"/>
                <w:szCs w:val="18"/>
              </w:rPr>
              <w:t>1,455</w:t>
            </w:r>
          </w:p>
        </w:tc>
        <w:tc>
          <w:tcPr>
            <w:tcW w:w="1239" w:type="dxa"/>
            <w:tcBorders>
              <w:top w:val="nil"/>
              <w:left w:val="nil"/>
              <w:bottom w:val="single" w:sz="4" w:space="0" w:color="BFBFBF"/>
              <w:right w:val="single" w:sz="4" w:space="0" w:color="auto"/>
            </w:tcBorders>
            <w:shd w:val="clear" w:color="000000" w:fill="F2F2F2"/>
            <w:noWrap/>
            <w:vAlign w:val="center"/>
            <w:hideMark/>
          </w:tcPr>
          <w:p w14:paraId="66364DED" w14:textId="77777777" w:rsidR="000D6A15" w:rsidRPr="000D6A15" w:rsidRDefault="000D6A15" w:rsidP="000D6A15">
            <w:pPr>
              <w:jc w:val="right"/>
              <w:rPr>
                <w:rFonts w:eastAsia="Times New Roman"/>
                <w:color w:val="000000"/>
                <w:sz w:val="18"/>
                <w:szCs w:val="18"/>
              </w:rPr>
            </w:pPr>
            <w:r w:rsidRPr="000D6A15">
              <w:rPr>
                <w:rFonts w:eastAsia="Times New Roman"/>
                <w:color w:val="000000"/>
                <w:sz w:val="18"/>
                <w:szCs w:val="18"/>
              </w:rPr>
              <w:t>48%</w:t>
            </w:r>
          </w:p>
        </w:tc>
      </w:tr>
      <w:tr w:rsidR="000D6A15" w:rsidRPr="000D6A15" w14:paraId="671D7B18" w14:textId="77777777" w:rsidTr="000D6A15">
        <w:trPr>
          <w:trHeight w:val="390"/>
        </w:trPr>
        <w:tc>
          <w:tcPr>
            <w:tcW w:w="1926" w:type="dxa"/>
            <w:tcBorders>
              <w:top w:val="nil"/>
              <w:left w:val="single" w:sz="4" w:space="0" w:color="auto"/>
              <w:bottom w:val="single" w:sz="4" w:space="0" w:color="BFBFBF"/>
              <w:right w:val="nil"/>
            </w:tcBorders>
            <w:shd w:val="clear" w:color="000000" w:fill="FFFFFF"/>
            <w:vAlign w:val="center"/>
            <w:hideMark/>
          </w:tcPr>
          <w:p w14:paraId="78E00F3F" w14:textId="77777777" w:rsidR="000D6A15" w:rsidRPr="000D6A15" w:rsidRDefault="000D6A15" w:rsidP="000D6A15">
            <w:pPr>
              <w:rPr>
                <w:rFonts w:eastAsia="Times New Roman"/>
                <w:color w:val="000000"/>
                <w:sz w:val="18"/>
                <w:szCs w:val="18"/>
              </w:rPr>
            </w:pPr>
            <w:r w:rsidRPr="000D6A15">
              <w:rPr>
                <w:rFonts w:eastAsia="Times New Roman"/>
                <w:color w:val="000000"/>
                <w:sz w:val="18"/>
                <w:szCs w:val="18"/>
              </w:rPr>
              <w:t>3-bedroom</w:t>
            </w:r>
          </w:p>
        </w:tc>
        <w:tc>
          <w:tcPr>
            <w:tcW w:w="1238" w:type="dxa"/>
            <w:tcBorders>
              <w:top w:val="nil"/>
              <w:left w:val="single" w:sz="4" w:space="0" w:color="auto"/>
              <w:bottom w:val="single" w:sz="4" w:space="0" w:color="BFBFBF"/>
              <w:right w:val="single" w:sz="4" w:space="0" w:color="BFBFBF"/>
            </w:tcBorders>
            <w:shd w:val="clear" w:color="000000" w:fill="FFFFFF"/>
            <w:noWrap/>
            <w:vAlign w:val="center"/>
            <w:hideMark/>
          </w:tcPr>
          <w:p w14:paraId="46B5DC4C" w14:textId="77777777" w:rsidR="000D6A15" w:rsidRPr="000D6A15" w:rsidRDefault="000D6A15" w:rsidP="000D6A15">
            <w:pPr>
              <w:jc w:val="right"/>
              <w:rPr>
                <w:rFonts w:eastAsia="Times New Roman"/>
                <w:color w:val="000000"/>
                <w:sz w:val="18"/>
                <w:szCs w:val="18"/>
              </w:rPr>
            </w:pPr>
            <w:r w:rsidRPr="000D6A15">
              <w:rPr>
                <w:rFonts w:eastAsia="Times New Roman"/>
                <w:color w:val="000000"/>
                <w:sz w:val="18"/>
                <w:szCs w:val="18"/>
              </w:rPr>
              <w:t>1,655</w:t>
            </w:r>
          </w:p>
        </w:tc>
        <w:tc>
          <w:tcPr>
            <w:tcW w:w="1238" w:type="dxa"/>
            <w:tcBorders>
              <w:top w:val="nil"/>
              <w:left w:val="nil"/>
              <w:bottom w:val="single" w:sz="4" w:space="0" w:color="BFBFBF"/>
              <w:right w:val="single" w:sz="4" w:space="0" w:color="auto"/>
            </w:tcBorders>
            <w:shd w:val="clear" w:color="000000" w:fill="FFFFFF"/>
            <w:noWrap/>
            <w:vAlign w:val="center"/>
            <w:hideMark/>
          </w:tcPr>
          <w:p w14:paraId="49D1258D" w14:textId="77777777" w:rsidR="000D6A15" w:rsidRPr="000D6A15" w:rsidRDefault="000D6A15" w:rsidP="000D6A15">
            <w:pPr>
              <w:jc w:val="right"/>
              <w:rPr>
                <w:rFonts w:eastAsia="Times New Roman"/>
                <w:color w:val="000000"/>
                <w:sz w:val="18"/>
                <w:szCs w:val="18"/>
              </w:rPr>
            </w:pPr>
            <w:r w:rsidRPr="000D6A15">
              <w:rPr>
                <w:rFonts w:eastAsia="Times New Roman"/>
                <w:color w:val="000000"/>
                <w:sz w:val="18"/>
                <w:szCs w:val="18"/>
              </w:rPr>
              <w:t>31%</w:t>
            </w:r>
          </w:p>
        </w:tc>
        <w:tc>
          <w:tcPr>
            <w:tcW w:w="1238" w:type="dxa"/>
            <w:tcBorders>
              <w:top w:val="nil"/>
              <w:left w:val="nil"/>
              <w:bottom w:val="single" w:sz="4" w:space="0" w:color="BFBFBF"/>
              <w:right w:val="single" w:sz="4" w:space="0" w:color="BFBFBF"/>
            </w:tcBorders>
            <w:shd w:val="clear" w:color="000000" w:fill="FFFFFF"/>
            <w:noWrap/>
            <w:vAlign w:val="center"/>
            <w:hideMark/>
          </w:tcPr>
          <w:p w14:paraId="779A792C" w14:textId="77777777" w:rsidR="000D6A15" w:rsidRPr="000D6A15" w:rsidRDefault="000D6A15" w:rsidP="000D6A15">
            <w:pPr>
              <w:jc w:val="right"/>
              <w:rPr>
                <w:rFonts w:eastAsia="Times New Roman"/>
                <w:color w:val="000000"/>
                <w:sz w:val="18"/>
                <w:szCs w:val="18"/>
              </w:rPr>
            </w:pPr>
            <w:r w:rsidRPr="000D6A15">
              <w:rPr>
                <w:rFonts w:eastAsia="Times New Roman"/>
                <w:color w:val="000000"/>
                <w:sz w:val="18"/>
                <w:szCs w:val="18"/>
              </w:rPr>
              <w:t>940</w:t>
            </w:r>
          </w:p>
        </w:tc>
        <w:tc>
          <w:tcPr>
            <w:tcW w:w="1238" w:type="dxa"/>
            <w:tcBorders>
              <w:top w:val="nil"/>
              <w:left w:val="nil"/>
              <w:bottom w:val="single" w:sz="4" w:space="0" w:color="BFBFBF"/>
              <w:right w:val="single" w:sz="4" w:space="0" w:color="auto"/>
            </w:tcBorders>
            <w:shd w:val="clear" w:color="000000" w:fill="FFFFFF"/>
            <w:noWrap/>
            <w:vAlign w:val="center"/>
            <w:hideMark/>
          </w:tcPr>
          <w:p w14:paraId="7C277CD9" w14:textId="77777777" w:rsidR="000D6A15" w:rsidRPr="000D6A15" w:rsidRDefault="000D6A15" w:rsidP="000D6A15">
            <w:pPr>
              <w:jc w:val="right"/>
              <w:rPr>
                <w:rFonts w:eastAsia="Times New Roman"/>
                <w:color w:val="000000"/>
                <w:sz w:val="18"/>
                <w:szCs w:val="18"/>
              </w:rPr>
            </w:pPr>
            <w:r w:rsidRPr="000D6A15">
              <w:rPr>
                <w:rFonts w:eastAsia="Times New Roman"/>
                <w:color w:val="000000"/>
                <w:sz w:val="18"/>
                <w:szCs w:val="18"/>
              </w:rPr>
              <w:t>40%</w:t>
            </w:r>
          </w:p>
        </w:tc>
        <w:tc>
          <w:tcPr>
            <w:tcW w:w="1238" w:type="dxa"/>
            <w:tcBorders>
              <w:top w:val="nil"/>
              <w:left w:val="nil"/>
              <w:bottom w:val="single" w:sz="4" w:space="0" w:color="BFBFBF"/>
              <w:right w:val="single" w:sz="4" w:space="0" w:color="BFBFBF"/>
            </w:tcBorders>
            <w:shd w:val="clear" w:color="000000" w:fill="FFFFFF"/>
            <w:noWrap/>
            <w:vAlign w:val="center"/>
            <w:hideMark/>
          </w:tcPr>
          <w:p w14:paraId="11ED9861" w14:textId="77777777" w:rsidR="000D6A15" w:rsidRPr="000D6A15" w:rsidRDefault="000D6A15" w:rsidP="000D6A15">
            <w:pPr>
              <w:jc w:val="right"/>
              <w:rPr>
                <w:rFonts w:eastAsia="Times New Roman"/>
                <w:color w:val="000000"/>
                <w:sz w:val="18"/>
                <w:szCs w:val="18"/>
              </w:rPr>
            </w:pPr>
            <w:r w:rsidRPr="000D6A15">
              <w:rPr>
                <w:rFonts w:eastAsia="Times New Roman"/>
                <w:color w:val="000000"/>
                <w:sz w:val="18"/>
                <w:szCs w:val="18"/>
              </w:rPr>
              <w:t>715</w:t>
            </w:r>
          </w:p>
        </w:tc>
        <w:tc>
          <w:tcPr>
            <w:tcW w:w="1239" w:type="dxa"/>
            <w:tcBorders>
              <w:top w:val="nil"/>
              <w:left w:val="nil"/>
              <w:bottom w:val="single" w:sz="4" w:space="0" w:color="BFBFBF"/>
              <w:right w:val="single" w:sz="4" w:space="0" w:color="auto"/>
            </w:tcBorders>
            <w:shd w:val="clear" w:color="000000" w:fill="FFFFFF"/>
            <w:noWrap/>
            <w:vAlign w:val="center"/>
            <w:hideMark/>
          </w:tcPr>
          <w:p w14:paraId="62FB8B57" w14:textId="77777777" w:rsidR="000D6A15" w:rsidRPr="000D6A15" w:rsidRDefault="000D6A15" w:rsidP="000D6A15">
            <w:pPr>
              <w:jc w:val="right"/>
              <w:rPr>
                <w:rFonts w:eastAsia="Times New Roman"/>
                <w:color w:val="000000"/>
                <w:sz w:val="18"/>
                <w:szCs w:val="18"/>
              </w:rPr>
            </w:pPr>
            <w:r w:rsidRPr="000D6A15">
              <w:rPr>
                <w:rFonts w:eastAsia="Times New Roman"/>
                <w:color w:val="000000"/>
                <w:sz w:val="18"/>
                <w:szCs w:val="18"/>
              </w:rPr>
              <w:t>24%</w:t>
            </w:r>
          </w:p>
        </w:tc>
      </w:tr>
      <w:tr w:rsidR="000D6A15" w:rsidRPr="000D6A15" w14:paraId="7A67B76A" w14:textId="77777777" w:rsidTr="000D6A15">
        <w:trPr>
          <w:trHeight w:val="390"/>
        </w:trPr>
        <w:tc>
          <w:tcPr>
            <w:tcW w:w="1926" w:type="dxa"/>
            <w:tcBorders>
              <w:top w:val="nil"/>
              <w:left w:val="single" w:sz="4" w:space="0" w:color="auto"/>
              <w:bottom w:val="single" w:sz="4" w:space="0" w:color="auto"/>
              <w:right w:val="nil"/>
            </w:tcBorders>
            <w:shd w:val="clear" w:color="000000" w:fill="F2F2F2"/>
            <w:vAlign w:val="center"/>
            <w:hideMark/>
          </w:tcPr>
          <w:p w14:paraId="71083689" w14:textId="77777777" w:rsidR="000D6A15" w:rsidRPr="000D6A15" w:rsidRDefault="000D6A15" w:rsidP="000D6A15">
            <w:pPr>
              <w:rPr>
                <w:rFonts w:eastAsia="Times New Roman"/>
                <w:color w:val="000000"/>
                <w:sz w:val="18"/>
                <w:szCs w:val="18"/>
              </w:rPr>
            </w:pPr>
            <w:r w:rsidRPr="000D6A15">
              <w:rPr>
                <w:rFonts w:eastAsia="Times New Roman"/>
                <w:color w:val="000000"/>
                <w:sz w:val="18"/>
                <w:szCs w:val="18"/>
              </w:rPr>
              <w:t>4+bedroom</w:t>
            </w:r>
          </w:p>
        </w:tc>
        <w:tc>
          <w:tcPr>
            <w:tcW w:w="1238" w:type="dxa"/>
            <w:tcBorders>
              <w:top w:val="nil"/>
              <w:left w:val="single" w:sz="4" w:space="0" w:color="auto"/>
              <w:bottom w:val="single" w:sz="4" w:space="0" w:color="auto"/>
              <w:right w:val="single" w:sz="4" w:space="0" w:color="BFBFBF"/>
            </w:tcBorders>
            <w:shd w:val="clear" w:color="000000" w:fill="F2F2F2"/>
            <w:noWrap/>
            <w:vAlign w:val="center"/>
            <w:hideMark/>
          </w:tcPr>
          <w:p w14:paraId="63211868" w14:textId="77777777" w:rsidR="000D6A15" w:rsidRPr="000D6A15" w:rsidRDefault="000D6A15" w:rsidP="000D6A15">
            <w:pPr>
              <w:jc w:val="right"/>
              <w:rPr>
                <w:rFonts w:eastAsia="Times New Roman"/>
                <w:color w:val="000000"/>
                <w:sz w:val="18"/>
                <w:szCs w:val="18"/>
              </w:rPr>
            </w:pPr>
            <w:r w:rsidRPr="000D6A15">
              <w:rPr>
                <w:rFonts w:eastAsia="Times New Roman"/>
                <w:color w:val="000000"/>
                <w:sz w:val="18"/>
                <w:szCs w:val="18"/>
              </w:rPr>
              <w:t>1,250</w:t>
            </w:r>
          </w:p>
        </w:tc>
        <w:tc>
          <w:tcPr>
            <w:tcW w:w="1238" w:type="dxa"/>
            <w:tcBorders>
              <w:top w:val="nil"/>
              <w:left w:val="nil"/>
              <w:bottom w:val="single" w:sz="4" w:space="0" w:color="auto"/>
              <w:right w:val="single" w:sz="4" w:space="0" w:color="auto"/>
            </w:tcBorders>
            <w:shd w:val="clear" w:color="000000" w:fill="F2F2F2"/>
            <w:noWrap/>
            <w:vAlign w:val="center"/>
            <w:hideMark/>
          </w:tcPr>
          <w:p w14:paraId="07B24AB1" w14:textId="77777777" w:rsidR="000D6A15" w:rsidRPr="000D6A15" w:rsidRDefault="000D6A15" w:rsidP="000D6A15">
            <w:pPr>
              <w:jc w:val="right"/>
              <w:rPr>
                <w:rFonts w:eastAsia="Times New Roman"/>
                <w:color w:val="000000"/>
                <w:sz w:val="18"/>
                <w:szCs w:val="18"/>
              </w:rPr>
            </w:pPr>
            <w:r w:rsidRPr="000D6A15">
              <w:rPr>
                <w:rFonts w:eastAsia="Times New Roman"/>
                <w:color w:val="000000"/>
                <w:sz w:val="18"/>
                <w:szCs w:val="18"/>
              </w:rPr>
              <w:t>23%</w:t>
            </w:r>
          </w:p>
        </w:tc>
        <w:tc>
          <w:tcPr>
            <w:tcW w:w="1238" w:type="dxa"/>
            <w:tcBorders>
              <w:top w:val="nil"/>
              <w:left w:val="nil"/>
              <w:bottom w:val="single" w:sz="4" w:space="0" w:color="auto"/>
              <w:right w:val="single" w:sz="4" w:space="0" w:color="BFBFBF"/>
            </w:tcBorders>
            <w:shd w:val="clear" w:color="000000" w:fill="F2F2F2"/>
            <w:noWrap/>
            <w:vAlign w:val="center"/>
            <w:hideMark/>
          </w:tcPr>
          <w:p w14:paraId="5DE813E8" w14:textId="77777777" w:rsidR="000D6A15" w:rsidRPr="000D6A15" w:rsidRDefault="000D6A15" w:rsidP="000D6A15">
            <w:pPr>
              <w:jc w:val="right"/>
              <w:rPr>
                <w:rFonts w:eastAsia="Times New Roman"/>
                <w:color w:val="000000"/>
                <w:sz w:val="18"/>
                <w:szCs w:val="18"/>
              </w:rPr>
            </w:pPr>
            <w:r w:rsidRPr="000D6A15">
              <w:rPr>
                <w:rFonts w:eastAsia="Times New Roman"/>
                <w:color w:val="000000"/>
                <w:sz w:val="18"/>
                <w:szCs w:val="18"/>
              </w:rPr>
              <w:t>1,105</w:t>
            </w:r>
          </w:p>
        </w:tc>
        <w:tc>
          <w:tcPr>
            <w:tcW w:w="1238" w:type="dxa"/>
            <w:tcBorders>
              <w:top w:val="nil"/>
              <w:left w:val="nil"/>
              <w:bottom w:val="single" w:sz="4" w:space="0" w:color="auto"/>
              <w:right w:val="single" w:sz="4" w:space="0" w:color="auto"/>
            </w:tcBorders>
            <w:shd w:val="clear" w:color="000000" w:fill="F2F2F2"/>
            <w:noWrap/>
            <w:vAlign w:val="center"/>
            <w:hideMark/>
          </w:tcPr>
          <w:p w14:paraId="2B50A08C" w14:textId="77777777" w:rsidR="000D6A15" w:rsidRPr="000D6A15" w:rsidRDefault="000D6A15" w:rsidP="000D6A15">
            <w:pPr>
              <w:jc w:val="right"/>
              <w:rPr>
                <w:rFonts w:eastAsia="Times New Roman"/>
                <w:color w:val="000000"/>
                <w:sz w:val="18"/>
                <w:szCs w:val="18"/>
              </w:rPr>
            </w:pPr>
            <w:r w:rsidRPr="000D6A15">
              <w:rPr>
                <w:rFonts w:eastAsia="Times New Roman"/>
                <w:color w:val="000000"/>
                <w:sz w:val="18"/>
                <w:szCs w:val="18"/>
              </w:rPr>
              <w:t>47%</w:t>
            </w:r>
          </w:p>
        </w:tc>
        <w:tc>
          <w:tcPr>
            <w:tcW w:w="1238" w:type="dxa"/>
            <w:tcBorders>
              <w:top w:val="nil"/>
              <w:left w:val="nil"/>
              <w:bottom w:val="single" w:sz="4" w:space="0" w:color="auto"/>
              <w:right w:val="single" w:sz="4" w:space="0" w:color="BFBFBF"/>
            </w:tcBorders>
            <w:shd w:val="clear" w:color="000000" w:fill="F2F2F2"/>
            <w:noWrap/>
            <w:vAlign w:val="center"/>
            <w:hideMark/>
          </w:tcPr>
          <w:p w14:paraId="4F2BD89A" w14:textId="77777777" w:rsidR="000D6A15" w:rsidRPr="000D6A15" w:rsidRDefault="000D6A15" w:rsidP="000D6A15">
            <w:pPr>
              <w:jc w:val="right"/>
              <w:rPr>
                <w:rFonts w:eastAsia="Times New Roman"/>
                <w:color w:val="000000"/>
                <w:sz w:val="18"/>
                <w:szCs w:val="18"/>
              </w:rPr>
            </w:pPr>
            <w:r w:rsidRPr="000D6A15">
              <w:rPr>
                <w:rFonts w:eastAsia="Times New Roman"/>
                <w:color w:val="000000"/>
                <w:sz w:val="18"/>
                <w:szCs w:val="18"/>
              </w:rPr>
              <w:t>145</w:t>
            </w:r>
          </w:p>
        </w:tc>
        <w:tc>
          <w:tcPr>
            <w:tcW w:w="1239" w:type="dxa"/>
            <w:tcBorders>
              <w:top w:val="nil"/>
              <w:left w:val="nil"/>
              <w:bottom w:val="single" w:sz="4" w:space="0" w:color="auto"/>
              <w:right w:val="single" w:sz="4" w:space="0" w:color="auto"/>
            </w:tcBorders>
            <w:shd w:val="clear" w:color="000000" w:fill="F2F2F2"/>
            <w:noWrap/>
            <w:vAlign w:val="center"/>
            <w:hideMark/>
          </w:tcPr>
          <w:p w14:paraId="60215932" w14:textId="77777777" w:rsidR="000D6A15" w:rsidRPr="000D6A15" w:rsidRDefault="000D6A15" w:rsidP="000D6A15">
            <w:pPr>
              <w:jc w:val="right"/>
              <w:rPr>
                <w:rFonts w:eastAsia="Times New Roman"/>
                <w:color w:val="000000"/>
                <w:sz w:val="18"/>
                <w:szCs w:val="18"/>
              </w:rPr>
            </w:pPr>
            <w:r w:rsidRPr="000D6A15">
              <w:rPr>
                <w:rFonts w:eastAsia="Times New Roman"/>
                <w:color w:val="000000"/>
                <w:sz w:val="18"/>
                <w:szCs w:val="18"/>
              </w:rPr>
              <w:t>5%</w:t>
            </w:r>
          </w:p>
        </w:tc>
      </w:tr>
    </w:tbl>
    <w:p w14:paraId="1FE29C48" w14:textId="03049932" w:rsidR="000D307D" w:rsidRDefault="000D307D" w:rsidP="000D307D">
      <w:pPr>
        <w:pStyle w:val="Source"/>
      </w:pPr>
      <w:r>
        <w:t xml:space="preserve">Source: </w:t>
      </w:r>
      <w:r w:rsidR="00D07C4A">
        <w:t>see methodology in Housing Needs Assessment Guidebook</w:t>
      </w:r>
    </w:p>
    <w:p w14:paraId="6CF4C86B" w14:textId="77777777" w:rsidR="000D6A15" w:rsidRDefault="000D6A15" w:rsidP="00DA24F7"/>
    <w:p w14:paraId="7A8BB46A" w14:textId="77777777" w:rsidR="00204535" w:rsidRDefault="00204535" w:rsidP="00204535">
      <w:pPr>
        <w:jc w:val="both"/>
      </w:pPr>
      <w:r>
        <w:t>A high share of demand concentrated in smaller unit sizes, such as one- and two-bedroom units, often reflects an aging population and growing single-person household prevalence, reinforcing the need for housing forms beyond the single-detached construction that has historically dominated Canadian suburban development. Where demand for rented one- and two-bedroom units dominates, the analysis points to a structural need for purpose-built rental supply at appropriate size and price points.</w:t>
      </w:r>
    </w:p>
    <w:p w14:paraId="1E16027E" w14:textId="77777777" w:rsidR="00204535" w:rsidRDefault="00204535" w:rsidP="00204535">
      <w:pPr>
        <w:jc w:val="both"/>
      </w:pPr>
    </w:p>
    <w:p w14:paraId="7082D08E" w14:textId="09E7037D" w:rsidR="00FB0208" w:rsidRDefault="00204535" w:rsidP="00204535">
      <w:pPr>
        <w:jc w:val="both"/>
      </w:pPr>
      <w:r>
        <w:t xml:space="preserve">A large share of expected owned units typically reflects ongoing family-formation trends and signals market demand for single-detached or alternative </w:t>
      </w:r>
      <w:r w:rsidR="00A10054">
        <w:t>ground-oriented</w:t>
      </w:r>
      <w:r>
        <w:t xml:space="preserve"> housing forms such as semi-detached homes and row houses.</w:t>
      </w:r>
    </w:p>
    <w:p w14:paraId="3B3227E7" w14:textId="77777777" w:rsidR="00204535" w:rsidRDefault="00204535" w:rsidP="00204535">
      <w:pPr>
        <w:jc w:val="both"/>
      </w:pPr>
    </w:p>
    <w:p w14:paraId="27D5AD7A" w14:textId="64CA3676" w:rsidR="00FB0208" w:rsidRDefault="00FB0208" w:rsidP="00FB0208">
      <w:pPr>
        <w:jc w:val="both"/>
      </w:pPr>
      <w:r w:rsidRPr="00FB0208">
        <w:rPr>
          <w:rStyle w:val="Figure-textChar"/>
        </w:rPr>
        <w:fldChar w:fldCharType="begin"/>
      </w:r>
      <w:r w:rsidRPr="00FB0208">
        <w:rPr>
          <w:rStyle w:val="Figure-textChar"/>
        </w:rPr>
        <w:instrText xml:space="preserve"> REF _Ref223278187 \h </w:instrText>
      </w:r>
      <w:r>
        <w:rPr>
          <w:rStyle w:val="Figure-textChar"/>
        </w:rPr>
        <w:instrText xml:space="preserve"> \* MERGEFORMAT </w:instrText>
      </w:r>
      <w:r w:rsidRPr="00FB0208">
        <w:rPr>
          <w:rStyle w:val="Figure-textChar"/>
        </w:rPr>
      </w:r>
      <w:r w:rsidRPr="00FB0208">
        <w:rPr>
          <w:rStyle w:val="Figure-textChar"/>
        </w:rPr>
        <w:fldChar w:fldCharType="separate"/>
      </w:r>
      <w:r w:rsidRPr="00FB0208">
        <w:rPr>
          <w:rStyle w:val="Figure-textChar"/>
        </w:rPr>
        <w:t xml:space="preserve">Figure </w:t>
      </w:r>
      <w:r w:rsidR="00CA5CAD" w:rsidRPr="00CA5CAD">
        <w:rPr>
          <w:rStyle w:val="Figure-textChar"/>
        </w:rPr>
        <w:t>6</w:t>
      </w:r>
      <w:r w:rsidRPr="00FB0208">
        <w:rPr>
          <w:rStyle w:val="Figure-textChar"/>
        </w:rPr>
        <w:t>.</w:t>
      </w:r>
      <w:r w:rsidR="000073CB" w:rsidRPr="000073CB">
        <w:rPr>
          <w:rStyle w:val="Figure-textChar"/>
        </w:rPr>
        <w:t>3</w:t>
      </w:r>
      <w:r w:rsidRPr="00FB0208">
        <w:rPr>
          <w:rStyle w:val="Figure-textChar"/>
        </w:rPr>
        <w:fldChar w:fldCharType="end"/>
      </w:r>
      <w:r w:rsidRPr="00FB0208">
        <w:t xml:space="preserve"> </w:t>
      </w:r>
      <w:r w:rsidR="00204535" w:rsidRPr="00204535">
        <w:t>translates projected demand into estimated unit requirements by structural type, providing guidance on the potential composition of new housing supply required to meet anticipated demand</w:t>
      </w:r>
      <w:r w:rsidR="00204535">
        <w:t>.</w:t>
      </w:r>
    </w:p>
    <w:p w14:paraId="7A476A12" w14:textId="77777777" w:rsidR="0072411B" w:rsidRDefault="0072411B" w:rsidP="00DA24F7"/>
    <w:p w14:paraId="7565F4FA" w14:textId="23B2DC85" w:rsidR="00F01B37" w:rsidRDefault="00F01B37" w:rsidP="00F01B37">
      <w:pPr>
        <w:pStyle w:val="Caption"/>
      </w:pPr>
      <w:bookmarkStart w:id="88" w:name="_Ref223278187"/>
      <w:r>
        <w:t xml:space="preserve">Figure </w:t>
      </w:r>
      <w:fldSimple w:instr=" STYLEREF 1 \s ">
        <w:r w:rsidR="00EC395D">
          <w:rPr>
            <w:noProof/>
          </w:rPr>
          <w:t>6</w:t>
        </w:r>
      </w:fldSimple>
      <w:r w:rsidR="00542115">
        <w:t>.</w:t>
      </w:r>
      <w:fldSimple w:instr=" SEQ Figure \* ARABIC \s 1 ">
        <w:r w:rsidR="00EC395D">
          <w:rPr>
            <w:noProof/>
          </w:rPr>
          <w:t>3</w:t>
        </w:r>
      </w:fldSimple>
      <w:bookmarkEnd w:id="88"/>
      <w:r>
        <w:t>: Anticipated new dwelling demand by dwelling type</w:t>
      </w:r>
      <w:r w:rsidR="00925D8B">
        <w:t>, over next 10 years</w:t>
      </w:r>
    </w:p>
    <w:p w14:paraId="3C206121" w14:textId="32C61869" w:rsidR="00D72DB8" w:rsidRDefault="00F01B37" w:rsidP="00DA24F7">
      <w:r w:rsidRPr="003C59F9">
        <w:rPr>
          <w:noProof/>
          <w:shd w:val="clear" w:color="auto" w:fill="006B5F" w:themeFill="accent2"/>
        </w:rPr>
        <w:drawing>
          <wp:inline distT="0" distB="0" distL="0" distR="0" wp14:anchorId="74A33614" wp14:editId="7AF0E759">
            <wp:extent cx="5943600" cy="1750695"/>
            <wp:effectExtent l="0" t="0" r="0" b="1905"/>
            <wp:docPr id="1440202572" name="Chart 1">
              <a:extLst xmlns:a="http://schemas.openxmlformats.org/drawingml/2006/main">
                <a:ext uri="{FF2B5EF4-FFF2-40B4-BE49-F238E27FC236}">
                  <a16:creationId xmlns:a16="http://schemas.microsoft.com/office/drawing/2014/main" id="{1A31A0BD-78A9-4F38-9EF0-A44D49EA797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42F17EC7" w14:textId="77777777" w:rsidR="00D07C4A" w:rsidRDefault="00925D8B" w:rsidP="00D07C4A">
      <w:pPr>
        <w:pStyle w:val="Source"/>
      </w:pPr>
      <w:r>
        <w:t xml:space="preserve">Source: </w:t>
      </w:r>
      <w:r w:rsidR="00D07C4A">
        <w:t>see methodology in Housing Needs Assessment Guidebook</w:t>
      </w:r>
    </w:p>
    <w:p w14:paraId="608E5718" w14:textId="77777777" w:rsidR="000D6A15" w:rsidRDefault="000D6A15" w:rsidP="00DA24F7"/>
    <w:p w14:paraId="3BF2445E" w14:textId="321A4C98" w:rsidR="002D6C62" w:rsidRDefault="00CD6AB9" w:rsidP="003A766E">
      <w:pPr>
        <w:jc w:val="both"/>
      </w:pPr>
      <w:r w:rsidRPr="00CD6AB9">
        <w:t>Even if the total number of projected units is modest, the type distribution matters</w:t>
      </w:r>
      <w:r w:rsidR="00C757B1">
        <w:t>. A</w:t>
      </w:r>
      <w:r w:rsidRPr="00CD6AB9">
        <w:t xml:space="preserve"> community that builds only single-detached housing will progressively worsen affordability for the growing share of households who cannot afford or do not require this housing form.</w:t>
      </w:r>
    </w:p>
    <w:p w14:paraId="593AD991" w14:textId="77777777" w:rsidR="00CD6AB9" w:rsidRDefault="00CD6AB9" w:rsidP="003A766E">
      <w:pPr>
        <w:jc w:val="both"/>
      </w:pPr>
    </w:p>
    <w:p w14:paraId="1E6AC0DE" w14:textId="5B605A8B" w:rsidR="002D6C62" w:rsidRPr="00FB0208" w:rsidRDefault="002D6C62" w:rsidP="002D6C62">
      <w:pPr>
        <w:jc w:val="both"/>
      </w:pPr>
      <w:r w:rsidRPr="002054AC">
        <w:rPr>
          <w:rStyle w:val="Figure-textChar"/>
        </w:rPr>
        <w:fldChar w:fldCharType="begin"/>
      </w:r>
      <w:r w:rsidRPr="002054AC">
        <w:rPr>
          <w:rStyle w:val="Figure-textChar"/>
        </w:rPr>
        <w:instrText xml:space="preserve"> REF _Ref223278283 \h </w:instrText>
      </w:r>
      <w:r w:rsidR="002054AC">
        <w:rPr>
          <w:rStyle w:val="Figure-textChar"/>
        </w:rPr>
        <w:instrText xml:space="preserve"> \* MERGEFORMAT </w:instrText>
      </w:r>
      <w:r w:rsidRPr="002054AC">
        <w:rPr>
          <w:rStyle w:val="Figure-textChar"/>
        </w:rPr>
      </w:r>
      <w:r w:rsidRPr="002054AC">
        <w:rPr>
          <w:rStyle w:val="Figure-textChar"/>
        </w:rPr>
        <w:fldChar w:fldCharType="separate"/>
      </w:r>
      <w:r w:rsidRPr="002054AC">
        <w:rPr>
          <w:rStyle w:val="Figure-textChar"/>
        </w:rPr>
        <w:t xml:space="preserve">Figure </w:t>
      </w:r>
      <w:r w:rsidR="00CA5CAD" w:rsidRPr="00CA5CAD">
        <w:rPr>
          <w:rStyle w:val="Figure-textChar"/>
        </w:rPr>
        <w:t>6</w:t>
      </w:r>
      <w:r w:rsidRPr="002054AC">
        <w:rPr>
          <w:rStyle w:val="Figure-textChar"/>
        </w:rPr>
        <w:t>.</w:t>
      </w:r>
      <w:r w:rsidR="000073CB" w:rsidRPr="000073CB">
        <w:rPr>
          <w:rStyle w:val="Figure-textChar"/>
        </w:rPr>
        <w:t>4</w:t>
      </w:r>
      <w:r w:rsidRPr="002054AC">
        <w:rPr>
          <w:rStyle w:val="Figure-textChar"/>
        </w:rPr>
        <w:fldChar w:fldCharType="end"/>
      </w:r>
      <w:r>
        <w:t xml:space="preserve"> </w:t>
      </w:r>
      <w:r w:rsidRPr="002D6C62">
        <w:t>p</w:t>
      </w:r>
      <w:r w:rsidR="00E63C04" w:rsidRPr="00E63C04">
        <w:t>resents estimated demand by housing price level, indicating the magnitude of construction required across market, below-market, and deeply affordable dwellings.</w:t>
      </w:r>
    </w:p>
    <w:p w14:paraId="0DC13FC4" w14:textId="77777777" w:rsidR="00E52DF2" w:rsidRDefault="00E52DF2" w:rsidP="00DA24F7"/>
    <w:p w14:paraId="2C8485D6" w14:textId="20CE7B58" w:rsidR="00542115" w:rsidRDefault="00542115" w:rsidP="00542115">
      <w:pPr>
        <w:pStyle w:val="Caption"/>
      </w:pPr>
      <w:bookmarkStart w:id="89" w:name="_Ref223278283"/>
      <w:r>
        <w:lastRenderedPageBreak/>
        <w:t xml:space="preserve">Figure </w:t>
      </w:r>
      <w:fldSimple w:instr=" STYLEREF 1 \s ">
        <w:r w:rsidR="00EC395D">
          <w:rPr>
            <w:noProof/>
          </w:rPr>
          <w:t>6</w:t>
        </w:r>
      </w:fldSimple>
      <w:r>
        <w:t>.</w:t>
      </w:r>
      <w:fldSimple w:instr=" SEQ Figure \* ARABIC \s 1 ">
        <w:r w:rsidR="00EC395D">
          <w:rPr>
            <w:noProof/>
          </w:rPr>
          <w:t>4</w:t>
        </w:r>
      </w:fldSimple>
      <w:bookmarkEnd w:id="89"/>
      <w:r>
        <w:t>:Anticipated new dwelling demand by dwelling price level, over next 10 years</w:t>
      </w:r>
    </w:p>
    <w:p w14:paraId="3324D131" w14:textId="5EBA1179" w:rsidR="00E52DF2" w:rsidRDefault="00E52DF2" w:rsidP="00DA24F7">
      <w:r>
        <w:rPr>
          <w:noProof/>
        </w:rPr>
        <w:drawing>
          <wp:inline distT="0" distB="0" distL="0" distR="0" wp14:anchorId="233D46B2" wp14:editId="57C886F4">
            <wp:extent cx="5943600" cy="2599055"/>
            <wp:effectExtent l="0" t="0" r="0" b="0"/>
            <wp:docPr id="218906229" name="Chart 1">
              <a:extLst xmlns:a="http://schemas.openxmlformats.org/drawingml/2006/main">
                <a:ext uri="{FF2B5EF4-FFF2-40B4-BE49-F238E27FC236}">
                  <a16:creationId xmlns:a16="http://schemas.microsoft.com/office/drawing/2014/main" id="{BC91C557-9D07-4C56-883F-28049505011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09770273" w14:textId="77777777" w:rsidR="00D07C4A" w:rsidRDefault="00542115" w:rsidP="00D07C4A">
      <w:pPr>
        <w:pStyle w:val="Source"/>
      </w:pPr>
      <w:r>
        <w:t xml:space="preserve">Source: </w:t>
      </w:r>
      <w:r w:rsidR="00D07C4A">
        <w:t>see methodology in Housing Needs Assessment Guidebook</w:t>
      </w:r>
    </w:p>
    <w:p w14:paraId="52CEF335" w14:textId="77777777" w:rsidR="00542115" w:rsidRDefault="00542115" w:rsidP="00542115"/>
    <w:p w14:paraId="08B2FB38" w14:textId="3B4FC062" w:rsidR="00E63C04" w:rsidRDefault="00E63C04" w:rsidP="00E63C04">
      <w:pPr>
        <w:jc w:val="both"/>
      </w:pPr>
      <w:r>
        <w:t xml:space="preserve">The private market will be least likely to serve demand concentrated at lower price points, such as rent levels affordable to </w:t>
      </w:r>
      <w:r w:rsidR="00BD7490">
        <w:t xml:space="preserve">very </w:t>
      </w:r>
      <w:r w:rsidR="00055EBB">
        <w:t xml:space="preserve">low- and </w:t>
      </w:r>
      <w:r w:rsidR="005E6C37">
        <w:t>low-</w:t>
      </w:r>
      <w:r>
        <w:t>income households, increasing the need for government involvement in building or funding these units.</w:t>
      </w:r>
    </w:p>
    <w:p w14:paraId="0C8FE6D0" w14:textId="77777777" w:rsidR="00E63C04" w:rsidRDefault="00E63C04" w:rsidP="00E63C04">
      <w:pPr>
        <w:jc w:val="both"/>
      </w:pPr>
    </w:p>
    <w:p w14:paraId="555C39DB" w14:textId="01953D5F" w:rsidR="00E63C04" w:rsidRDefault="00E63C04" w:rsidP="00E63C04">
      <w:pPr>
        <w:jc w:val="both"/>
      </w:pPr>
      <w:r>
        <w:t xml:space="preserve">While below-market and deeply affordable units are always a priority, </w:t>
      </w:r>
      <w:r w:rsidR="00F65F3D">
        <w:t>the case for intervention is stronger when</w:t>
      </w:r>
      <w:r>
        <w:t xml:space="preserve"> the proportion of demand at lower price levels exceeds the current affordable share of the rental market. </w:t>
      </w:r>
    </w:p>
    <w:p w14:paraId="163AA205" w14:textId="77777777" w:rsidR="00E63C04" w:rsidRDefault="00E63C04" w:rsidP="00E63C04">
      <w:pPr>
        <w:jc w:val="both"/>
      </w:pPr>
    </w:p>
    <w:p w14:paraId="476AE84F" w14:textId="5E8671A3" w:rsidR="0043538E" w:rsidRDefault="00E63C04" w:rsidP="00E63C04">
      <w:pPr>
        <w:jc w:val="both"/>
      </w:pPr>
      <w:r>
        <w:t>A community where the majority of projected demand falls in the moderate-</w:t>
      </w:r>
      <w:r w:rsidR="0088791A">
        <w:t xml:space="preserve"> </w:t>
      </w:r>
      <w:r>
        <w:t>to</w:t>
      </w:r>
      <w:r w:rsidR="0088791A">
        <w:t xml:space="preserve"> </w:t>
      </w:r>
      <w:r>
        <w:t>high</w:t>
      </w:r>
      <w:r w:rsidR="0088791A">
        <w:t>-</w:t>
      </w:r>
      <w:r>
        <w:t xml:space="preserve">income range may face the challenge of ensuring that growth in higher-income demand does not displace existing affordable units through rent increases, redevelopment, or </w:t>
      </w:r>
      <w:r w:rsidR="00604413">
        <w:t xml:space="preserve">consumption of </w:t>
      </w:r>
      <w:r w:rsidR="00595332">
        <w:t>more affordably priced units</w:t>
      </w:r>
      <w:r>
        <w:t>.</w:t>
      </w:r>
    </w:p>
    <w:p w14:paraId="55394AD7" w14:textId="77777777" w:rsidR="00E63C04" w:rsidRDefault="00E63C04" w:rsidP="00E63C04"/>
    <w:p w14:paraId="4DEEAF92" w14:textId="7A916926" w:rsidR="004A0905" w:rsidRDefault="004D3DCA" w:rsidP="004D3DCA">
      <w:pPr>
        <w:pStyle w:val="Heading3"/>
      </w:pPr>
      <w:r>
        <w:t>Demand by Household Size and Income Category</w:t>
      </w:r>
    </w:p>
    <w:p w14:paraId="216DA215" w14:textId="586EAC64" w:rsidR="004D3DCA" w:rsidRDefault="0046307B" w:rsidP="0046307B">
      <w:pPr>
        <w:jc w:val="both"/>
      </w:pPr>
      <w:r w:rsidRPr="0046307B">
        <w:rPr>
          <w:rStyle w:val="Figure-textChar"/>
        </w:rPr>
        <w:fldChar w:fldCharType="begin"/>
      </w:r>
      <w:r w:rsidRPr="0046307B">
        <w:rPr>
          <w:rStyle w:val="Figure-textChar"/>
        </w:rPr>
        <w:instrText xml:space="preserve"> REF _Ref223426490 \h </w:instrText>
      </w:r>
      <w:r>
        <w:rPr>
          <w:rStyle w:val="Figure-textChar"/>
        </w:rPr>
        <w:instrText xml:space="preserve"> \* MERGEFORMAT </w:instrText>
      </w:r>
      <w:r w:rsidRPr="0046307B">
        <w:rPr>
          <w:rStyle w:val="Figure-textChar"/>
        </w:rPr>
      </w:r>
      <w:r w:rsidRPr="0046307B">
        <w:rPr>
          <w:rStyle w:val="Figure-textChar"/>
        </w:rPr>
        <w:fldChar w:fldCharType="separate"/>
      </w:r>
      <w:r w:rsidRPr="0046307B">
        <w:rPr>
          <w:rStyle w:val="Figure-textChar"/>
        </w:rPr>
        <w:t xml:space="preserve">Table </w:t>
      </w:r>
      <w:r w:rsidR="00CA5CAD" w:rsidRPr="00CA5CAD">
        <w:rPr>
          <w:rStyle w:val="Figure-textChar"/>
        </w:rPr>
        <w:t>6</w:t>
      </w:r>
      <w:r w:rsidRPr="0046307B">
        <w:rPr>
          <w:rStyle w:val="Figure-textChar"/>
        </w:rPr>
        <w:t>.</w:t>
      </w:r>
      <w:r w:rsidR="000073CB" w:rsidRPr="000073CB">
        <w:rPr>
          <w:rStyle w:val="Figure-textChar"/>
        </w:rPr>
        <w:t>3</w:t>
      </w:r>
      <w:r w:rsidRPr="0046307B">
        <w:rPr>
          <w:rStyle w:val="Figure-textChar"/>
        </w:rPr>
        <w:fldChar w:fldCharType="end"/>
      </w:r>
      <w:r w:rsidRPr="0046307B">
        <w:t xml:space="preserve"> </w:t>
      </w:r>
      <w:r w:rsidR="0090513B" w:rsidRPr="0090513B">
        <w:t>cross-tabulates projected household demand by income category and household size, providing a disaggregated view of what price points of housing the community may need to build to serve its projected population over the assessment horizon.</w:t>
      </w:r>
    </w:p>
    <w:p w14:paraId="225961F0" w14:textId="77777777" w:rsidR="0046307B" w:rsidRDefault="0046307B" w:rsidP="004D3DCA"/>
    <w:p w14:paraId="248AA063" w14:textId="1D685F78" w:rsidR="00F60AEF" w:rsidRDefault="00F60AEF" w:rsidP="00F60AEF">
      <w:pPr>
        <w:pStyle w:val="Caption"/>
      </w:pPr>
      <w:bookmarkStart w:id="90" w:name="_Ref223426490"/>
      <w:r>
        <w:t xml:space="preserve">Table </w:t>
      </w:r>
      <w:fldSimple w:instr=" STYLEREF 1 \s ">
        <w:r w:rsidR="00EC395D">
          <w:rPr>
            <w:noProof/>
          </w:rPr>
          <w:t>6</w:t>
        </w:r>
      </w:fldSimple>
      <w:r w:rsidR="00BD4359">
        <w:t>.</w:t>
      </w:r>
      <w:fldSimple w:instr=" SEQ Table \* ARABIC \s 1 ">
        <w:r w:rsidR="00EC395D">
          <w:rPr>
            <w:noProof/>
          </w:rPr>
          <w:t>3</w:t>
        </w:r>
      </w:fldSimple>
      <w:bookmarkEnd w:id="90"/>
      <w:r>
        <w:t xml:space="preserve">: Anticipated dwelling demand by </w:t>
      </w:r>
      <w:r w:rsidR="00424D33">
        <w:t>household size and income category, by 2035</w:t>
      </w:r>
    </w:p>
    <w:tbl>
      <w:tblPr>
        <w:tblW w:w="9355" w:type="dxa"/>
        <w:tblLayout w:type="fixed"/>
        <w:tblLook w:val="04A0" w:firstRow="1" w:lastRow="0" w:firstColumn="1" w:lastColumn="0" w:noHBand="0" w:noVBand="1"/>
      </w:tblPr>
      <w:tblGrid>
        <w:gridCol w:w="1975"/>
        <w:gridCol w:w="1230"/>
        <w:gridCol w:w="1230"/>
        <w:gridCol w:w="1230"/>
        <w:gridCol w:w="1230"/>
        <w:gridCol w:w="1230"/>
        <w:gridCol w:w="1230"/>
      </w:tblGrid>
      <w:tr w:rsidR="00884E53" w:rsidRPr="00884E53" w14:paraId="13BDAEAF" w14:textId="77777777" w:rsidTr="003C59F9">
        <w:trPr>
          <w:trHeight w:val="402"/>
          <w:tblHeader/>
        </w:trPr>
        <w:tc>
          <w:tcPr>
            <w:tcW w:w="1975" w:type="dxa"/>
            <w:tcBorders>
              <w:top w:val="single" w:sz="4" w:space="0" w:color="auto"/>
              <w:left w:val="single" w:sz="4" w:space="0" w:color="auto"/>
              <w:bottom w:val="nil"/>
              <w:right w:val="single" w:sz="4" w:space="0" w:color="BFBFBF"/>
            </w:tcBorders>
            <w:shd w:val="clear" w:color="auto" w:fill="42618C" w:themeFill="accent3"/>
            <w:noWrap/>
            <w:vAlign w:val="center"/>
            <w:hideMark/>
          </w:tcPr>
          <w:p w14:paraId="263C2FBA" w14:textId="77777777" w:rsidR="00884E53" w:rsidRPr="00884E53" w:rsidRDefault="00884E53" w:rsidP="00884E53">
            <w:pPr>
              <w:rPr>
                <w:rFonts w:eastAsia="Times New Roman"/>
                <w:color w:val="FFFFFF"/>
                <w:sz w:val="18"/>
                <w:szCs w:val="18"/>
              </w:rPr>
            </w:pPr>
            <w:r w:rsidRPr="00884E53">
              <w:rPr>
                <w:rFonts w:eastAsia="Times New Roman"/>
                <w:color w:val="FFFFFF"/>
                <w:sz w:val="18"/>
                <w:szCs w:val="18"/>
              </w:rPr>
              <w:t>Income category</w:t>
            </w:r>
          </w:p>
        </w:tc>
        <w:tc>
          <w:tcPr>
            <w:tcW w:w="1230" w:type="dxa"/>
            <w:tcBorders>
              <w:top w:val="single" w:sz="4" w:space="0" w:color="auto"/>
              <w:left w:val="single" w:sz="4" w:space="0" w:color="auto"/>
              <w:bottom w:val="nil"/>
              <w:right w:val="single" w:sz="4" w:space="0" w:color="auto"/>
            </w:tcBorders>
            <w:shd w:val="clear" w:color="auto" w:fill="42618C" w:themeFill="accent3"/>
            <w:noWrap/>
            <w:vAlign w:val="center"/>
            <w:hideMark/>
          </w:tcPr>
          <w:p w14:paraId="6DFFBCF9" w14:textId="77777777" w:rsidR="00884E53" w:rsidRPr="00884E53" w:rsidRDefault="00884E53" w:rsidP="00884E53">
            <w:pPr>
              <w:jc w:val="right"/>
              <w:rPr>
                <w:rFonts w:eastAsia="Times New Roman"/>
                <w:color w:val="FFFFFF"/>
                <w:sz w:val="18"/>
                <w:szCs w:val="18"/>
              </w:rPr>
            </w:pPr>
            <w:r w:rsidRPr="00884E53">
              <w:rPr>
                <w:rFonts w:eastAsia="Times New Roman"/>
                <w:color w:val="FFFFFF"/>
                <w:sz w:val="18"/>
                <w:szCs w:val="18"/>
              </w:rPr>
              <w:t>Total</w:t>
            </w:r>
          </w:p>
        </w:tc>
        <w:tc>
          <w:tcPr>
            <w:tcW w:w="1230" w:type="dxa"/>
            <w:tcBorders>
              <w:top w:val="nil"/>
              <w:left w:val="nil"/>
              <w:bottom w:val="nil"/>
              <w:right w:val="single" w:sz="4" w:space="0" w:color="BFBFBF"/>
            </w:tcBorders>
            <w:shd w:val="clear" w:color="auto" w:fill="42618C" w:themeFill="accent3"/>
            <w:noWrap/>
            <w:vAlign w:val="center"/>
            <w:hideMark/>
          </w:tcPr>
          <w:p w14:paraId="07018476" w14:textId="77777777" w:rsidR="00884E53" w:rsidRPr="00884E53" w:rsidRDefault="00884E53" w:rsidP="00884E53">
            <w:pPr>
              <w:jc w:val="right"/>
              <w:rPr>
                <w:rFonts w:eastAsia="Times New Roman"/>
                <w:color w:val="FFFFFF"/>
                <w:sz w:val="18"/>
                <w:szCs w:val="18"/>
              </w:rPr>
            </w:pPr>
            <w:r w:rsidRPr="00884E53">
              <w:rPr>
                <w:rFonts w:eastAsia="Times New Roman"/>
                <w:color w:val="FFFFFF"/>
                <w:sz w:val="18"/>
                <w:szCs w:val="18"/>
              </w:rPr>
              <w:t>1 person HH</w:t>
            </w:r>
          </w:p>
        </w:tc>
        <w:tc>
          <w:tcPr>
            <w:tcW w:w="1230" w:type="dxa"/>
            <w:tcBorders>
              <w:top w:val="nil"/>
              <w:left w:val="nil"/>
              <w:bottom w:val="nil"/>
              <w:right w:val="single" w:sz="4" w:space="0" w:color="BFBFBF"/>
            </w:tcBorders>
            <w:shd w:val="clear" w:color="auto" w:fill="42618C" w:themeFill="accent3"/>
            <w:noWrap/>
            <w:vAlign w:val="center"/>
            <w:hideMark/>
          </w:tcPr>
          <w:p w14:paraId="60435AD6" w14:textId="77777777" w:rsidR="00884E53" w:rsidRPr="00884E53" w:rsidRDefault="00884E53" w:rsidP="00884E53">
            <w:pPr>
              <w:jc w:val="right"/>
              <w:rPr>
                <w:rFonts w:eastAsia="Times New Roman"/>
                <w:color w:val="FFFFFF"/>
                <w:sz w:val="18"/>
                <w:szCs w:val="18"/>
              </w:rPr>
            </w:pPr>
            <w:r w:rsidRPr="00884E53">
              <w:rPr>
                <w:rFonts w:eastAsia="Times New Roman"/>
                <w:color w:val="FFFFFF"/>
                <w:sz w:val="18"/>
                <w:szCs w:val="18"/>
              </w:rPr>
              <w:t>2 person HH</w:t>
            </w:r>
          </w:p>
        </w:tc>
        <w:tc>
          <w:tcPr>
            <w:tcW w:w="1230" w:type="dxa"/>
            <w:tcBorders>
              <w:top w:val="nil"/>
              <w:left w:val="nil"/>
              <w:bottom w:val="nil"/>
              <w:right w:val="single" w:sz="4" w:space="0" w:color="BFBFBF"/>
            </w:tcBorders>
            <w:shd w:val="clear" w:color="auto" w:fill="42618C" w:themeFill="accent3"/>
            <w:noWrap/>
            <w:vAlign w:val="center"/>
            <w:hideMark/>
          </w:tcPr>
          <w:p w14:paraId="1300B7E2" w14:textId="77777777" w:rsidR="00884E53" w:rsidRPr="00884E53" w:rsidRDefault="00884E53" w:rsidP="00884E53">
            <w:pPr>
              <w:jc w:val="right"/>
              <w:rPr>
                <w:rFonts w:eastAsia="Times New Roman"/>
                <w:color w:val="FFFFFF"/>
                <w:sz w:val="18"/>
                <w:szCs w:val="18"/>
              </w:rPr>
            </w:pPr>
            <w:r w:rsidRPr="00884E53">
              <w:rPr>
                <w:rFonts w:eastAsia="Times New Roman"/>
                <w:color w:val="FFFFFF"/>
                <w:sz w:val="18"/>
                <w:szCs w:val="18"/>
              </w:rPr>
              <w:t>3 person HH</w:t>
            </w:r>
          </w:p>
        </w:tc>
        <w:tc>
          <w:tcPr>
            <w:tcW w:w="1230" w:type="dxa"/>
            <w:tcBorders>
              <w:top w:val="nil"/>
              <w:left w:val="nil"/>
              <w:bottom w:val="nil"/>
              <w:right w:val="single" w:sz="4" w:space="0" w:color="BFBFBF"/>
            </w:tcBorders>
            <w:shd w:val="clear" w:color="auto" w:fill="42618C" w:themeFill="accent3"/>
            <w:noWrap/>
            <w:vAlign w:val="center"/>
            <w:hideMark/>
          </w:tcPr>
          <w:p w14:paraId="1D9B2169" w14:textId="77777777" w:rsidR="00884E53" w:rsidRPr="00884E53" w:rsidRDefault="00884E53" w:rsidP="00884E53">
            <w:pPr>
              <w:jc w:val="right"/>
              <w:rPr>
                <w:rFonts w:eastAsia="Times New Roman"/>
                <w:color w:val="FFFFFF"/>
                <w:sz w:val="18"/>
                <w:szCs w:val="18"/>
              </w:rPr>
            </w:pPr>
            <w:r w:rsidRPr="00884E53">
              <w:rPr>
                <w:rFonts w:eastAsia="Times New Roman"/>
                <w:color w:val="FFFFFF"/>
                <w:sz w:val="18"/>
                <w:szCs w:val="18"/>
              </w:rPr>
              <w:t>4 person HH</w:t>
            </w:r>
          </w:p>
        </w:tc>
        <w:tc>
          <w:tcPr>
            <w:tcW w:w="1230" w:type="dxa"/>
            <w:tcBorders>
              <w:top w:val="nil"/>
              <w:left w:val="nil"/>
              <w:bottom w:val="nil"/>
              <w:right w:val="nil"/>
            </w:tcBorders>
            <w:shd w:val="clear" w:color="auto" w:fill="42618C" w:themeFill="accent3"/>
            <w:noWrap/>
            <w:vAlign w:val="center"/>
            <w:hideMark/>
          </w:tcPr>
          <w:p w14:paraId="635D777C" w14:textId="77777777" w:rsidR="00884E53" w:rsidRPr="00884E53" w:rsidRDefault="00884E53" w:rsidP="00884E53">
            <w:pPr>
              <w:jc w:val="right"/>
              <w:rPr>
                <w:rFonts w:eastAsia="Times New Roman"/>
                <w:color w:val="FFFFFF"/>
                <w:sz w:val="18"/>
                <w:szCs w:val="18"/>
              </w:rPr>
            </w:pPr>
            <w:r w:rsidRPr="00884E53">
              <w:rPr>
                <w:rFonts w:eastAsia="Times New Roman"/>
                <w:color w:val="FFFFFF"/>
                <w:sz w:val="18"/>
                <w:szCs w:val="18"/>
              </w:rPr>
              <w:t>5+ person HH</w:t>
            </w:r>
          </w:p>
        </w:tc>
      </w:tr>
      <w:tr w:rsidR="00884E53" w:rsidRPr="00884E53" w14:paraId="4C34DA27" w14:textId="77777777" w:rsidTr="00884E53">
        <w:trPr>
          <w:trHeight w:val="402"/>
        </w:trPr>
        <w:tc>
          <w:tcPr>
            <w:tcW w:w="1975" w:type="dxa"/>
            <w:tcBorders>
              <w:top w:val="single" w:sz="4" w:space="0" w:color="auto"/>
              <w:left w:val="single" w:sz="4" w:space="0" w:color="auto"/>
              <w:bottom w:val="single" w:sz="4" w:space="0" w:color="auto"/>
              <w:right w:val="nil"/>
            </w:tcBorders>
            <w:shd w:val="clear" w:color="000000" w:fill="F2F2F2"/>
            <w:noWrap/>
            <w:vAlign w:val="center"/>
            <w:hideMark/>
          </w:tcPr>
          <w:p w14:paraId="6EE332DB" w14:textId="77777777" w:rsidR="00884E53" w:rsidRPr="00884E53" w:rsidRDefault="00884E53" w:rsidP="00884E53">
            <w:pPr>
              <w:rPr>
                <w:rFonts w:eastAsia="Times New Roman"/>
                <w:color w:val="000000"/>
                <w:sz w:val="18"/>
                <w:szCs w:val="18"/>
              </w:rPr>
            </w:pPr>
            <w:r w:rsidRPr="00884E53">
              <w:rPr>
                <w:rFonts w:eastAsia="Times New Roman"/>
                <w:color w:val="000000"/>
                <w:sz w:val="18"/>
                <w:szCs w:val="18"/>
              </w:rPr>
              <w:t>Total</w:t>
            </w:r>
          </w:p>
        </w:tc>
        <w:tc>
          <w:tcPr>
            <w:tcW w:w="1230"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1D23001C" w14:textId="6F85C309" w:rsidR="00884E53" w:rsidRPr="00884E53" w:rsidRDefault="00AE4876" w:rsidP="00884E53">
            <w:pPr>
              <w:jc w:val="right"/>
              <w:rPr>
                <w:rFonts w:eastAsia="Times New Roman"/>
                <w:color w:val="000000"/>
                <w:sz w:val="18"/>
                <w:szCs w:val="18"/>
              </w:rPr>
            </w:pPr>
            <w:r>
              <w:rPr>
                <w:color w:val="000000"/>
                <w:sz w:val="18"/>
                <w:szCs w:val="18"/>
              </w:rPr>
              <w:t>26,065</w:t>
            </w:r>
          </w:p>
        </w:tc>
        <w:tc>
          <w:tcPr>
            <w:tcW w:w="1230" w:type="dxa"/>
            <w:tcBorders>
              <w:top w:val="single" w:sz="4" w:space="0" w:color="auto"/>
              <w:left w:val="nil"/>
              <w:bottom w:val="single" w:sz="4" w:space="0" w:color="auto"/>
              <w:right w:val="single" w:sz="4" w:space="0" w:color="BFBFBF"/>
            </w:tcBorders>
            <w:shd w:val="clear" w:color="000000" w:fill="F2F2F2"/>
            <w:noWrap/>
            <w:vAlign w:val="center"/>
            <w:hideMark/>
          </w:tcPr>
          <w:p w14:paraId="62C7F215" w14:textId="5B2FCA3E" w:rsidR="00884E53" w:rsidRPr="00884E53" w:rsidRDefault="00884E53" w:rsidP="00884E53">
            <w:pPr>
              <w:jc w:val="right"/>
              <w:rPr>
                <w:rFonts w:eastAsia="Times New Roman"/>
                <w:color w:val="000000"/>
                <w:sz w:val="18"/>
                <w:szCs w:val="18"/>
              </w:rPr>
            </w:pPr>
            <w:r>
              <w:rPr>
                <w:color w:val="000000"/>
                <w:sz w:val="18"/>
                <w:szCs w:val="18"/>
              </w:rPr>
              <w:t>8,</w:t>
            </w:r>
            <w:r w:rsidR="00AE4876">
              <w:rPr>
                <w:color w:val="000000"/>
                <w:sz w:val="18"/>
                <w:szCs w:val="18"/>
              </w:rPr>
              <w:t>115</w:t>
            </w:r>
          </w:p>
        </w:tc>
        <w:tc>
          <w:tcPr>
            <w:tcW w:w="1230" w:type="dxa"/>
            <w:tcBorders>
              <w:top w:val="single" w:sz="4" w:space="0" w:color="auto"/>
              <w:left w:val="nil"/>
              <w:bottom w:val="single" w:sz="4" w:space="0" w:color="auto"/>
              <w:right w:val="single" w:sz="4" w:space="0" w:color="BFBFBF"/>
            </w:tcBorders>
            <w:shd w:val="clear" w:color="000000" w:fill="F2F2F2"/>
            <w:noWrap/>
            <w:vAlign w:val="center"/>
            <w:hideMark/>
          </w:tcPr>
          <w:p w14:paraId="2B9F0D83" w14:textId="5333A34D" w:rsidR="00884E53" w:rsidRPr="00884E53" w:rsidRDefault="00AE4876" w:rsidP="00884E53">
            <w:pPr>
              <w:jc w:val="right"/>
              <w:rPr>
                <w:rFonts w:eastAsia="Times New Roman"/>
                <w:color w:val="000000"/>
                <w:sz w:val="18"/>
                <w:szCs w:val="18"/>
              </w:rPr>
            </w:pPr>
            <w:r>
              <w:rPr>
                <w:color w:val="000000"/>
                <w:sz w:val="18"/>
                <w:szCs w:val="18"/>
              </w:rPr>
              <w:t>9,825</w:t>
            </w:r>
          </w:p>
        </w:tc>
        <w:tc>
          <w:tcPr>
            <w:tcW w:w="1230" w:type="dxa"/>
            <w:tcBorders>
              <w:top w:val="single" w:sz="4" w:space="0" w:color="auto"/>
              <w:left w:val="nil"/>
              <w:bottom w:val="single" w:sz="4" w:space="0" w:color="auto"/>
              <w:right w:val="single" w:sz="4" w:space="0" w:color="BFBFBF"/>
            </w:tcBorders>
            <w:shd w:val="clear" w:color="000000" w:fill="F2F2F2"/>
            <w:noWrap/>
            <w:vAlign w:val="center"/>
            <w:hideMark/>
          </w:tcPr>
          <w:p w14:paraId="0FD61410" w14:textId="20FAF67B" w:rsidR="00884E53" w:rsidRPr="00884E53" w:rsidRDefault="00884E53" w:rsidP="00884E53">
            <w:pPr>
              <w:jc w:val="right"/>
              <w:rPr>
                <w:rFonts w:eastAsia="Times New Roman"/>
                <w:color w:val="000000"/>
                <w:sz w:val="18"/>
                <w:szCs w:val="18"/>
              </w:rPr>
            </w:pPr>
            <w:r>
              <w:rPr>
                <w:color w:val="000000"/>
                <w:sz w:val="18"/>
                <w:szCs w:val="18"/>
              </w:rPr>
              <w:t>3,</w:t>
            </w:r>
            <w:r w:rsidR="00AE4876">
              <w:rPr>
                <w:color w:val="000000"/>
                <w:sz w:val="18"/>
                <w:szCs w:val="18"/>
              </w:rPr>
              <w:t>920</w:t>
            </w:r>
          </w:p>
        </w:tc>
        <w:tc>
          <w:tcPr>
            <w:tcW w:w="1230" w:type="dxa"/>
            <w:tcBorders>
              <w:top w:val="single" w:sz="4" w:space="0" w:color="auto"/>
              <w:left w:val="nil"/>
              <w:bottom w:val="single" w:sz="4" w:space="0" w:color="auto"/>
              <w:right w:val="single" w:sz="4" w:space="0" w:color="BFBFBF"/>
            </w:tcBorders>
            <w:shd w:val="clear" w:color="000000" w:fill="F2F2F2"/>
            <w:noWrap/>
            <w:vAlign w:val="center"/>
            <w:hideMark/>
          </w:tcPr>
          <w:p w14:paraId="22CC6981" w14:textId="4B22F60C" w:rsidR="00884E53" w:rsidRPr="00884E53" w:rsidRDefault="00884E53" w:rsidP="00884E53">
            <w:pPr>
              <w:jc w:val="right"/>
              <w:rPr>
                <w:rFonts w:eastAsia="Times New Roman"/>
                <w:color w:val="000000"/>
                <w:sz w:val="18"/>
                <w:szCs w:val="18"/>
              </w:rPr>
            </w:pPr>
            <w:r>
              <w:rPr>
                <w:color w:val="000000"/>
                <w:sz w:val="18"/>
                <w:szCs w:val="18"/>
              </w:rPr>
              <w:t>2,</w:t>
            </w:r>
            <w:r w:rsidR="00AE4876">
              <w:rPr>
                <w:color w:val="000000"/>
                <w:sz w:val="18"/>
                <w:szCs w:val="18"/>
              </w:rPr>
              <w:t>765</w:t>
            </w:r>
          </w:p>
        </w:tc>
        <w:tc>
          <w:tcPr>
            <w:tcW w:w="1230" w:type="dxa"/>
            <w:tcBorders>
              <w:top w:val="single" w:sz="4" w:space="0" w:color="auto"/>
              <w:left w:val="nil"/>
              <w:bottom w:val="single" w:sz="4" w:space="0" w:color="auto"/>
              <w:right w:val="single" w:sz="4" w:space="0" w:color="auto"/>
            </w:tcBorders>
            <w:shd w:val="clear" w:color="000000" w:fill="F2F2F2"/>
            <w:noWrap/>
            <w:vAlign w:val="center"/>
            <w:hideMark/>
          </w:tcPr>
          <w:p w14:paraId="16F83C7A" w14:textId="77520535" w:rsidR="00884E53" w:rsidRPr="00884E53" w:rsidRDefault="00884E53" w:rsidP="00884E53">
            <w:pPr>
              <w:jc w:val="right"/>
              <w:rPr>
                <w:rFonts w:eastAsia="Times New Roman"/>
                <w:color w:val="000000"/>
                <w:sz w:val="18"/>
                <w:szCs w:val="18"/>
              </w:rPr>
            </w:pPr>
            <w:r>
              <w:rPr>
                <w:color w:val="000000"/>
                <w:sz w:val="18"/>
                <w:szCs w:val="18"/>
              </w:rPr>
              <w:t>1,</w:t>
            </w:r>
            <w:r w:rsidR="00AE4876">
              <w:rPr>
                <w:color w:val="000000"/>
                <w:sz w:val="18"/>
                <w:szCs w:val="18"/>
              </w:rPr>
              <w:t>435</w:t>
            </w:r>
          </w:p>
        </w:tc>
      </w:tr>
      <w:tr w:rsidR="00884E53" w:rsidRPr="00884E53" w14:paraId="4CEAE214" w14:textId="77777777" w:rsidTr="00884E53">
        <w:trPr>
          <w:trHeight w:val="402"/>
        </w:trPr>
        <w:tc>
          <w:tcPr>
            <w:tcW w:w="1975" w:type="dxa"/>
            <w:tcBorders>
              <w:top w:val="nil"/>
              <w:left w:val="single" w:sz="4" w:space="0" w:color="auto"/>
              <w:bottom w:val="single" w:sz="4" w:space="0" w:color="BFBFBF"/>
              <w:right w:val="single" w:sz="4" w:space="0" w:color="BFBFBF"/>
            </w:tcBorders>
            <w:noWrap/>
            <w:vAlign w:val="center"/>
            <w:hideMark/>
          </w:tcPr>
          <w:p w14:paraId="22A1EF19" w14:textId="77777777" w:rsidR="00884E53" w:rsidRPr="00884E53" w:rsidRDefault="00884E53" w:rsidP="00884E53">
            <w:pPr>
              <w:rPr>
                <w:rFonts w:eastAsia="Times New Roman"/>
                <w:color w:val="000000"/>
                <w:sz w:val="18"/>
                <w:szCs w:val="18"/>
              </w:rPr>
            </w:pPr>
            <w:r w:rsidRPr="00884E53">
              <w:rPr>
                <w:rFonts w:eastAsia="Times New Roman"/>
                <w:color w:val="000000"/>
                <w:sz w:val="18"/>
                <w:szCs w:val="18"/>
              </w:rPr>
              <w:t>Very low</w:t>
            </w:r>
          </w:p>
        </w:tc>
        <w:tc>
          <w:tcPr>
            <w:tcW w:w="1230" w:type="dxa"/>
            <w:tcBorders>
              <w:top w:val="nil"/>
              <w:left w:val="single" w:sz="4" w:space="0" w:color="auto"/>
              <w:bottom w:val="single" w:sz="4" w:space="0" w:color="BFBFBF"/>
              <w:right w:val="single" w:sz="4" w:space="0" w:color="auto"/>
            </w:tcBorders>
            <w:noWrap/>
            <w:vAlign w:val="center"/>
            <w:hideMark/>
          </w:tcPr>
          <w:p w14:paraId="395E5F42" w14:textId="071DC2AB" w:rsidR="00884E53" w:rsidRPr="00884E53" w:rsidRDefault="00AE4876" w:rsidP="00884E53">
            <w:pPr>
              <w:jc w:val="right"/>
              <w:rPr>
                <w:rFonts w:eastAsia="Times New Roman"/>
                <w:color w:val="000000"/>
                <w:sz w:val="18"/>
                <w:szCs w:val="18"/>
              </w:rPr>
            </w:pPr>
            <w:r>
              <w:rPr>
                <w:color w:val="000000"/>
                <w:sz w:val="18"/>
                <w:szCs w:val="18"/>
              </w:rPr>
              <w:t>705</w:t>
            </w:r>
          </w:p>
        </w:tc>
        <w:tc>
          <w:tcPr>
            <w:tcW w:w="1230" w:type="dxa"/>
            <w:tcBorders>
              <w:top w:val="nil"/>
              <w:left w:val="nil"/>
              <w:bottom w:val="single" w:sz="4" w:space="0" w:color="BFBFBF"/>
              <w:right w:val="single" w:sz="4" w:space="0" w:color="BFBFBF"/>
            </w:tcBorders>
            <w:noWrap/>
            <w:vAlign w:val="center"/>
            <w:hideMark/>
          </w:tcPr>
          <w:p w14:paraId="74794442" w14:textId="72727559" w:rsidR="00884E53" w:rsidRPr="00884E53" w:rsidRDefault="00884E53" w:rsidP="00884E53">
            <w:pPr>
              <w:jc w:val="right"/>
              <w:rPr>
                <w:rFonts w:eastAsia="Times New Roman"/>
                <w:color w:val="000000"/>
                <w:sz w:val="18"/>
                <w:szCs w:val="18"/>
              </w:rPr>
            </w:pPr>
            <w:r>
              <w:rPr>
                <w:color w:val="000000"/>
                <w:sz w:val="18"/>
                <w:szCs w:val="18"/>
              </w:rPr>
              <w:t>385</w:t>
            </w:r>
          </w:p>
        </w:tc>
        <w:tc>
          <w:tcPr>
            <w:tcW w:w="1230" w:type="dxa"/>
            <w:tcBorders>
              <w:top w:val="nil"/>
              <w:left w:val="nil"/>
              <w:bottom w:val="single" w:sz="4" w:space="0" w:color="BFBFBF"/>
              <w:right w:val="single" w:sz="4" w:space="0" w:color="BFBFBF"/>
            </w:tcBorders>
            <w:noWrap/>
            <w:vAlign w:val="center"/>
            <w:hideMark/>
          </w:tcPr>
          <w:p w14:paraId="6B3C9DA5" w14:textId="049E49F8" w:rsidR="00884E53" w:rsidRPr="00884E53" w:rsidRDefault="00AE4876" w:rsidP="00884E53">
            <w:pPr>
              <w:jc w:val="right"/>
              <w:rPr>
                <w:rFonts w:eastAsia="Times New Roman"/>
                <w:color w:val="000000"/>
                <w:sz w:val="18"/>
                <w:szCs w:val="18"/>
              </w:rPr>
            </w:pPr>
            <w:r>
              <w:rPr>
                <w:color w:val="000000"/>
                <w:sz w:val="18"/>
                <w:szCs w:val="18"/>
              </w:rPr>
              <w:t>210</w:t>
            </w:r>
          </w:p>
        </w:tc>
        <w:tc>
          <w:tcPr>
            <w:tcW w:w="1230" w:type="dxa"/>
            <w:tcBorders>
              <w:top w:val="nil"/>
              <w:left w:val="nil"/>
              <w:bottom w:val="single" w:sz="4" w:space="0" w:color="BFBFBF"/>
              <w:right w:val="single" w:sz="4" w:space="0" w:color="BFBFBF"/>
            </w:tcBorders>
            <w:noWrap/>
            <w:vAlign w:val="center"/>
            <w:hideMark/>
          </w:tcPr>
          <w:p w14:paraId="0F78C4F2" w14:textId="57E0D9B3" w:rsidR="00884E53" w:rsidRPr="00884E53" w:rsidRDefault="00AE4876" w:rsidP="00884E53">
            <w:pPr>
              <w:jc w:val="right"/>
              <w:rPr>
                <w:rFonts w:eastAsia="Times New Roman"/>
                <w:color w:val="000000"/>
                <w:sz w:val="18"/>
                <w:szCs w:val="18"/>
              </w:rPr>
            </w:pPr>
            <w:r>
              <w:rPr>
                <w:color w:val="000000"/>
                <w:sz w:val="18"/>
                <w:szCs w:val="18"/>
              </w:rPr>
              <w:t>65</w:t>
            </w:r>
          </w:p>
        </w:tc>
        <w:tc>
          <w:tcPr>
            <w:tcW w:w="1230" w:type="dxa"/>
            <w:tcBorders>
              <w:top w:val="nil"/>
              <w:left w:val="nil"/>
              <w:bottom w:val="single" w:sz="4" w:space="0" w:color="BFBFBF"/>
              <w:right w:val="single" w:sz="4" w:space="0" w:color="BFBFBF"/>
            </w:tcBorders>
            <w:noWrap/>
            <w:vAlign w:val="center"/>
            <w:hideMark/>
          </w:tcPr>
          <w:p w14:paraId="27283116" w14:textId="44014642" w:rsidR="00884E53" w:rsidRPr="00884E53" w:rsidRDefault="00AE4876" w:rsidP="00884E53">
            <w:pPr>
              <w:jc w:val="right"/>
              <w:rPr>
                <w:rFonts w:eastAsia="Times New Roman"/>
                <w:color w:val="000000"/>
                <w:sz w:val="18"/>
                <w:szCs w:val="18"/>
              </w:rPr>
            </w:pPr>
            <w:r>
              <w:rPr>
                <w:color w:val="000000"/>
                <w:sz w:val="18"/>
                <w:szCs w:val="18"/>
              </w:rPr>
              <w:t>45</w:t>
            </w:r>
          </w:p>
        </w:tc>
        <w:tc>
          <w:tcPr>
            <w:tcW w:w="1230" w:type="dxa"/>
            <w:tcBorders>
              <w:top w:val="nil"/>
              <w:left w:val="nil"/>
              <w:bottom w:val="single" w:sz="4" w:space="0" w:color="BFBFBF"/>
              <w:right w:val="single" w:sz="4" w:space="0" w:color="auto"/>
            </w:tcBorders>
            <w:noWrap/>
            <w:vAlign w:val="center"/>
            <w:hideMark/>
          </w:tcPr>
          <w:p w14:paraId="4BEFE32C" w14:textId="62F6D96A" w:rsidR="00884E53" w:rsidRPr="00884E53" w:rsidRDefault="00884E53" w:rsidP="00884E53">
            <w:pPr>
              <w:jc w:val="right"/>
              <w:rPr>
                <w:rFonts w:eastAsia="Times New Roman"/>
                <w:color w:val="000000"/>
                <w:sz w:val="18"/>
                <w:szCs w:val="18"/>
              </w:rPr>
            </w:pPr>
            <w:r>
              <w:rPr>
                <w:color w:val="000000"/>
                <w:sz w:val="18"/>
                <w:szCs w:val="18"/>
              </w:rPr>
              <w:t>0</w:t>
            </w:r>
          </w:p>
        </w:tc>
      </w:tr>
      <w:tr w:rsidR="00884E53" w:rsidRPr="00884E53" w14:paraId="7337BF85" w14:textId="77777777" w:rsidTr="00884E53">
        <w:trPr>
          <w:trHeight w:val="402"/>
        </w:trPr>
        <w:tc>
          <w:tcPr>
            <w:tcW w:w="1975" w:type="dxa"/>
            <w:tcBorders>
              <w:top w:val="nil"/>
              <w:left w:val="single" w:sz="4" w:space="0" w:color="auto"/>
              <w:bottom w:val="single" w:sz="4" w:space="0" w:color="BFBFBF"/>
              <w:right w:val="single" w:sz="4" w:space="0" w:color="BFBFBF"/>
            </w:tcBorders>
            <w:shd w:val="clear" w:color="000000" w:fill="F2F2F2"/>
            <w:noWrap/>
            <w:vAlign w:val="center"/>
            <w:hideMark/>
          </w:tcPr>
          <w:p w14:paraId="69F003F6" w14:textId="77777777" w:rsidR="00884E53" w:rsidRPr="00884E53" w:rsidRDefault="00884E53" w:rsidP="00884E53">
            <w:pPr>
              <w:rPr>
                <w:rFonts w:eastAsia="Times New Roman"/>
                <w:color w:val="000000"/>
                <w:sz w:val="18"/>
                <w:szCs w:val="18"/>
              </w:rPr>
            </w:pPr>
            <w:r w:rsidRPr="00884E53">
              <w:rPr>
                <w:rFonts w:eastAsia="Times New Roman"/>
                <w:color w:val="000000"/>
                <w:sz w:val="18"/>
                <w:szCs w:val="18"/>
              </w:rPr>
              <w:t>Low</w:t>
            </w:r>
          </w:p>
        </w:tc>
        <w:tc>
          <w:tcPr>
            <w:tcW w:w="1230" w:type="dxa"/>
            <w:tcBorders>
              <w:top w:val="nil"/>
              <w:left w:val="single" w:sz="4" w:space="0" w:color="auto"/>
              <w:bottom w:val="single" w:sz="4" w:space="0" w:color="BFBFBF"/>
              <w:right w:val="single" w:sz="4" w:space="0" w:color="auto"/>
            </w:tcBorders>
            <w:shd w:val="clear" w:color="000000" w:fill="F2F2F2"/>
            <w:noWrap/>
            <w:vAlign w:val="center"/>
            <w:hideMark/>
          </w:tcPr>
          <w:p w14:paraId="37D4E762" w14:textId="138E7CF4" w:rsidR="00884E53" w:rsidRPr="00884E53" w:rsidRDefault="00884E53" w:rsidP="00884E53">
            <w:pPr>
              <w:jc w:val="right"/>
              <w:rPr>
                <w:rFonts w:eastAsia="Times New Roman"/>
                <w:color w:val="000000"/>
                <w:sz w:val="18"/>
                <w:szCs w:val="18"/>
              </w:rPr>
            </w:pPr>
            <w:r>
              <w:rPr>
                <w:color w:val="000000"/>
                <w:sz w:val="18"/>
                <w:szCs w:val="18"/>
              </w:rPr>
              <w:t>4,</w:t>
            </w:r>
            <w:r w:rsidR="00AE4876">
              <w:rPr>
                <w:color w:val="000000"/>
                <w:sz w:val="18"/>
                <w:szCs w:val="18"/>
              </w:rPr>
              <w:t>130</w:t>
            </w:r>
          </w:p>
        </w:tc>
        <w:tc>
          <w:tcPr>
            <w:tcW w:w="1230" w:type="dxa"/>
            <w:tcBorders>
              <w:top w:val="nil"/>
              <w:left w:val="nil"/>
              <w:bottom w:val="single" w:sz="4" w:space="0" w:color="BFBFBF"/>
              <w:right w:val="single" w:sz="4" w:space="0" w:color="BFBFBF"/>
            </w:tcBorders>
            <w:shd w:val="clear" w:color="000000" w:fill="F2F2F2"/>
            <w:noWrap/>
            <w:vAlign w:val="center"/>
            <w:hideMark/>
          </w:tcPr>
          <w:p w14:paraId="7DBD6D78" w14:textId="5C85E00D" w:rsidR="00884E53" w:rsidRPr="00884E53" w:rsidRDefault="00884E53" w:rsidP="00884E53">
            <w:pPr>
              <w:jc w:val="right"/>
              <w:rPr>
                <w:rFonts w:eastAsia="Times New Roman"/>
                <w:color w:val="000000"/>
                <w:sz w:val="18"/>
                <w:szCs w:val="18"/>
              </w:rPr>
            </w:pPr>
            <w:r>
              <w:rPr>
                <w:color w:val="000000"/>
                <w:sz w:val="18"/>
                <w:szCs w:val="18"/>
              </w:rPr>
              <w:t>3,285</w:t>
            </w:r>
          </w:p>
        </w:tc>
        <w:tc>
          <w:tcPr>
            <w:tcW w:w="1230" w:type="dxa"/>
            <w:tcBorders>
              <w:top w:val="nil"/>
              <w:left w:val="nil"/>
              <w:bottom w:val="single" w:sz="4" w:space="0" w:color="BFBFBF"/>
              <w:right w:val="single" w:sz="4" w:space="0" w:color="BFBFBF"/>
            </w:tcBorders>
            <w:shd w:val="clear" w:color="000000" w:fill="F2F2F2"/>
            <w:noWrap/>
            <w:vAlign w:val="center"/>
            <w:hideMark/>
          </w:tcPr>
          <w:p w14:paraId="671D90BF" w14:textId="407D7CFF" w:rsidR="00884E53" w:rsidRPr="00884E53" w:rsidRDefault="00AE4876" w:rsidP="00884E53">
            <w:pPr>
              <w:jc w:val="right"/>
              <w:rPr>
                <w:rFonts w:eastAsia="Times New Roman"/>
                <w:color w:val="000000"/>
                <w:sz w:val="18"/>
                <w:szCs w:val="18"/>
              </w:rPr>
            </w:pPr>
            <w:r>
              <w:rPr>
                <w:color w:val="000000"/>
                <w:sz w:val="18"/>
                <w:szCs w:val="18"/>
              </w:rPr>
              <w:t>615</w:t>
            </w:r>
          </w:p>
        </w:tc>
        <w:tc>
          <w:tcPr>
            <w:tcW w:w="1230" w:type="dxa"/>
            <w:tcBorders>
              <w:top w:val="nil"/>
              <w:left w:val="nil"/>
              <w:bottom w:val="single" w:sz="4" w:space="0" w:color="BFBFBF"/>
              <w:right w:val="single" w:sz="4" w:space="0" w:color="BFBFBF"/>
            </w:tcBorders>
            <w:shd w:val="clear" w:color="000000" w:fill="F2F2F2"/>
            <w:noWrap/>
            <w:vAlign w:val="center"/>
            <w:hideMark/>
          </w:tcPr>
          <w:p w14:paraId="7446EED6" w14:textId="5DA53467" w:rsidR="00884E53" w:rsidRPr="00884E53" w:rsidRDefault="00AE4876" w:rsidP="00884E53">
            <w:pPr>
              <w:jc w:val="right"/>
              <w:rPr>
                <w:rFonts w:eastAsia="Times New Roman"/>
                <w:color w:val="000000"/>
                <w:sz w:val="18"/>
                <w:szCs w:val="18"/>
              </w:rPr>
            </w:pPr>
            <w:r>
              <w:rPr>
                <w:color w:val="000000"/>
                <w:sz w:val="18"/>
                <w:szCs w:val="18"/>
              </w:rPr>
              <w:t>170</w:t>
            </w:r>
          </w:p>
        </w:tc>
        <w:tc>
          <w:tcPr>
            <w:tcW w:w="1230" w:type="dxa"/>
            <w:tcBorders>
              <w:top w:val="nil"/>
              <w:left w:val="nil"/>
              <w:bottom w:val="single" w:sz="4" w:space="0" w:color="BFBFBF"/>
              <w:right w:val="single" w:sz="4" w:space="0" w:color="BFBFBF"/>
            </w:tcBorders>
            <w:shd w:val="clear" w:color="000000" w:fill="F2F2F2"/>
            <w:noWrap/>
            <w:vAlign w:val="center"/>
            <w:hideMark/>
          </w:tcPr>
          <w:p w14:paraId="604586D2" w14:textId="737AB58E" w:rsidR="00884E53" w:rsidRPr="00884E53" w:rsidRDefault="00AE4876" w:rsidP="00884E53">
            <w:pPr>
              <w:jc w:val="right"/>
              <w:rPr>
                <w:rFonts w:eastAsia="Times New Roman"/>
                <w:color w:val="000000"/>
                <w:sz w:val="18"/>
                <w:szCs w:val="18"/>
              </w:rPr>
            </w:pPr>
            <w:r>
              <w:rPr>
                <w:color w:val="000000"/>
                <w:sz w:val="18"/>
                <w:szCs w:val="18"/>
              </w:rPr>
              <w:t>60</w:t>
            </w:r>
          </w:p>
        </w:tc>
        <w:tc>
          <w:tcPr>
            <w:tcW w:w="1230" w:type="dxa"/>
            <w:tcBorders>
              <w:top w:val="nil"/>
              <w:left w:val="nil"/>
              <w:bottom w:val="single" w:sz="4" w:space="0" w:color="BFBFBF"/>
              <w:right w:val="single" w:sz="4" w:space="0" w:color="auto"/>
            </w:tcBorders>
            <w:shd w:val="clear" w:color="000000" w:fill="F2F2F2"/>
            <w:noWrap/>
            <w:vAlign w:val="center"/>
            <w:hideMark/>
          </w:tcPr>
          <w:p w14:paraId="66520286" w14:textId="5BFC754D" w:rsidR="00884E53" w:rsidRPr="00884E53" w:rsidRDefault="00884E53" w:rsidP="00884E53">
            <w:pPr>
              <w:jc w:val="right"/>
              <w:rPr>
                <w:rFonts w:eastAsia="Times New Roman"/>
                <w:color w:val="000000"/>
                <w:sz w:val="18"/>
                <w:szCs w:val="18"/>
              </w:rPr>
            </w:pPr>
            <w:r>
              <w:rPr>
                <w:color w:val="000000"/>
                <w:sz w:val="18"/>
                <w:szCs w:val="18"/>
              </w:rPr>
              <w:t>0</w:t>
            </w:r>
          </w:p>
        </w:tc>
      </w:tr>
      <w:tr w:rsidR="00884E53" w:rsidRPr="00884E53" w14:paraId="3DF54C28" w14:textId="77777777" w:rsidTr="00884E53">
        <w:trPr>
          <w:trHeight w:val="402"/>
        </w:trPr>
        <w:tc>
          <w:tcPr>
            <w:tcW w:w="1975" w:type="dxa"/>
            <w:tcBorders>
              <w:top w:val="nil"/>
              <w:left w:val="single" w:sz="4" w:space="0" w:color="auto"/>
              <w:bottom w:val="single" w:sz="4" w:space="0" w:color="BFBFBF"/>
              <w:right w:val="single" w:sz="4" w:space="0" w:color="BFBFBF"/>
            </w:tcBorders>
            <w:noWrap/>
            <w:vAlign w:val="center"/>
            <w:hideMark/>
          </w:tcPr>
          <w:p w14:paraId="3CBB4049" w14:textId="77777777" w:rsidR="00884E53" w:rsidRPr="00884E53" w:rsidRDefault="00884E53" w:rsidP="00884E53">
            <w:pPr>
              <w:rPr>
                <w:rFonts w:eastAsia="Times New Roman"/>
                <w:color w:val="000000"/>
                <w:sz w:val="18"/>
                <w:szCs w:val="18"/>
              </w:rPr>
            </w:pPr>
            <w:r w:rsidRPr="00884E53">
              <w:rPr>
                <w:rFonts w:eastAsia="Times New Roman"/>
                <w:color w:val="000000"/>
                <w:sz w:val="18"/>
                <w:szCs w:val="18"/>
              </w:rPr>
              <w:t>Moderate</w:t>
            </w:r>
          </w:p>
        </w:tc>
        <w:tc>
          <w:tcPr>
            <w:tcW w:w="1230" w:type="dxa"/>
            <w:tcBorders>
              <w:top w:val="nil"/>
              <w:left w:val="single" w:sz="4" w:space="0" w:color="auto"/>
              <w:bottom w:val="single" w:sz="4" w:space="0" w:color="BFBFBF"/>
              <w:right w:val="single" w:sz="4" w:space="0" w:color="auto"/>
            </w:tcBorders>
            <w:noWrap/>
            <w:vAlign w:val="center"/>
            <w:hideMark/>
          </w:tcPr>
          <w:p w14:paraId="769E0ACE" w14:textId="785B70D8" w:rsidR="00884E53" w:rsidRPr="00884E53" w:rsidRDefault="00884E53" w:rsidP="00884E53">
            <w:pPr>
              <w:jc w:val="right"/>
              <w:rPr>
                <w:rFonts w:eastAsia="Times New Roman"/>
                <w:color w:val="000000"/>
                <w:sz w:val="18"/>
                <w:szCs w:val="18"/>
              </w:rPr>
            </w:pPr>
            <w:r>
              <w:rPr>
                <w:color w:val="000000"/>
                <w:sz w:val="18"/>
                <w:szCs w:val="18"/>
              </w:rPr>
              <w:t>4,</w:t>
            </w:r>
            <w:r w:rsidR="00AE4876">
              <w:rPr>
                <w:color w:val="000000"/>
                <w:sz w:val="18"/>
                <w:szCs w:val="18"/>
              </w:rPr>
              <w:t>760</w:t>
            </w:r>
          </w:p>
        </w:tc>
        <w:tc>
          <w:tcPr>
            <w:tcW w:w="1230" w:type="dxa"/>
            <w:tcBorders>
              <w:top w:val="nil"/>
              <w:left w:val="nil"/>
              <w:bottom w:val="single" w:sz="4" w:space="0" w:color="BFBFBF"/>
              <w:right w:val="single" w:sz="4" w:space="0" w:color="BFBFBF"/>
            </w:tcBorders>
            <w:noWrap/>
            <w:vAlign w:val="center"/>
            <w:hideMark/>
          </w:tcPr>
          <w:p w14:paraId="28117C52" w14:textId="46280437" w:rsidR="00884E53" w:rsidRPr="00884E53" w:rsidRDefault="00884E53" w:rsidP="00884E53">
            <w:pPr>
              <w:jc w:val="right"/>
              <w:rPr>
                <w:rFonts w:eastAsia="Times New Roman"/>
                <w:color w:val="000000"/>
                <w:sz w:val="18"/>
                <w:szCs w:val="18"/>
              </w:rPr>
            </w:pPr>
            <w:r>
              <w:rPr>
                <w:color w:val="000000"/>
                <w:sz w:val="18"/>
                <w:szCs w:val="18"/>
              </w:rPr>
              <w:t>2,</w:t>
            </w:r>
            <w:r w:rsidR="00AE4876">
              <w:rPr>
                <w:color w:val="000000"/>
                <w:sz w:val="18"/>
                <w:szCs w:val="18"/>
              </w:rPr>
              <w:t>310</w:t>
            </w:r>
          </w:p>
        </w:tc>
        <w:tc>
          <w:tcPr>
            <w:tcW w:w="1230" w:type="dxa"/>
            <w:tcBorders>
              <w:top w:val="nil"/>
              <w:left w:val="nil"/>
              <w:bottom w:val="single" w:sz="4" w:space="0" w:color="BFBFBF"/>
              <w:right w:val="single" w:sz="4" w:space="0" w:color="BFBFBF"/>
            </w:tcBorders>
            <w:noWrap/>
            <w:vAlign w:val="center"/>
            <w:hideMark/>
          </w:tcPr>
          <w:p w14:paraId="41DB1674" w14:textId="321A0C62" w:rsidR="00884E53" w:rsidRPr="00884E53" w:rsidRDefault="00884E53" w:rsidP="00884E53">
            <w:pPr>
              <w:jc w:val="right"/>
              <w:rPr>
                <w:rFonts w:eastAsia="Times New Roman"/>
                <w:color w:val="000000"/>
                <w:sz w:val="18"/>
                <w:szCs w:val="18"/>
              </w:rPr>
            </w:pPr>
            <w:r>
              <w:rPr>
                <w:color w:val="000000"/>
                <w:sz w:val="18"/>
                <w:szCs w:val="18"/>
              </w:rPr>
              <w:t>1,</w:t>
            </w:r>
            <w:r w:rsidR="00AE4876">
              <w:rPr>
                <w:color w:val="000000"/>
                <w:sz w:val="18"/>
                <w:szCs w:val="18"/>
              </w:rPr>
              <w:t>645</w:t>
            </w:r>
          </w:p>
        </w:tc>
        <w:tc>
          <w:tcPr>
            <w:tcW w:w="1230" w:type="dxa"/>
            <w:tcBorders>
              <w:top w:val="nil"/>
              <w:left w:val="nil"/>
              <w:bottom w:val="single" w:sz="4" w:space="0" w:color="BFBFBF"/>
              <w:right w:val="single" w:sz="4" w:space="0" w:color="BFBFBF"/>
            </w:tcBorders>
            <w:noWrap/>
            <w:vAlign w:val="center"/>
            <w:hideMark/>
          </w:tcPr>
          <w:p w14:paraId="0CF9309E" w14:textId="0B714384" w:rsidR="00884E53" w:rsidRPr="00884E53" w:rsidRDefault="00AE4876" w:rsidP="00884E53">
            <w:pPr>
              <w:jc w:val="right"/>
              <w:rPr>
                <w:rFonts w:eastAsia="Times New Roman"/>
                <w:color w:val="000000"/>
                <w:sz w:val="18"/>
                <w:szCs w:val="18"/>
              </w:rPr>
            </w:pPr>
            <w:r>
              <w:rPr>
                <w:color w:val="000000"/>
                <w:sz w:val="18"/>
                <w:szCs w:val="18"/>
              </w:rPr>
              <w:t>505</w:t>
            </w:r>
          </w:p>
        </w:tc>
        <w:tc>
          <w:tcPr>
            <w:tcW w:w="1230" w:type="dxa"/>
            <w:tcBorders>
              <w:top w:val="nil"/>
              <w:left w:val="nil"/>
              <w:bottom w:val="single" w:sz="4" w:space="0" w:color="BFBFBF"/>
              <w:right w:val="single" w:sz="4" w:space="0" w:color="BFBFBF"/>
            </w:tcBorders>
            <w:noWrap/>
            <w:vAlign w:val="center"/>
            <w:hideMark/>
          </w:tcPr>
          <w:p w14:paraId="4ECAD405" w14:textId="618D60BE" w:rsidR="00884E53" w:rsidRPr="00884E53" w:rsidRDefault="00AE4876" w:rsidP="00884E53">
            <w:pPr>
              <w:jc w:val="right"/>
              <w:rPr>
                <w:rFonts w:eastAsia="Times New Roman"/>
                <w:color w:val="000000"/>
                <w:sz w:val="18"/>
                <w:szCs w:val="18"/>
              </w:rPr>
            </w:pPr>
            <w:r>
              <w:rPr>
                <w:color w:val="000000"/>
                <w:sz w:val="18"/>
                <w:szCs w:val="18"/>
              </w:rPr>
              <w:t>200</w:t>
            </w:r>
          </w:p>
        </w:tc>
        <w:tc>
          <w:tcPr>
            <w:tcW w:w="1230" w:type="dxa"/>
            <w:tcBorders>
              <w:top w:val="nil"/>
              <w:left w:val="nil"/>
              <w:bottom w:val="single" w:sz="4" w:space="0" w:color="BFBFBF"/>
              <w:right w:val="single" w:sz="4" w:space="0" w:color="auto"/>
            </w:tcBorders>
            <w:noWrap/>
            <w:vAlign w:val="center"/>
            <w:hideMark/>
          </w:tcPr>
          <w:p w14:paraId="5634AD9D" w14:textId="3317BBA4" w:rsidR="00884E53" w:rsidRPr="00884E53" w:rsidRDefault="00AE4876" w:rsidP="00884E53">
            <w:pPr>
              <w:jc w:val="right"/>
              <w:rPr>
                <w:rFonts w:eastAsia="Times New Roman"/>
                <w:color w:val="000000"/>
                <w:sz w:val="18"/>
                <w:szCs w:val="18"/>
              </w:rPr>
            </w:pPr>
            <w:r>
              <w:rPr>
                <w:color w:val="000000"/>
                <w:sz w:val="18"/>
                <w:szCs w:val="18"/>
              </w:rPr>
              <w:t>100</w:t>
            </w:r>
          </w:p>
        </w:tc>
      </w:tr>
      <w:tr w:rsidR="00884E53" w:rsidRPr="00884E53" w14:paraId="48D0812C" w14:textId="77777777" w:rsidTr="00884E53">
        <w:trPr>
          <w:trHeight w:val="402"/>
        </w:trPr>
        <w:tc>
          <w:tcPr>
            <w:tcW w:w="1975" w:type="dxa"/>
            <w:tcBorders>
              <w:top w:val="nil"/>
              <w:left w:val="single" w:sz="4" w:space="0" w:color="auto"/>
              <w:bottom w:val="single" w:sz="4" w:space="0" w:color="BFBFBF"/>
              <w:right w:val="single" w:sz="4" w:space="0" w:color="BFBFBF"/>
            </w:tcBorders>
            <w:shd w:val="clear" w:color="000000" w:fill="F2F2F2"/>
            <w:noWrap/>
            <w:vAlign w:val="center"/>
            <w:hideMark/>
          </w:tcPr>
          <w:p w14:paraId="0677787F" w14:textId="77777777" w:rsidR="00884E53" w:rsidRPr="00884E53" w:rsidRDefault="00884E53" w:rsidP="00884E53">
            <w:pPr>
              <w:rPr>
                <w:rFonts w:eastAsia="Times New Roman"/>
                <w:color w:val="000000"/>
                <w:sz w:val="18"/>
                <w:szCs w:val="18"/>
              </w:rPr>
            </w:pPr>
            <w:r w:rsidRPr="00884E53">
              <w:rPr>
                <w:rFonts w:eastAsia="Times New Roman"/>
                <w:color w:val="000000"/>
                <w:sz w:val="18"/>
                <w:szCs w:val="18"/>
              </w:rPr>
              <w:t>Median</w:t>
            </w:r>
          </w:p>
        </w:tc>
        <w:tc>
          <w:tcPr>
            <w:tcW w:w="1230" w:type="dxa"/>
            <w:tcBorders>
              <w:top w:val="nil"/>
              <w:left w:val="single" w:sz="4" w:space="0" w:color="auto"/>
              <w:bottom w:val="single" w:sz="4" w:space="0" w:color="BFBFBF"/>
              <w:right w:val="single" w:sz="4" w:space="0" w:color="auto"/>
            </w:tcBorders>
            <w:shd w:val="clear" w:color="000000" w:fill="F2F2F2"/>
            <w:noWrap/>
            <w:vAlign w:val="center"/>
            <w:hideMark/>
          </w:tcPr>
          <w:p w14:paraId="30564B12" w14:textId="2A0ACF48" w:rsidR="00884E53" w:rsidRPr="00884E53" w:rsidRDefault="00AE4876" w:rsidP="00884E53">
            <w:pPr>
              <w:jc w:val="right"/>
              <w:rPr>
                <w:rFonts w:eastAsia="Times New Roman"/>
                <w:color w:val="000000"/>
                <w:sz w:val="18"/>
                <w:szCs w:val="18"/>
              </w:rPr>
            </w:pPr>
            <w:r>
              <w:rPr>
                <w:color w:val="000000"/>
                <w:sz w:val="18"/>
                <w:szCs w:val="18"/>
              </w:rPr>
              <w:t>5,475</w:t>
            </w:r>
          </w:p>
        </w:tc>
        <w:tc>
          <w:tcPr>
            <w:tcW w:w="1230" w:type="dxa"/>
            <w:tcBorders>
              <w:top w:val="nil"/>
              <w:left w:val="nil"/>
              <w:bottom w:val="single" w:sz="4" w:space="0" w:color="BFBFBF"/>
              <w:right w:val="single" w:sz="4" w:space="0" w:color="BFBFBF"/>
            </w:tcBorders>
            <w:shd w:val="clear" w:color="000000" w:fill="F2F2F2"/>
            <w:noWrap/>
            <w:vAlign w:val="center"/>
            <w:hideMark/>
          </w:tcPr>
          <w:p w14:paraId="798ACE72" w14:textId="624AF1D1" w:rsidR="00884E53" w:rsidRPr="00884E53" w:rsidRDefault="00884E53" w:rsidP="00884E53">
            <w:pPr>
              <w:jc w:val="right"/>
              <w:rPr>
                <w:rFonts w:eastAsia="Times New Roman"/>
                <w:color w:val="000000"/>
                <w:sz w:val="18"/>
                <w:szCs w:val="18"/>
              </w:rPr>
            </w:pPr>
            <w:r>
              <w:rPr>
                <w:color w:val="000000"/>
                <w:sz w:val="18"/>
                <w:szCs w:val="18"/>
              </w:rPr>
              <w:t>1,350</w:t>
            </w:r>
          </w:p>
        </w:tc>
        <w:tc>
          <w:tcPr>
            <w:tcW w:w="1230" w:type="dxa"/>
            <w:tcBorders>
              <w:top w:val="nil"/>
              <w:left w:val="nil"/>
              <w:bottom w:val="single" w:sz="4" w:space="0" w:color="BFBFBF"/>
              <w:right w:val="single" w:sz="4" w:space="0" w:color="BFBFBF"/>
            </w:tcBorders>
            <w:shd w:val="clear" w:color="000000" w:fill="F2F2F2"/>
            <w:noWrap/>
            <w:vAlign w:val="center"/>
            <w:hideMark/>
          </w:tcPr>
          <w:p w14:paraId="5D1EF49B" w14:textId="5B86A467" w:rsidR="00884E53" w:rsidRPr="00884E53" w:rsidRDefault="00884E53" w:rsidP="00884E53">
            <w:pPr>
              <w:jc w:val="right"/>
              <w:rPr>
                <w:rFonts w:eastAsia="Times New Roman"/>
                <w:color w:val="000000"/>
                <w:sz w:val="18"/>
                <w:szCs w:val="18"/>
              </w:rPr>
            </w:pPr>
            <w:r>
              <w:rPr>
                <w:color w:val="000000"/>
                <w:sz w:val="18"/>
                <w:szCs w:val="18"/>
              </w:rPr>
              <w:t>2,</w:t>
            </w:r>
            <w:r w:rsidR="00AE4876">
              <w:rPr>
                <w:color w:val="000000"/>
                <w:sz w:val="18"/>
                <w:szCs w:val="18"/>
              </w:rPr>
              <w:t>665</w:t>
            </w:r>
          </w:p>
        </w:tc>
        <w:tc>
          <w:tcPr>
            <w:tcW w:w="1230" w:type="dxa"/>
            <w:tcBorders>
              <w:top w:val="nil"/>
              <w:left w:val="nil"/>
              <w:bottom w:val="single" w:sz="4" w:space="0" w:color="BFBFBF"/>
              <w:right w:val="single" w:sz="4" w:space="0" w:color="BFBFBF"/>
            </w:tcBorders>
            <w:shd w:val="clear" w:color="000000" w:fill="F2F2F2"/>
            <w:noWrap/>
            <w:vAlign w:val="center"/>
            <w:hideMark/>
          </w:tcPr>
          <w:p w14:paraId="079ACEA1" w14:textId="4AFD509C" w:rsidR="00884E53" w:rsidRPr="00884E53" w:rsidRDefault="00AE4876" w:rsidP="00884E53">
            <w:pPr>
              <w:jc w:val="right"/>
              <w:rPr>
                <w:rFonts w:eastAsia="Times New Roman"/>
                <w:color w:val="000000"/>
                <w:sz w:val="18"/>
                <w:szCs w:val="18"/>
              </w:rPr>
            </w:pPr>
            <w:r>
              <w:rPr>
                <w:color w:val="000000"/>
                <w:sz w:val="18"/>
                <w:szCs w:val="18"/>
              </w:rPr>
              <w:t>870</w:t>
            </w:r>
          </w:p>
        </w:tc>
        <w:tc>
          <w:tcPr>
            <w:tcW w:w="1230" w:type="dxa"/>
            <w:tcBorders>
              <w:top w:val="nil"/>
              <w:left w:val="nil"/>
              <w:bottom w:val="single" w:sz="4" w:space="0" w:color="BFBFBF"/>
              <w:right w:val="single" w:sz="4" w:space="0" w:color="BFBFBF"/>
            </w:tcBorders>
            <w:shd w:val="clear" w:color="000000" w:fill="F2F2F2"/>
            <w:noWrap/>
            <w:vAlign w:val="center"/>
            <w:hideMark/>
          </w:tcPr>
          <w:p w14:paraId="58F5B4AD" w14:textId="6B63A612" w:rsidR="00884E53" w:rsidRPr="00884E53" w:rsidRDefault="00AE4876" w:rsidP="00884E53">
            <w:pPr>
              <w:jc w:val="right"/>
              <w:rPr>
                <w:rFonts w:eastAsia="Times New Roman"/>
                <w:color w:val="000000"/>
                <w:sz w:val="18"/>
                <w:szCs w:val="18"/>
              </w:rPr>
            </w:pPr>
            <w:r>
              <w:rPr>
                <w:color w:val="000000"/>
                <w:sz w:val="18"/>
                <w:szCs w:val="18"/>
              </w:rPr>
              <w:t>355</w:t>
            </w:r>
          </w:p>
        </w:tc>
        <w:tc>
          <w:tcPr>
            <w:tcW w:w="1230" w:type="dxa"/>
            <w:tcBorders>
              <w:top w:val="nil"/>
              <w:left w:val="nil"/>
              <w:bottom w:val="single" w:sz="4" w:space="0" w:color="BFBFBF"/>
              <w:right w:val="single" w:sz="4" w:space="0" w:color="auto"/>
            </w:tcBorders>
            <w:shd w:val="clear" w:color="000000" w:fill="F2F2F2"/>
            <w:noWrap/>
            <w:vAlign w:val="center"/>
            <w:hideMark/>
          </w:tcPr>
          <w:p w14:paraId="652147E8" w14:textId="00CF4DE1" w:rsidR="00884E53" w:rsidRPr="00884E53" w:rsidRDefault="00AE4876" w:rsidP="00884E53">
            <w:pPr>
              <w:jc w:val="right"/>
              <w:rPr>
                <w:rFonts w:eastAsia="Times New Roman"/>
                <w:color w:val="000000"/>
                <w:sz w:val="18"/>
                <w:szCs w:val="18"/>
              </w:rPr>
            </w:pPr>
            <w:r>
              <w:rPr>
                <w:color w:val="000000"/>
                <w:sz w:val="18"/>
                <w:szCs w:val="18"/>
              </w:rPr>
              <w:t>235</w:t>
            </w:r>
          </w:p>
        </w:tc>
      </w:tr>
      <w:tr w:rsidR="00884E53" w:rsidRPr="00884E53" w14:paraId="5DF7542D" w14:textId="77777777" w:rsidTr="00884E53">
        <w:trPr>
          <w:trHeight w:val="402"/>
        </w:trPr>
        <w:tc>
          <w:tcPr>
            <w:tcW w:w="1975" w:type="dxa"/>
            <w:tcBorders>
              <w:top w:val="nil"/>
              <w:left w:val="single" w:sz="4" w:space="0" w:color="auto"/>
              <w:bottom w:val="single" w:sz="4" w:space="0" w:color="auto"/>
              <w:right w:val="single" w:sz="4" w:space="0" w:color="BFBFBF"/>
            </w:tcBorders>
            <w:noWrap/>
            <w:vAlign w:val="center"/>
            <w:hideMark/>
          </w:tcPr>
          <w:p w14:paraId="01F8526D" w14:textId="77777777" w:rsidR="00884E53" w:rsidRPr="00884E53" w:rsidRDefault="00884E53" w:rsidP="00884E53">
            <w:pPr>
              <w:rPr>
                <w:rFonts w:eastAsia="Times New Roman"/>
                <w:color w:val="000000"/>
                <w:sz w:val="18"/>
                <w:szCs w:val="18"/>
              </w:rPr>
            </w:pPr>
            <w:r w:rsidRPr="00884E53">
              <w:rPr>
                <w:rFonts w:eastAsia="Times New Roman"/>
                <w:color w:val="000000"/>
                <w:sz w:val="18"/>
                <w:szCs w:val="18"/>
              </w:rPr>
              <w:lastRenderedPageBreak/>
              <w:t>High</w:t>
            </w:r>
          </w:p>
        </w:tc>
        <w:tc>
          <w:tcPr>
            <w:tcW w:w="1230" w:type="dxa"/>
            <w:tcBorders>
              <w:top w:val="nil"/>
              <w:left w:val="single" w:sz="4" w:space="0" w:color="auto"/>
              <w:bottom w:val="single" w:sz="4" w:space="0" w:color="auto"/>
              <w:right w:val="single" w:sz="4" w:space="0" w:color="auto"/>
            </w:tcBorders>
            <w:noWrap/>
            <w:vAlign w:val="center"/>
            <w:hideMark/>
          </w:tcPr>
          <w:p w14:paraId="2E7EC01E" w14:textId="7EFD9455" w:rsidR="00884E53" w:rsidRPr="00884E53" w:rsidRDefault="00AE4876" w:rsidP="00884E53">
            <w:pPr>
              <w:jc w:val="right"/>
              <w:rPr>
                <w:rFonts w:eastAsia="Times New Roman"/>
                <w:color w:val="000000"/>
                <w:sz w:val="18"/>
                <w:szCs w:val="18"/>
              </w:rPr>
            </w:pPr>
            <w:r>
              <w:rPr>
                <w:color w:val="000000"/>
                <w:sz w:val="18"/>
                <w:szCs w:val="18"/>
              </w:rPr>
              <w:t>10,990</w:t>
            </w:r>
          </w:p>
        </w:tc>
        <w:tc>
          <w:tcPr>
            <w:tcW w:w="1230" w:type="dxa"/>
            <w:tcBorders>
              <w:top w:val="nil"/>
              <w:left w:val="nil"/>
              <w:bottom w:val="single" w:sz="4" w:space="0" w:color="auto"/>
              <w:right w:val="single" w:sz="4" w:space="0" w:color="BFBFBF"/>
            </w:tcBorders>
            <w:noWrap/>
            <w:vAlign w:val="center"/>
            <w:hideMark/>
          </w:tcPr>
          <w:p w14:paraId="4F9D124C" w14:textId="1DAAFAB5" w:rsidR="00884E53" w:rsidRPr="00884E53" w:rsidRDefault="00884E53" w:rsidP="00884E53">
            <w:pPr>
              <w:jc w:val="right"/>
              <w:rPr>
                <w:rFonts w:eastAsia="Times New Roman"/>
                <w:color w:val="000000"/>
                <w:sz w:val="18"/>
                <w:szCs w:val="18"/>
              </w:rPr>
            </w:pPr>
            <w:r>
              <w:rPr>
                <w:color w:val="000000"/>
                <w:sz w:val="18"/>
                <w:szCs w:val="18"/>
              </w:rPr>
              <w:t>785</w:t>
            </w:r>
          </w:p>
        </w:tc>
        <w:tc>
          <w:tcPr>
            <w:tcW w:w="1230" w:type="dxa"/>
            <w:tcBorders>
              <w:top w:val="nil"/>
              <w:left w:val="nil"/>
              <w:bottom w:val="single" w:sz="4" w:space="0" w:color="auto"/>
              <w:right w:val="single" w:sz="4" w:space="0" w:color="BFBFBF"/>
            </w:tcBorders>
            <w:noWrap/>
            <w:vAlign w:val="center"/>
            <w:hideMark/>
          </w:tcPr>
          <w:p w14:paraId="57D3BE75" w14:textId="6E1FB50F" w:rsidR="00884E53" w:rsidRPr="00884E53" w:rsidRDefault="00AE4876" w:rsidP="00884E53">
            <w:pPr>
              <w:jc w:val="right"/>
              <w:rPr>
                <w:rFonts w:eastAsia="Times New Roman"/>
                <w:color w:val="000000"/>
                <w:sz w:val="18"/>
                <w:szCs w:val="18"/>
              </w:rPr>
            </w:pPr>
            <w:r>
              <w:rPr>
                <w:color w:val="000000"/>
                <w:sz w:val="18"/>
                <w:szCs w:val="18"/>
              </w:rPr>
              <w:t>4,690</w:t>
            </w:r>
          </w:p>
        </w:tc>
        <w:tc>
          <w:tcPr>
            <w:tcW w:w="1230" w:type="dxa"/>
            <w:tcBorders>
              <w:top w:val="nil"/>
              <w:left w:val="nil"/>
              <w:bottom w:val="single" w:sz="4" w:space="0" w:color="auto"/>
              <w:right w:val="single" w:sz="4" w:space="0" w:color="BFBFBF"/>
            </w:tcBorders>
            <w:noWrap/>
            <w:vAlign w:val="center"/>
            <w:hideMark/>
          </w:tcPr>
          <w:p w14:paraId="713E67F7" w14:textId="1C67C5AA" w:rsidR="00884E53" w:rsidRPr="00884E53" w:rsidRDefault="00884E53" w:rsidP="00884E53">
            <w:pPr>
              <w:jc w:val="right"/>
              <w:rPr>
                <w:rFonts w:eastAsia="Times New Roman"/>
                <w:color w:val="000000"/>
                <w:sz w:val="18"/>
                <w:szCs w:val="18"/>
              </w:rPr>
            </w:pPr>
            <w:r>
              <w:rPr>
                <w:color w:val="000000"/>
                <w:sz w:val="18"/>
                <w:szCs w:val="18"/>
              </w:rPr>
              <w:t>2,</w:t>
            </w:r>
            <w:r w:rsidR="00AE4876">
              <w:rPr>
                <w:color w:val="000000"/>
                <w:sz w:val="18"/>
                <w:szCs w:val="18"/>
              </w:rPr>
              <w:t>310</w:t>
            </w:r>
          </w:p>
        </w:tc>
        <w:tc>
          <w:tcPr>
            <w:tcW w:w="1230" w:type="dxa"/>
            <w:tcBorders>
              <w:top w:val="nil"/>
              <w:left w:val="nil"/>
              <w:bottom w:val="single" w:sz="4" w:space="0" w:color="auto"/>
              <w:right w:val="single" w:sz="4" w:space="0" w:color="BFBFBF"/>
            </w:tcBorders>
            <w:noWrap/>
            <w:vAlign w:val="center"/>
            <w:hideMark/>
          </w:tcPr>
          <w:p w14:paraId="02276A4B" w14:textId="07DA71FB" w:rsidR="00884E53" w:rsidRPr="00884E53" w:rsidRDefault="00AE4876" w:rsidP="00884E53">
            <w:pPr>
              <w:jc w:val="right"/>
              <w:rPr>
                <w:rFonts w:eastAsia="Times New Roman"/>
                <w:color w:val="000000"/>
                <w:sz w:val="18"/>
                <w:szCs w:val="18"/>
              </w:rPr>
            </w:pPr>
            <w:r>
              <w:rPr>
                <w:color w:val="000000"/>
                <w:sz w:val="18"/>
                <w:szCs w:val="18"/>
              </w:rPr>
              <w:t>2,105</w:t>
            </w:r>
          </w:p>
        </w:tc>
        <w:tc>
          <w:tcPr>
            <w:tcW w:w="1230" w:type="dxa"/>
            <w:tcBorders>
              <w:top w:val="nil"/>
              <w:left w:val="nil"/>
              <w:bottom w:val="single" w:sz="4" w:space="0" w:color="auto"/>
              <w:right w:val="single" w:sz="4" w:space="0" w:color="auto"/>
            </w:tcBorders>
            <w:noWrap/>
            <w:vAlign w:val="center"/>
            <w:hideMark/>
          </w:tcPr>
          <w:p w14:paraId="3D256097" w14:textId="33BE483F" w:rsidR="00884E53" w:rsidRPr="00884E53" w:rsidRDefault="00884E53" w:rsidP="00884E53">
            <w:pPr>
              <w:jc w:val="right"/>
              <w:rPr>
                <w:rFonts w:eastAsia="Times New Roman"/>
                <w:color w:val="000000"/>
                <w:sz w:val="18"/>
                <w:szCs w:val="18"/>
              </w:rPr>
            </w:pPr>
            <w:r>
              <w:rPr>
                <w:color w:val="000000"/>
                <w:sz w:val="18"/>
                <w:szCs w:val="18"/>
              </w:rPr>
              <w:t>1,</w:t>
            </w:r>
            <w:r w:rsidR="00AE4876">
              <w:rPr>
                <w:color w:val="000000"/>
                <w:sz w:val="18"/>
                <w:szCs w:val="18"/>
              </w:rPr>
              <w:t>100</w:t>
            </w:r>
          </w:p>
        </w:tc>
      </w:tr>
    </w:tbl>
    <w:p w14:paraId="57CA4D83" w14:textId="77777777" w:rsidR="00D07C4A" w:rsidRDefault="00424D33" w:rsidP="00D07C4A">
      <w:pPr>
        <w:pStyle w:val="Source"/>
      </w:pPr>
      <w:r>
        <w:t xml:space="preserve">Source: </w:t>
      </w:r>
      <w:r w:rsidR="00D07C4A">
        <w:t>see methodology in Housing Needs Assessment Guidebook</w:t>
      </w:r>
    </w:p>
    <w:p w14:paraId="41D3BC5C" w14:textId="77777777" w:rsidR="00C1236C" w:rsidRDefault="00C1236C"/>
    <w:p w14:paraId="0A162BBE" w14:textId="644C4058" w:rsidR="008421E0" w:rsidRDefault="008421E0" w:rsidP="008421E0">
      <w:pPr>
        <w:jc w:val="both"/>
      </w:pPr>
      <w:r>
        <w:t xml:space="preserve">The intersection of very </w:t>
      </w:r>
      <w:r w:rsidR="00055EBB">
        <w:t xml:space="preserve">low- and </w:t>
      </w:r>
      <w:r w:rsidR="005E6C37">
        <w:t>low-</w:t>
      </w:r>
      <w:r>
        <w:t>income categories with smaller household sizes</w:t>
      </w:r>
      <w:r w:rsidR="0030366A">
        <w:t xml:space="preserve"> (</w:t>
      </w:r>
      <w:r>
        <w:t>particularly</w:t>
      </w:r>
      <w:r w:rsidR="0030366A">
        <w:t>,</w:t>
      </w:r>
      <w:r>
        <w:t xml:space="preserve"> one- and two-person households</w:t>
      </w:r>
      <w:r w:rsidR="0030366A">
        <w:t>)</w:t>
      </w:r>
      <w:r>
        <w:t>, represents the core of unmet housing need in most communities</w:t>
      </w:r>
      <w:r w:rsidR="0030366A">
        <w:t>; h</w:t>
      </w:r>
      <w:r>
        <w:t>ouseholds for whom market-rate housing is financially inaccessible and for whom purpose-built affordable or subsidized supply is the primary viable option. High-income demand concentrated in larger household sizes reflects the segment the private market will serve most readily. Moderate-income demand distributed across household sizes points to a potential "missing middle" challenge, where household incomes are too high for subsidy eligibility but too low to comfortably afford market prices, and for whom below-market options or alternative housing forms may be most appropriate.</w:t>
      </w:r>
    </w:p>
    <w:p w14:paraId="08885B34" w14:textId="77777777" w:rsidR="008421E0" w:rsidRDefault="008421E0" w:rsidP="008421E0">
      <w:pPr>
        <w:jc w:val="both"/>
      </w:pPr>
    </w:p>
    <w:p w14:paraId="70856B20" w14:textId="0F98D265" w:rsidR="0059791A" w:rsidRPr="0069385A" w:rsidRDefault="008421E0" w:rsidP="008421E0">
      <w:pPr>
        <w:jc w:val="both"/>
      </w:pPr>
      <w:r>
        <w:t>An important signal is the ratio of low-income to high-income demand; specifically, where low-income demand represents a disproportionately large share of total projected need relative to the current affordable share of the rental market.</w:t>
      </w:r>
    </w:p>
    <w:p w14:paraId="04CCD074" w14:textId="77777777" w:rsidR="005C171C" w:rsidRDefault="005C171C">
      <w:pPr>
        <w:rPr>
          <w:b/>
          <w:bCs/>
          <w:color w:val="CFD9E3" w:themeColor="accent1"/>
          <w:sz w:val="26"/>
          <w:szCs w:val="26"/>
        </w:rPr>
      </w:pPr>
      <w:r>
        <w:br w:type="page"/>
      </w:r>
    </w:p>
    <w:p w14:paraId="192A5212" w14:textId="31623351" w:rsidR="005C171C" w:rsidRDefault="005C171C" w:rsidP="005C171C">
      <w:pPr>
        <w:pStyle w:val="Heading1"/>
      </w:pPr>
      <w:bookmarkStart w:id="91" w:name="_Toc223686657"/>
      <w:bookmarkStart w:id="92" w:name="_Toc229047253"/>
      <w:r>
        <w:lastRenderedPageBreak/>
        <w:t xml:space="preserve">ADDITIONAL </w:t>
      </w:r>
      <w:r w:rsidR="00BD3F62">
        <w:t>MODULES</w:t>
      </w:r>
      <w:bookmarkEnd w:id="91"/>
      <w:bookmarkEnd w:id="92"/>
    </w:p>
    <w:p w14:paraId="793FD20C" w14:textId="4065B700" w:rsidR="00C1236C" w:rsidRPr="0069385A" w:rsidRDefault="00C1236C" w:rsidP="00C1236C">
      <w:pPr>
        <w:pStyle w:val="Heading2"/>
      </w:pPr>
      <w:bookmarkStart w:id="93" w:name="_Toc223686658"/>
      <w:bookmarkStart w:id="94" w:name="_Toc229047254"/>
      <w:r w:rsidRPr="0069385A">
        <w:t>REGIONAL INTEGRATION</w:t>
      </w:r>
      <w:bookmarkEnd w:id="93"/>
      <w:bookmarkEnd w:id="94"/>
    </w:p>
    <w:p w14:paraId="584A8C8E" w14:textId="76F48A9C" w:rsidR="00C83C2B" w:rsidRDefault="007D1B06" w:rsidP="00337CED">
      <w:pPr>
        <w:jc w:val="both"/>
      </w:pPr>
      <w:r w:rsidRPr="0069385A">
        <w:rPr>
          <w:rStyle w:val="Figure-textChar"/>
        </w:rPr>
        <w:fldChar w:fldCharType="begin"/>
      </w:r>
      <w:r w:rsidRPr="0069385A">
        <w:rPr>
          <w:rStyle w:val="Figure-textChar"/>
        </w:rPr>
        <w:instrText xml:space="preserve"> REF _Ref223426828 \h  \* MERGEFORMAT </w:instrText>
      </w:r>
      <w:r w:rsidRPr="0069385A">
        <w:rPr>
          <w:rStyle w:val="Figure-textChar"/>
        </w:rPr>
      </w:r>
      <w:r w:rsidRPr="0069385A">
        <w:rPr>
          <w:rStyle w:val="Figure-textChar"/>
        </w:rPr>
        <w:fldChar w:fldCharType="separate"/>
      </w:r>
      <w:r w:rsidRPr="0069385A">
        <w:rPr>
          <w:rStyle w:val="Figure-textChar"/>
        </w:rPr>
        <w:t xml:space="preserve">Table </w:t>
      </w:r>
      <w:r w:rsidR="00CA5CAD" w:rsidRPr="00CA5CAD">
        <w:rPr>
          <w:rStyle w:val="Figure-textChar"/>
        </w:rPr>
        <w:t>7.1</w:t>
      </w:r>
      <w:r w:rsidRPr="0069385A">
        <w:rPr>
          <w:rStyle w:val="Figure-textChar"/>
        </w:rPr>
        <w:fldChar w:fldCharType="end"/>
      </w:r>
      <w:r w:rsidRPr="0069385A">
        <w:t xml:space="preserve"> </w:t>
      </w:r>
      <w:r w:rsidR="0071317E" w:rsidRPr="0069385A">
        <w:t>estimates the inward and outward housing demand pressures acting on the local community from surrounding municipalities within its regional employment area, reflecting the affordability and employment ties that cause households to seek housing across municipal boundaries.</w:t>
      </w:r>
    </w:p>
    <w:p w14:paraId="0F697EDF" w14:textId="77777777" w:rsidR="00B246C8" w:rsidRPr="0069385A" w:rsidRDefault="00B246C8" w:rsidP="00337CED">
      <w:pPr>
        <w:jc w:val="both"/>
      </w:pPr>
    </w:p>
    <w:p w14:paraId="3836ABB6" w14:textId="2BDA20EF" w:rsidR="00B246C8" w:rsidRDefault="00B246C8" w:rsidP="00B246C8">
      <w:pPr>
        <w:jc w:val="both"/>
      </w:pPr>
      <w:r w:rsidRPr="004E009D">
        <w:t xml:space="preserve">A </w:t>
      </w:r>
      <w:r w:rsidR="006D511E" w:rsidRPr="0069385A">
        <w:t>net positive local demand pressure signals that</w:t>
      </w:r>
      <w:r w:rsidR="00E70221" w:rsidRPr="0069385A">
        <w:t xml:space="preserve"> the local community </w:t>
      </w:r>
      <w:r w:rsidR="003E328B" w:rsidRPr="0069385A">
        <w:t>may be subject to increased demand (independent</w:t>
      </w:r>
      <w:r w:rsidR="003E328B">
        <w:t xml:space="preserve"> of local demographic projections) from neighbouring communities should the</w:t>
      </w:r>
      <w:r>
        <w:t xml:space="preserve"> local housing supply increase and/or prices become more affordable.</w:t>
      </w:r>
      <w:r w:rsidRPr="004E009D">
        <w:t xml:space="preserve"> </w:t>
      </w:r>
      <w:r>
        <w:t>In other words, the local market at present is either too expensive or undersupplied (or both) relative to its neighbours, and so households choose to commute</w:t>
      </w:r>
      <w:r w:rsidR="00265A2A">
        <w:t xml:space="preserve"> </w:t>
      </w:r>
      <w:r w:rsidR="009537B8">
        <w:t xml:space="preserve">further </w:t>
      </w:r>
      <w:r w:rsidR="00265A2A">
        <w:t>to their employment</w:t>
      </w:r>
      <w:r>
        <w:t xml:space="preserve"> i</w:t>
      </w:r>
      <w:r w:rsidR="00265A2A">
        <w:t>n response.</w:t>
      </w:r>
    </w:p>
    <w:p w14:paraId="64EFE3AD" w14:textId="77777777" w:rsidR="007D1B06" w:rsidRDefault="007D1B06" w:rsidP="00C1236C"/>
    <w:p w14:paraId="330BABDD" w14:textId="36A1FDA8" w:rsidR="003C6646" w:rsidRDefault="003C6646" w:rsidP="003C6646">
      <w:pPr>
        <w:pStyle w:val="Caption"/>
      </w:pPr>
      <w:bookmarkStart w:id="95" w:name="_Ref223426828"/>
      <w:r>
        <w:t xml:space="preserve">Table </w:t>
      </w:r>
      <w:fldSimple w:instr=" STYLEREF 1 \s ">
        <w:r w:rsidR="00EC395D">
          <w:rPr>
            <w:noProof/>
          </w:rPr>
          <w:t>7</w:t>
        </w:r>
      </w:fldSimple>
      <w:r w:rsidR="00BD4359">
        <w:t>.</w:t>
      </w:r>
      <w:fldSimple w:instr=" SEQ Table \* ARABIC \s 1 ">
        <w:r w:rsidR="00EC395D">
          <w:rPr>
            <w:noProof/>
          </w:rPr>
          <w:t>1</w:t>
        </w:r>
      </w:fldSimple>
      <w:bookmarkEnd w:id="95"/>
      <w:r>
        <w:t xml:space="preserve">: </w:t>
      </w:r>
      <w:r w:rsidR="009F3B85">
        <w:t>N</w:t>
      </w:r>
      <w:r w:rsidR="00EA7516">
        <w:t xml:space="preserve">et change to demand based on </w:t>
      </w:r>
      <w:r w:rsidR="009F3B85">
        <w:t xml:space="preserve">the </w:t>
      </w:r>
      <w:r w:rsidR="00EA7516">
        <w:t>integration of communities tied economically (via employment</w:t>
      </w:r>
      <w:r w:rsidR="00D314AF">
        <w:t xml:space="preserve"> and affordability</w:t>
      </w:r>
      <w:r w:rsidR="00EA7516">
        <w:t>)</w:t>
      </w:r>
      <w:r w:rsidR="009F3B85">
        <w:t>, 2021</w:t>
      </w:r>
      <w:r w:rsidR="00D314AF">
        <w:t xml:space="preserve"> estimates</w:t>
      </w:r>
    </w:p>
    <w:tbl>
      <w:tblPr>
        <w:tblW w:w="9350" w:type="dxa"/>
        <w:tblLayout w:type="fixed"/>
        <w:tblLook w:val="04A0" w:firstRow="1" w:lastRow="0" w:firstColumn="1" w:lastColumn="0" w:noHBand="0" w:noVBand="1"/>
      </w:tblPr>
      <w:tblGrid>
        <w:gridCol w:w="5660"/>
        <w:gridCol w:w="1230"/>
        <w:gridCol w:w="1230"/>
        <w:gridCol w:w="1230"/>
      </w:tblGrid>
      <w:tr w:rsidR="00C83C2B" w:rsidRPr="00C83C2B" w14:paraId="6BF03F17" w14:textId="77777777" w:rsidTr="003C59F9">
        <w:trPr>
          <w:trHeight w:val="512"/>
        </w:trPr>
        <w:tc>
          <w:tcPr>
            <w:tcW w:w="5660" w:type="dxa"/>
            <w:tcBorders>
              <w:top w:val="single" w:sz="4" w:space="0" w:color="auto"/>
              <w:left w:val="single" w:sz="4" w:space="0" w:color="auto"/>
              <w:bottom w:val="single" w:sz="4" w:space="0" w:color="auto"/>
              <w:right w:val="single" w:sz="4" w:space="0" w:color="auto"/>
            </w:tcBorders>
            <w:shd w:val="clear" w:color="auto" w:fill="42618C" w:themeFill="accent3"/>
            <w:noWrap/>
            <w:vAlign w:val="center"/>
            <w:hideMark/>
          </w:tcPr>
          <w:p w14:paraId="60EA630F" w14:textId="7BA9B747" w:rsidR="00C83C2B" w:rsidRPr="00C83C2B" w:rsidRDefault="009B7CD4" w:rsidP="00C83C2B">
            <w:pPr>
              <w:rPr>
                <w:rFonts w:eastAsia="Times New Roman"/>
                <w:color w:val="FFFFFF"/>
                <w:sz w:val="18"/>
                <w:szCs w:val="18"/>
              </w:rPr>
            </w:pPr>
            <w:r w:rsidRPr="009B7CD4">
              <w:rPr>
                <w:rFonts w:eastAsia="Times New Roman"/>
                <w:color w:val="FFFFFF"/>
                <w:sz w:val="18"/>
                <w:szCs w:val="18"/>
              </w:rPr>
              <w:t> </w:t>
            </w:r>
            <w:r w:rsidR="003C6646">
              <w:rPr>
                <w:rFonts w:eastAsia="Times New Roman"/>
                <w:color w:val="FFFFFF"/>
                <w:sz w:val="18"/>
                <w:szCs w:val="18"/>
              </w:rPr>
              <w:t>In</w:t>
            </w:r>
            <w:r w:rsidR="00233E41">
              <w:rPr>
                <w:rFonts w:eastAsia="Times New Roman"/>
                <w:color w:val="FFFFFF"/>
                <w:sz w:val="18"/>
                <w:szCs w:val="18"/>
              </w:rPr>
              <w:t>ward</w:t>
            </w:r>
            <w:r w:rsidR="003C6646">
              <w:rPr>
                <w:rFonts w:eastAsia="Times New Roman"/>
                <w:color w:val="FFFFFF"/>
                <w:sz w:val="18"/>
                <w:szCs w:val="18"/>
              </w:rPr>
              <w:t xml:space="preserve"> and out</w:t>
            </w:r>
            <w:r w:rsidR="00233E41">
              <w:rPr>
                <w:rFonts w:eastAsia="Times New Roman"/>
                <w:color w:val="FFFFFF"/>
                <w:sz w:val="18"/>
                <w:szCs w:val="18"/>
              </w:rPr>
              <w:t>ward</w:t>
            </w:r>
            <w:r w:rsidR="003C6646">
              <w:rPr>
                <w:rFonts w:eastAsia="Times New Roman"/>
                <w:color w:val="FFFFFF"/>
                <w:sz w:val="18"/>
                <w:szCs w:val="18"/>
              </w:rPr>
              <w:t xml:space="preserve"> household demand</w:t>
            </w:r>
            <w:r w:rsidR="00233E41">
              <w:rPr>
                <w:rFonts w:eastAsia="Times New Roman"/>
                <w:color w:val="FFFFFF"/>
                <w:sz w:val="18"/>
                <w:szCs w:val="18"/>
              </w:rPr>
              <w:t xml:space="preserve"> pressures</w:t>
            </w:r>
          </w:p>
        </w:tc>
        <w:tc>
          <w:tcPr>
            <w:tcW w:w="1230" w:type="dxa"/>
            <w:tcBorders>
              <w:top w:val="single" w:sz="4" w:space="0" w:color="auto"/>
              <w:left w:val="nil"/>
              <w:bottom w:val="single" w:sz="4" w:space="0" w:color="auto"/>
              <w:right w:val="single" w:sz="4" w:space="0" w:color="BFBFBF"/>
            </w:tcBorders>
            <w:shd w:val="clear" w:color="auto" w:fill="42618C" w:themeFill="accent3"/>
            <w:noWrap/>
            <w:vAlign w:val="center"/>
            <w:hideMark/>
          </w:tcPr>
          <w:p w14:paraId="1AE716F6" w14:textId="77777777" w:rsidR="00C83C2B" w:rsidRPr="00C83C2B" w:rsidRDefault="00C83C2B" w:rsidP="00C83C2B">
            <w:pPr>
              <w:jc w:val="right"/>
              <w:rPr>
                <w:rFonts w:eastAsia="Times New Roman"/>
                <w:color w:val="FFFFFF"/>
                <w:sz w:val="18"/>
                <w:szCs w:val="18"/>
              </w:rPr>
            </w:pPr>
            <w:r w:rsidRPr="00C83C2B">
              <w:rPr>
                <w:rFonts w:eastAsia="Times New Roman"/>
                <w:color w:val="FFFFFF"/>
                <w:sz w:val="18"/>
                <w:szCs w:val="18"/>
              </w:rPr>
              <w:t>Total communities</w:t>
            </w:r>
          </w:p>
        </w:tc>
        <w:tc>
          <w:tcPr>
            <w:tcW w:w="1230" w:type="dxa"/>
            <w:tcBorders>
              <w:top w:val="single" w:sz="4" w:space="0" w:color="auto"/>
              <w:left w:val="nil"/>
              <w:bottom w:val="single" w:sz="4" w:space="0" w:color="auto"/>
              <w:right w:val="single" w:sz="4" w:space="0" w:color="BFBFBF"/>
            </w:tcBorders>
            <w:shd w:val="clear" w:color="auto" w:fill="42618C" w:themeFill="accent3"/>
            <w:noWrap/>
            <w:vAlign w:val="center"/>
            <w:hideMark/>
          </w:tcPr>
          <w:p w14:paraId="2E688D0C" w14:textId="77777777" w:rsidR="00C83C2B" w:rsidRPr="00C83C2B" w:rsidRDefault="00C83C2B" w:rsidP="00C83C2B">
            <w:pPr>
              <w:jc w:val="right"/>
              <w:rPr>
                <w:rFonts w:eastAsia="Times New Roman"/>
                <w:color w:val="FFFFFF"/>
                <w:sz w:val="18"/>
                <w:szCs w:val="18"/>
              </w:rPr>
            </w:pPr>
            <w:r w:rsidRPr="00C83C2B">
              <w:rPr>
                <w:rFonts w:eastAsia="Times New Roman"/>
                <w:color w:val="FFFFFF"/>
                <w:sz w:val="18"/>
                <w:szCs w:val="18"/>
              </w:rPr>
              <w:t>Total households</w:t>
            </w:r>
          </w:p>
        </w:tc>
        <w:tc>
          <w:tcPr>
            <w:tcW w:w="1230" w:type="dxa"/>
            <w:tcBorders>
              <w:top w:val="single" w:sz="4" w:space="0" w:color="auto"/>
              <w:left w:val="nil"/>
              <w:bottom w:val="single" w:sz="4" w:space="0" w:color="auto"/>
              <w:right w:val="single" w:sz="4" w:space="0" w:color="auto"/>
            </w:tcBorders>
            <w:shd w:val="clear" w:color="auto" w:fill="42618C" w:themeFill="accent3"/>
            <w:noWrap/>
            <w:vAlign w:val="center"/>
            <w:hideMark/>
          </w:tcPr>
          <w:p w14:paraId="7BF7C93E" w14:textId="77777777" w:rsidR="00C83C2B" w:rsidRPr="00C83C2B" w:rsidRDefault="00C83C2B" w:rsidP="00C83C2B">
            <w:pPr>
              <w:jc w:val="right"/>
              <w:rPr>
                <w:rFonts w:eastAsia="Times New Roman"/>
                <w:color w:val="FFFFFF"/>
                <w:sz w:val="18"/>
                <w:szCs w:val="18"/>
              </w:rPr>
            </w:pPr>
            <w:r w:rsidRPr="00C83C2B">
              <w:rPr>
                <w:rFonts w:eastAsia="Times New Roman"/>
                <w:color w:val="FFFFFF"/>
                <w:sz w:val="18"/>
                <w:szCs w:val="18"/>
              </w:rPr>
              <w:t>Total dwellings</w:t>
            </w:r>
          </w:p>
        </w:tc>
      </w:tr>
      <w:tr w:rsidR="00C83C2B" w:rsidRPr="00C83C2B" w14:paraId="5F56C84D" w14:textId="77777777" w:rsidTr="00C83C2B">
        <w:trPr>
          <w:trHeight w:val="402"/>
        </w:trPr>
        <w:tc>
          <w:tcPr>
            <w:tcW w:w="5660" w:type="dxa"/>
            <w:tcBorders>
              <w:top w:val="nil"/>
              <w:left w:val="single" w:sz="4" w:space="0" w:color="auto"/>
              <w:bottom w:val="single" w:sz="4" w:space="0" w:color="BFBFBF"/>
              <w:right w:val="single" w:sz="4" w:space="0" w:color="auto"/>
            </w:tcBorders>
            <w:shd w:val="clear" w:color="000000" w:fill="F2F2F2"/>
            <w:noWrap/>
            <w:vAlign w:val="center"/>
            <w:hideMark/>
          </w:tcPr>
          <w:p w14:paraId="7AB14106" w14:textId="464AF6F2" w:rsidR="00C83C2B" w:rsidRPr="00C83C2B" w:rsidRDefault="00654F41" w:rsidP="00C83C2B">
            <w:pPr>
              <w:rPr>
                <w:rFonts w:eastAsia="Times New Roman"/>
                <w:color w:val="000000"/>
                <w:sz w:val="18"/>
                <w:szCs w:val="18"/>
              </w:rPr>
            </w:pPr>
            <w:r>
              <w:rPr>
                <w:rFonts w:eastAsia="Times New Roman"/>
                <w:color w:val="000000"/>
                <w:sz w:val="18"/>
                <w:szCs w:val="18"/>
              </w:rPr>
              <w:t>Inward</w:t>
            </w:r>
            <w:r w:rsidR="009B7CD4" w:rsidRPr="009B7CD4">
              <w:rPr>
                <w:rFonts w:eastAsia="Times New Roman"/>
                <w:color w:val="000000"/>
                <w:sz w:val="18"/>
                <w:szCs w:val="18"/>
              </w:rPr>
              <w:t xml:space="preserve"> </w:t>
            </w:r>
            <w:r w:rsidR="005E1ED7">
              <w:rPr>
                <w:rFonts w:eastAsia="Times New Roman"/>
                <w:color w:val="000000"/>
                <w:sz w:val="18"/>
                <w:szCs w:val="18"/>
              </w:rPr>
              <w:t>pressure</w:t>
            </w:r>
            <w:r w:rsidR="00C83C2B" w:rsidRPr="00C83C2B">
              <w:rPr>
                <w:rFonts w:eastAsia="Times New Roman"/>
                <w:color w:val="000000"/>
                <w:sz w:val="18"/>
                <w:szCs w:val="18"/>
              </w:rPr>
              <w:t xml:space="preserve"> from within regional employment area</w:t>
            </w:r>
          </w:p>
        </w:tc>
        <w:tc>
          <w:tcPr>
            <w:tcW w:w="1230" w:type="dxa"/>
            <w:tcBorders>
              <w:top w:val="nil"/>
              <w:left w:val="nil"/>
              <w:bottom w:val="single" w:sz="4" w:space="0" w:color="BFBFBF"/>
              <w:right w:val="single" w:sz="4" w:space="0" w:color="BFBFBF"/>
            </w:tcBorders>
            <w:shd w:val="clear" w:color="000000" w:fill="F2F2F2"/>
            <w:noWrap/>
            <w:vAlign w:val="center"/>
            <w:hideMark/>
          </w:tcPr>
          <w:p w14:paraId="7D188421" w14:textId="77777777" w:rsidR="00C83C2B" w:rsidRPr="00C83C2B" w:rsidRDefault="00C83C2B" w:rsidP="00C83C2B">
            <w:pPr>
              <w:jc w:val="right"/>
              <w:rPr>
                <w:rFonts w:eastAsia="Times New Roman"/>
                <w:color w:val="000000"/>
                <w:sz w:val="18"/>
                <w:szCs w:val="18"/>
              </w:rPr>
            </w:pPr>
            <w:r w:rsidRPr="00C83C2B">
              <w:rPr>
                <w:rFonts w:eastAsia="Times New Roman"/>
                <w:color w:val="000000"/>
                <w:sz w:val="18"/>
                <w:szCs w:val="18"/>
              </w:rPr>
              <w:t>36</w:t>
            </w:r>
          </w:p>
        </w:tc>
        <w:tc>
          <w:tcPr>
            <w:tcW w:w="1230" w:type="dxa"/>
            <w:tcBorders>
              <w:top w:val="nil"/>
              <w:left w:val="nil"/>
              <w:bottom w:val="single" w:sz="4" w:space="0" w:color="BFBFBF"/>
              <w:right w:val="single" w:sz="4" w:space="0" w:color="BFBFBF"/>
            </w:tcBorders>
            <w:shd w:val="clear" w:color="000000" w:fill="F2F2F2"/>
            <w:noWrap/>
            <w:vAlign w:val="center"/>
            <w:hideMark/>
          </w:tcPr>
          <w:p w14:paraId="3091D70E" w14:textId="77777777" w:rsidR="00C83C2B" w:rsidRPr="00C83C2B" w:rsidRDefault="00C83C2B" w:rsidP="00C83C2B">
            <w:pPr>
              <w:jc w:val="right"/>
              <w:rPr>
                <w:rFonts w:eastAsia="Times New Roman"/>
                <w:color w:val="000000"/>
                <w:sz w:val="18"/>
                <w:szCs w:val="18"/>
              </w:rPr>
            </w:pPr>
            <w:r w:rsidRPr="00C83C2B">
              <w:rPr>
                <w:rFonts w:eastAsia="Times New Roman"/>
                <w:color w:val="000000"/>
                <w:sz w:val="18"/>
                <w:szCs w:val="18"/>
              </w:rPr>
              <w:t>4,585</w:t>
            </w:r>
          </w:p>
        </w:tc>
        <w:tc>
          <w:tcPr>
            <w:tcW w:w="1230" w:type="dxa"/>
            <w:tcBorders>
              <w:top w:val="nil"/>
              <w:left w:val="nil"/>
              <w:bottom w:val="single" w:sz="4" w:space="0" w:color="BFBFBF"/>
              <w:right w:val="single" w:sz="4" w:space="0" w:color="auto"/>
            </w:tcBorders>
            <w:shd w:val="clear" w:color="000000" w:fill="F2F2F2"/>
            <w:noWrap/>
            <w:vAlign w:val="center"/>
            <w:hideMark/>
          </w:tcPr>
          <w:p w14:paraId="65F411AB" w14:textId="77777777" w:rsidR="00C83C2B" w:rsidRPr="00C83C2B" w:rsidRDefault="00C83C2B" w:rsidP="00C83C2B">
            <w:pPr>
              <w:jc w:val="right"/>
              <w:rPr>
                <w:rFonts w:eastAsia="Times New Roman"/>
                <w:color w:val="000000"/>
                <w:sz w:val="18"/>
                <w:szCs w:val="18"/>
              </w:rPr>
            </w:pPr>
            <w:r w:rsidRPr="00C83C2B">
              <w:rPr>
                <w:rFonts w:eastAsia="Times New Roman"/>
                <w:color w:val="000000"/>
                <w:sz w:val="18"/>
                <w:szCs w:val="18"/>
              </w:rPr>
              <w:t>4,900</w:t>
            </w:r>
          </w:p>
        </w:tc>
      </w:tr>
      <w:tr w:rsidR="00C83C2B" w:rsidRPr="00C83C2B" w14:paraId="0E277C1E" w14:textId="77777777" w:rsidTr="009B7CD4">
        <w:trPr>
          <w:trHeight w:val="402"/>
        </w:trPr>
        <w:tc>
          <w:tcPr>
            <w:tcW w:w="5660" w:type="dxa"/>
            <w:tcBorders>
              <w:top w:val="nil"/>
              <w:left w:val="single" w:sz="4" w:space="0" w:color="auto"/>
              <w:bottom w:val="nil"/>
              <w:right w:val="single" w:sz="4" w:space="0" w:color="auto"/>
            </w:tcBorders>
            <w:noWrap/>
            <w:vAlign w:val="center"/>
            <w:hideMark/>
          </w:tcPr>
          <w:p w14:paraId="1F4F237E" w14:textId="1EEBB63A" w:rsidR="00C83C2B" w:rsidRPr="00C83C2B" w:rsidRDefault="00654F41" w:rsidP="00C83C2B">
            <w:pPr>
              <w:rPr>
                <w:rFonts w:eastAsia="Times New Roman"/>
                <w:color w:val="000000"/>
                <w:sz w:val="18"/>
                <w:szCs w:val="18"/>
              </w:rPr>
            </w:pPr>
            <w:r>
              <w:rPr>
                <w:rFonts w:eastAsia="Times New Roman"/>
                <w:color w:val="000000"/>
                <w:sz w:val="18"/>
                <w:szCs w:val="18"/>
              </w:rPr>
              <w:t>Outward</w:t>
            </w:r>
            <w:r w:rsidR="005E1ED7">
              <w:rPr>
                <w:rFonts w:eastAsia="Times New Roman"/>
                <w:color w:val="000000"/>
                <w:sz w:val="18"/>
                <w:szCs w:val="18"/>
              </w:rPr>
              <w:t xml:space="preserve"> pressure</w:t>
            </w:r>
            <w:r w:rsidR="00C83C2B" w:rsidRPr="00C83C2B">
              <w:rPr>
                <w:rFonts w:eastAsia="Times New Roman"/>
                <w:color w:val="000000"/>
                <w:sz w:val="18"/>
                <w:szCs w:val="18"/>
              </w:rPr>
              <w:t xml:space="preserve"> to other </w:t>
            </w:r>
            <w:r>
              <w:rPr>
                <w:rFonts w:eastAsia="Times New Roman"/>
                <w:color w:val="000000"/>
                <w:sz w:val="18"/>
                <w:szCs w:val="18"/>
              </w:rPr>
              <w:t>locations</w:t>
            </w:r>
            <w:r w:rsidR="00C83C2B" w:rsidRPr="00C83C2B">
              <w:rPr>
                <w:rFonts w:eastAsia="Times New Roman"/>
                <w:color w:val="000000"/>
                <w:sz w:val="18"/>
                <w:szCs w:val="18"/>
              </w:rPr>
              <w:t xml:space="preserve"> in regional employment area</w:t>
            </w:r>
          </w:p>
        </w:tc>
        <w:tc>
          <w:tcPr>
            <w:tcW w:w="1230" w:type="dxa"/>
            <w:tcBorders>
              <w:top w:val="nil"/>
              <w:left w:val="nil"/>
              <w:bottom w:val="nil"/>
              <w:right w:val="single" w:sz="4" w:space="0" w:color="BFBFBF"/>
            </w:tcBorders>
            <w:noWrap/>
            <w:vAlign w:val="center"/>
            <w:hideMark/>
          </w:tcPr>
          <w:p w14:paraId="3A11535E" w14:textId="77777777" w:rsidR="00C83C2B" w:rsidRPr="00C83C2B" w:rsidRDefault="00C83C2B" w:rsidP="00C83C2B">
            <w:pPr>
              <w:jc w:val="right"/>
              <w:rPr>
                <w:rFonts w:eastAsia="Times New Roman"/>
                <w:color w:val="000000"/>
                <w:sz w:val="18"/>
                <w:szCs w:val="18"/>
              </w:rPr>
            </w:pPr>
            <w:r w:rsidRPr="00C83C2B">
              <w:rPr>
                <w:rFonts w:eastAsia="Times New Roman"/>
                <w:color w:val="000000"/>
                <w:sz w:val="18"/>
                <w:szCs w:val="18"/>
              </w:rPr>
              <w:t>0</w:t>
            </w:r>
          </w:p>
        </w:tc>
        <w:tc>
          <w:tcPr>
            <w:tcW w:w="1230" w:type="dxa"/>
            <w:tcBorders>
              <w:top w:val="nil"/>
              <w:left w:val="nil"/>
              <w:bottom w:val="nil"/>
              <w:right w:val="single" w:sz="4" w:space="0" w:color="BFBFBF"/>
            </w:tcBorders>
            <w:noWrap/>
            <w:vAlign w:val="center"/>
            <w:hideMark/>
          </w:tcPr>
          <w:p w14:paraId="45B818A3" w14:textId="77777777" w:rsidR="00C83C2B" w:rsidRPr="00C83C2B" w:rsidRDefault="00C83C2B" w:rsidP="00C83C2B">
            <w:pPr>
              <w:jc w:val="right"/>
              <w:rPr>
                <w:rFonts w:eastAsia="Times New Roman"/>
                <w:color w:val="000000"/>
                <w:sz w:val="18"/>
                <w:szCs w:val="18"/>
              </w:rPr>
            </w:pPr>
            <w:r w:rsidRPr="00C83C2B">
              <w:rPr>
                <w:rFonts w:eastAsia="Times New Roman"/>
                <w:color w:val="000000"/>
                <w:sz w:val="18"/>
                <w:szCs w:val="18"/>
              </w:rPr>
              <w:t>0</w:t>
            </w:r>
          </w:p>
        </w:tc>
        <w:tc>
          <w:tcPr>
            <w:tcW w:w="1230" w:type="dxa"/>
            <w:tcBorders>
              <w:top w:val="nil"/>
              <w:left w:val="nil"/>
              <w:bottom w:val="nil"/>
              <w:right w:val="single" w:sz="4" w:space="0" w:color="auto"/>
            </w:tcBorders>
            <w:noWrap/>
            <w:vAlign w:val="center"/>
            <w:hideMark/>
          </w:tcPr>
          <w:p w14:paraId="4295F6BD" w14:textId="77777777" w:rsidR="00C83C2B" w:rsidRPr="00C83C2B" w:rsidRDefault="00C83C2B" w:rsidP="00C83C2B">
            <w:pPr>
              <w:jc w:val="right"/>
              <w:rPr>
                <w:rFonts w:eastAsia="Times New Roman"/>
                <w:color w:val="000000"/>
                <w:sz w:val="18"/>
                <w:szCs w:val="18"/>
              </w:rPr>
            </w:pPr>
            <w:r w:rsidRPr="00C83C2B">
              <w:rPr>
                <w:rFonts w:eastAsia="Times New Roman"/>
                <w:color w:val="000000"/>
                <w:sz w:val="18"/>
                <w:szCs w:val="18"/>
              </w:rPr>
              <w:t>0</w:t>
            </w:r>
          </w:p>
        </w:tc>
      </w:tr>
      <w:tr w:rsidR="00C83C2B" w:rsidRPr="00C83C2B" w14:paraId="57FAFF78" w14:textId="77777777" w:rsidTr="009B7CD4">
        <w:trPr>
          <w:trHeight w:val="402"/>
        </w:trPr>
        <w:tc>
          <w:tcPr>
            <w:tcW w:w="5660"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1BD13B01" w14:textId="4FA42DF0" w:rsidR="00C83C2B" w:rsidRPr="00C83C2B" w:rsidRDefault="00C83C2B" w:rsidP="00C83C2B">
            <w:pPr>
              <w:rPr>
                <w:rFonts w:eastAsia="Times New Roman"/>
                <w:color w:val="000000"/>
                <w:sz w:val="18"/>
                <w:szCs w:val="18"/>
              </w:rPr>
            </w:pPr>
            <w:r w:rsidRPr="00C83C2B">
              <w:rPr>
                <w:rFonts w:eastAsia="Times New Roman"/>
                <w:color w:val="000000"/>
                <w:sz w:val="18"/>
                <w:szCs w:val="18"/>
              </w:rPr>
              <w:t xml:space="preserve">Net local demand </w:t>
            </w:r>
            <w:r w:rsidR="00654F41">
              <w:rPr>
                <w:rFonts w:eastAsia="Times New Roman"/>
                <w:color w:val="000000"/>
                <w:sz w:val="18"/>
                <w:szCs w:val="18"/>
              </w:rPr>
              <w:t>pressure</w:t>
            </w:r>
            <w:r w:rsidR="009B7CD4" w:rsidRPr="009B7CD4">
              <w:rPr>
                <w:rFonts w:eastAsia="Times New Roman"/>
                <w:color w:val="000000"/>
                <w:sz w:val="18"/>
                <w:szCs w:val="18"/>
              </w:rPr>
              <w:t xml:space="preserve"> </w:t>
            </w:r>
            <w:r w:rsidRPr="00C83C2B">
              <w:rPr>
                <w:rFonts w:eastAsia="Times New Roman"/>
                <w:color w:val="000000"/>
                <w:sz w:val="18"/>
                <w:szCs w:val="18"/>
              </w:rPr>
              <w:t>from regional economic relationship</w:t>
            </w:r>
          </w:p>
        </w:tc>
        <w:tc>
          <w:tcPr>
            <w:tcW w:w="1230" w:type="dxa"/>
            <w:tcBorders>
              <w:top w:val="single" w:sz="4" w:space="0" w:color="auto"/>
              <w:left w:val="nil"/>
              <w:bottom w:val="single" w:sz="4" w:space="0" w:color="auto"/>
              <w:right w:val="single" w:sz="4" w:space="0" w:color="BFBFBF"/>
            </w:tcBorders>
            <w:shd w:val="clear" w:color="000000" w:fill="F2F2F2"/>
            <w:noWrap/>
            <w:vAlign w:val="center"/>
            <w:hideMark/>
          </w:tcPr>
          <w:p w14:paraId="44D1605E" w14:textId="77777777" w:rsidR="00C83C2B" w:rsidRPr="00C83C2B" w:rsidRDefault="00C83C2B" w:rsidP="00C83C2B">
            <w:pPr>
              <w:jc w:val="right"/>
              <w:rPr>
                <w:rFonts w:eastAsia="Times New Roman"/>
                <w:color w:val="000000"/>
                <w:sz w:val="18"/>
                <w:szCs w:val="18"/>
              </w:rPr>
            </w:pPr>
            <w:r w:rsidRPr="00C83C2B">
              <w:rPr>
                <w:rFonts w:eastAsia="Times New Roman"/>
                <w:color w:val="000000"/>
                <w:sz w:val="18"/>
                <w:szCs w:val="18"/>
              </w:rPr>
              <w:t>36</w:t>
            </w:r>
          </w:p>
        </w:tc>
        <w:tc>
          <w:tcPr>
            <w:tcW w:w="1230" w:type="dxa"/>
            <w:tcBorders>
              <w:top w:val="single" w:sz="4" w:space="0" w:color="auto"/>
              <w:left w:val="nil"/>
              <w:bottom w:val="single" w:sz="4" w:space="0" w:color="auto"/>
              <w:right w:val="single" w:sz="4" w:space="0" w:color="BFBFBF"/>
            </w:tcBorders>
            <w:shd w:val="clear" w:color="000000" w:fill="F2F2F2"/>
            <w:noWrap/>
            <w:vAlign w:val="center"/>
            <w:hideMark/>
          </w:tcPr>
          <w:p w14:paraId="2F6AC92C" w14:textId="77777777" w:rsidR="00C83C2B" w:rsidRPr="00C83C2B" w:rsidRDefault="00C83C2B" w:rsidP="00C83C2B">
            <w:pPr>
              <w:jc w:val="right"/>
              <w:rPr>
                <w:rFonts w:eastAsia="Times New Roman"/>
                <w:color w:val="000000"/>
                <w:sz w:val="18"/>
                <w:szCs w:val="18"/>
              </w:rPr>
            </w:pPr>
            <w:r w:rsidRPr="00C83C2B">
              <w:rPr>
                <w:rFonts w:eastAsia="Times New Roman"/>
                <w:color w:val="000000"/>
                <w:sz w:val="18"/>
                <w:szCs w:val="18"/>
              </w:rPr>
              <w:t>4,585</w:t>
            </w:r>
          </w:p>
        </w:tc>
        <w:tc>
          <w:tcPr>
            <w:tcW w:w="1230" w:type="dxa"/>
            <w:tcBorders>
              <w:top w:val="single" w:sz="4" w:space="0" w:color="auto"/>
              <w:left w:val="nil"/>
              <w:bottom w:val="single" w:sz="4" w:space="0" w:color="auto"/>
              <w:right w:val="single" w:sz="4" w:space="0" w:color="auto"/>
            </w:tcBorders>
            <w:shd w:val="clear" w:color="000000" w:fill="F2F2F2"/>
            <w:noWrap/>
            <w:vAlign w:val="center"/>
            <w:hideMark/>
          </w:tcPr>
          <w:p w14:paraId="2EB45A5A" w14:textId="77777777" w:rsidR="00C83C2B" w:rsidRPr="00C83C2B" w:rsidRDefault="00C83C2B" w:rsidP="00C83C2B">
            <w:pPr>
              <w:jc w:val="right"/>
              <w:rPr>
                <w:rFonts w:eastAsia="Times New Roman"/>
                <w:color w:val="000000"/>
                <w:sz w:val="18"/>
                <w:szCs w:val="18"/>
              </w:rPr>
            </w:pPr>
            <w:r w:rsidRPr="00C83C2B">
              <w:rPr>
                <w:rFonts w:eastAsia="Times New Roman"/>
                <w:color w:val="000000"/>
                <w:sz w:val="18"/>
                <w:szCs w:val="18"/>
              </w:rPr>
              <w:t>4,900</w:t>
            </w:r>
          </w:p>
        </w:tc>
      </w:tr>
    </w:tbl>
    <w:p w14:paraId="5D45FBC4" w14:textId="3BAD96AA" w:rsidR="00216CC3" w:rsidRDefault="003B1E88" w:rsidP="007B59CE">
      <w:pPr>
        <w:pStyle w:val="Source"/>
      </w:pPr>
      <w:r>
        <w:t xml:space="preserve">Source: derived from Statistics Canada </w:t>
      </w:r>
      <w:r w:rsidR="00747437">
        <w:t xml:space="preserve">Tables </w:t>
      </w:r>
      <w:r w:rsidR="00747437" w:rsidRPr="00747437">
        <w:t>98</w:t>
      </w:r>
      <w:r w:rsidR="007B59CE">
        <w:t>-</w:t>
      </w:r>
      <w:r w:rsidR="00747437" w:rsidRPr="00747437">
        <w:t>10</w:t>
      </w:r>
      <w:r w:rsidR="007B59CE">
        <w:t>-</w:t>
      </w:r>
      <w:r w:rsidR="00747437" w:rsidRPr="00747437">
        <w:t>0624</w:t>
      </w:r>
      <w:r w:rsidR="00747437">
        <w:t xml:space="preserve">, </w:t>
      </w:r>
      <w:r w:rsidR="00747437" w:rsidRPr="00747437">
        <w:t>98</w:t>
      </w:r>
      <w:r w:rsidR="007B59CE">
        <w:t>-</w:t>
      </w:r>
      <w:r w:rsidR="00747437" w:rsidRPr="00747437">
        <w:t>10</w:t>
      </w:r>
      <w:r w:rsidR="007B59CE">
        <w:t>-</w:t>
      </w:r>
      <w:r w:rsidR="00747437" w:rsidRPr="00747437">
        <w:t>0002</w:t>
      </w:r>
      <w:r w:rsidR="00747437">
        <w:t xml:space="preserve">, </w:t>
      </w:r>
      <w:r w:rsidR="00747437" w:rsidRPr="00747437">
        <w:t>98</w:t>
      </w:r>
      <w:r w:rsidR="007B59CE">
        <w:t>-</w:t>
      </w:r>
      <w:r w:rsidR="00747437" w:rsidRPr="00747437">
        <w:t>10</w:t>
      </w:r>
      <w:r w:rsidR="007B59CE">
        <w:t>-</w:t>
      </w:r>
      <w:r w:rsidR="00747437" w:rsidRPr="00747437">
        <w:t>0459</w:t>
      </w:r>
      <w:r w:rsidR="00747437">
        <w:t xml:space="preserve">, and </w:t>
      </w:r>
      <w:r w:rsidR="007B59CE" w:rsidRPr="007B59CE">
        <w:t>98</w:t>
      </w:r>
      <w:r w:rsidR="007B59CE">
        <w:t>-</w:t>
      </w:r>
      <w:r w:rsidR="007B59CE" w:rsidRPr="007B59CE">
        <w:t>10</w:t>
      </w:r>
      <w:r w:rsidR="007B59CE">
        <w:t>-</w:t>
      </w:r>
      <w:r w:rsidR="007B59CE" w:rsidRPr="007B59CE">
        <w:t>0462</w:t>
      </w:r>
      <w:r>
        <w:t xml:space="preserve"> </w:t>
      </w:r>
    </w:p>
    <w:p w14:paraId="0082F49F" w14:textId="77777777" w:rsidR="003B1E88" w:rsidRDefault="003B1E88" w:rsidP="00C1236C"/>
    <w:p w14:paraId="39D6F3AD" w14:textId="1F2EB82E" w:rsidR="002E0DE1" w:rsidRDefault="00265A2A" w:rsidP="009537B8">
      <w:pPr>
        <w:jc w:val="both"/>
      </w:pPr>
      <w:r>
        <w:t xml:space="preserve">A large inward pressure figure relative to locally generated demographic demand </w:t>
      </w:r>
      <w:r w:rsidR="004C2543">
        <w:t xml:space="preserve">suggests </w:t>
      </w:r>
      <w:r>
        <w:t>that the community may need to plan for a total housing need that exceeds what its own population trends would predict</w:t>
      </w:r>
      <w:r w:rsidR="00697612">
        <w:t xml:space="preserve">. </w:t>
      </w:r>
    </w:p>
    <w:p w14:paraId="21B8CB84" w14:textId="77777777" w:rsidR="002E0DE1" w:rsidRDefault="002E0DE1" w:rsidP="009537B8">
      <w:pPr>
        <w:jc w:val="both"/>
      </w:pPr>
    </w:p>
    <w:p w14:paraId="07EE6F76" w14:textId="5E5C7D39" w:rsidR="00265A2A" w:rsidRDefault="00265A2A" w:rsidP="009537B8">
      <w:pPr>
        <w:jc w:val="both"/>
      </w:pPr>
      <w:r>
        <w:t xml:space="preserve">Outward demand pressure </w:t>
      </w:r>
      <w:r w:rsidR="00697612">
        <w:t>(</w:t>
      </w:r>
      <w:r>
        <w:t xml:space="preserve">households that may leave the local community for </w:t>
      </w:r>
      <w:r w:rsidR="00697612">
        <w:t>locations where their employment is, should conditions improve)</w:t>
      </w:r>
      <w:r>
        <w:t xml:space="preserve"> reflects the degree to which the local market </w:t>
      </w:r>
      <w:r w:rsidR="00697612">
        <w:t xml:space="preserve">may be serving </w:t>
      </w:r>
      <w:r w:rsidR="002E0DE1">
        <w:t>as a structural alternative</w:t>
      </w:r>
      <w:r>
        <w:t xml:space="preserve"> to </w:t>
      </w:r>
      <w:r w:rsidR="002E0DE1">
        <w:t>higher costs markets</w:t>
      </w:r>
      <w:r w:rsidR="001E7F4C">
        <w:t xml:space="preserve"> or as a bedroom community. Should </w:t>
      </w:r>
      <w:r w:rsidR="005F60BB">
        <w:t xml:space="preserve">the destination community continue to experience a strained housing market, this could mean increased local demand. Conversely, should </w:t>
      </w:r>
      <w:r w:rsidR="004C2543">
        <w:t>conditions</w:t>
      </w:r>
      <w:r w:rsidR="005F60BB">
        <w:t xml:space="preserve"> improve in the destination market, local demand may drop</w:t>
      </w:r>
      <w:r w:rsidR="00F2306C">
        <w:t xml:space="preserve">. </w:t>
      </w:r>
    </w:p>
    <w:p w14:paraId="0CB11068" w14:textId="40B6BD07" w:rsidR="009537B8" w:rsidRDefault="009537B8" w:rsidP="00F2306C">
      <w:pPr>
        <w:jc w:val="both"/>
      </w:pPr>
    </w:p>
    <w:p w14:paraId="016F6E58" w14:textId="4869D63B" w:rsidR="00F2306C" w:rsidRDefault="00F2306C" w:rsidP="00F2306C">
      <w:pPr>
        <w:jc w:val="both"/>
      </w:pPr>
      <w:r w:rsidRPr="00F2306C">
        <w:rPr>
          <w:rStyle w:val="Figure-textChar"/>
        </w:rPr>
        <w:fldChar w:fldCharType="begin"/>
      </w:r>
      <w:r w:rsidRPr="00F2306C">
        <w:rPr>
          <w:rStyle w:val="Figure-textChar"/>
        </w:rPr>
        <w:instrText xml:space="preserve"> REF _Ref223427980 \h </w:instrText>
      </w:r>
      <w:r>
        <w:rPr>
          <w:rStyle w:val="Figure-textChar"/>
        </w:rPr>
        <w:instrText xml:space="preserve"> \* MERGEFORMAT </w:instrText>
      </w:r>
      <w:r w:rsidRPr="00F2306C">
        <w:rPr>
          <w:rStyle w:val="Figure-textChar"/>
        </w:rPr>
      </w:r>
      <w:r w:rsidRPr="00F2306C">
        <w:rPr>
          <w:rStyle w:val="Figure-textChar"/>
        </w:rPr>
        <w:fldChar w:fldCharType="separate"/>
      </w:r>
      <w:r w:rsidRPr="00F2306C">
        <w:rPr>
          <w:rStyle w:val="Figure-textChar"/>
        </w:rPr>
        <w:t xml:space="preserve">Figure </w:t>
      </w:r>
      <w:r w:rsidR="00CA5CAD" w:rsidRPr="00CA5CAD">
        <w:rPr>
          <w:rStyle w:val="Figure-textChar"/>
        </w:rPr>
        <w:t>7.1</w:t>
      </w:r>
      <w:r w:rsidRPr="00F2306C">
        <w:rPr>
          <w:rStyle w:val="Figure-textChar"/>
        </w:rPr>
        <w:fldChar w:fldCharType="end"/>
      </w:r>
      <w:r>
        <w:t xml:space="preserve"> </w:t>
      </w:r>
      <w:r w:rsidRPr="00F2306C">
        <w:t xml:space="preserve">illustrates how the </w:t>
      </w:r>
      <w:r>
        <w:t>incorporation</w:t>
      </w:r>
      <w:r w:rsidRPr="00F2306C">
        <w:t xml:space="preserve"> of regionally influenced demand modifies the total projected housing need over the assessment horizon, enabling a comparison of locally generated demand against the full market demand the community may need to accommodate.</w:t>
      </w:r>
    </w:p>
    <w:p w14:paraId="40584E31" w14:textId="77777777" w:rsidR="00216CC3" w:rsidRDefault="00216CC3" w:rsidP="00F2306C">
      <w:pPr>
        <w:jc w:val="both"/>
      </w:pPr>
    </w:p>
    <w:p w14:paraId="657F531D" w14:textId="44B51A11" w:rsidR="00C20B42" w:rsidRDefault="00C20B42" w:rsidP="00C20B42">
      <w:pPr>
        <w:pStyle w:val="Caption"/>
      </w:pPr>
      <w:bookmarkStart w:id="96" w:name="_Ref223427980"/>
      <w:r>
        <w:lastRenderedPageBreak/>
        <w:t xml:space="preserve">Figure </w:t>
      </w:r>
      <w:fldSimple w:instr=" STYLEREF 1 \s ">
        <w:r w:rsidR="00EC395D">
          <w:rPr>
            <w:noProof/>
          </w:rPr>
          <w:t>7</w:t>
        </w:r>
      </w:fldSimple>
      <w:r>
        <w:t>.</w:t>
      </w:r>
      <w:fldSimple w:instr=" SEQ Figure \* ARABIC \s 1 ">
        <w:r w:rsidR="00EC395D">
          <w:rPr>
            <w:noProof/>
          </w:rPr>
          <w:t>1</w:t>
        </w:r>
      </w:fldSimple>
      <w:bookmarkEnd w:id="96"/>
      <w:r>
        <w:t xml:space="preserve">: Impact </w:t>
      </w:r>
      <w:r w:rsidR="00A0425B">
        <w:t>of regiona</w:t>
      </w:r>
      <w:r w:rsidR="006740CE">
        <w:t xml:space="preserve">lly influenced demand on </w:t>
      </w:r>
      <w:r w:rsidR="00A0425B">
        <w:t>anticipated overall demand</w:t>
      </w:r>
      <w:r w:rsidR="006740CE">
        <w:t xml:space="preserve"> over next 10 years</w:t>
      </w:r>
    </w:p>
    <w:p w14:paraId="1E2EBDD6" w14:textId="77777777" w:rsidR="00E9459E" w:rsidRDefault="001E7BE3" w:rsidP="00C1236C">
      <w:r>
        <w:rPr>
          <w:noProof/>
        </w:rPr>
        <w:drawing>
          <wp:inline distT="0" distB="0" distL="0" distR="0" wp14:anchorId="17322572" wp14:editId="7B6FA961">
            <wp:extent cx="5943600" cy="2640330"/>
            <wp:effectExtent l="0" t="0" r="0" b="7620"/>
            <wp:docPr id="269363378" name="Chart 1">
              <a:extLst xmlns:a="http://schemas.openxmlformats.org/drawingml/2006/main">
                <a:ext uri="{FF2B5EF4-FFF2-40B4-BE49-F238E27FC236}">
                  <a16:creationId xmlns:a16="http://schemas.microsoft.com/office/drawing/2014/main" id="{E12EA1B2-F044-469B-9B73-151082E7E31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1627915B" w14:textId="77777777" w:rsidR="00D07C4A" w:rsidRDefault="00E9459E" w:rsidP="00D07C4A">
      <w:pPr>
        <w:pStyle w:val="Source"/>
      </w:pPr>
      <w:r>
        <w:t xml:space="preserve">Source: </w:t>
      </w:r>
      <w:r w:rsidR="00D07C4A">
        <w:t>see methodology in Housing Needs Assessment Guidebook</w:t>
      </w:r>
    </w:p>
    <w:p w14:paraId="20C416DD" w14:textId="77777777" w:rsidR="000A4998" w:rsidRDefault="000A4998" w:rsidP="00C1236C"/>
    <w:p w14:paraId="2BEA8172" w14:textId="60743D76" w:rsidR="006F2DC9" w:rsidRDefault="005B17E5" w:rsidP="000A4998">
      <w:pPr>
        <w:jc w:val="both"/>
      </w:pPr>
      <w:r>
        <w:t xml:space="preserve">While the calculations leading to the above are </w:t>
      </w:r>
      <w:r w:rsidR="000D5A6A">
        <w:t>simplifications of complex relationships between markets and household</w:t>
      </w:r>
      <w:r w:rsidR="00CC3868">
        <w:t>s (see methodology in Housing Needs Assessment Guidebook), w</w:t>
      </w:r>
      <w:r w:rsidR="000A4998" w:rsidRPr="000A4998">
        <w:t xml:space="preserve">here regional demand </w:t>
      </w:r>
      <w:r w:rsidR="00CC3868">
        <w:t xml:space="preserve">materially </w:t>
      </w:r>
      <w:r w:rsidR="000A4998" w:rsidRPr="000A4998">
        <w:t>adds</w:t>
      </w:r>
      <w:r w:rsidR="000A4998">
        <w:t xml:space="preserve"> or subtracts</w:t>
      </w:r>
      <w:r w:rsidR="000A4998" w:rsidRPr="000A4998">
        <w:t xml:space="preserve"> to locally projected need, </w:t>
      </w:r>
      <w:r w:rsidR="000A4998">
        <w:t>there should be consideration for regional dynamics on future demand rather than an insular perspective.</w:t>
      </w:r>
      <w:r w:rsidR="009F3AC4">
        <w:t xml:space="preserve"> </w:t>
      </w:r>
    </w:p>
    <w:p w14:paraId="3C0FD035" w14:textId="77777777" w:rsidR="006F2DC9" w:rsidRDefault="006F2DC9" w:rsidP="000A4998">
      <w:pPr>
        <w:jc w:val="both"/>
      </w:pPr>
    </w:p>
    <w:p w14:paraId="44D1C94B" w14:textId="474C81F0" w:rsidR="009847DD" w:rsidRDefault="009847DD" w:rsidP="00E920CE">
      <w:pPr>
        <w:pStyle w:val="Heading2"/>
      </w:pPr>
      <w:bookmarkStart w:id="97" w:name="_Toc229047255"/>
      <w:bookmarkStart w:id="98" w:name="_Toc223686659"/>
      <w:r>
        <w:t>TRANSPORTATION</w:t>
      </w:r>
      <w:r w:rsidR="00F60F0A">
        <w:t xml:space="preserve"> COSTS</w:t>
      </w:r>
      <w:bookmarkEnd w:id="97"/>
    </w:p>
    <w:p w14:paraId="552C158E" w14:textId="229DF85D" w:rsidR="00FD7F99" w:rsidRDefault="00247BCE" w:rsidP="00FD7F99">
      <w:pPr>
        <w:jc w:val="both"/>
      </w:pPr>
      <w:r w:rsidRPr="00247BCE">
        <w:t xml:space="preserve">The cost of housing cannot be assessed </w:t>
      </w:r>
      <w:r w:rsidR="003D57EA">
        <w:t>without the cost of</w:t>
      </w:r>
      <w:r w:rsidRPr="00247BCE">
        <w:t xml:space="preserve"> transportation, as the two are structurally linked </w:t>
      </w:r>
      <w:r w:rsidR="003D57EA">
        <w:t xml:space="preserve">to </w:t>
      </w:r>
      <w:r w:rsidRPr="00247BCE">
        <w:t>housing affordability. Households facing high housing costs in central, well-serviced locations often have lower transportation costs as a result of proximity to employment, services, and transit</w:t>
      </w:r>
      <w:r w:rsidR="00FD7F99">
        <w:t xml:space="preserve">, </w:t>
      </w:r>
      <w:r w:rsidRPr="00247BCE">
        <w:t xml:space="preserve">while households who relocate to lower-cost peripheral or rural areas frequently absorb higher transportation costs that offset a portion or all of the apparent housing savings. This </w:t>
      </w:r>
      <w:r w:rsidR="003C0459" w:rsidRPr="00247BCE">
        <w:t>trade-off</w:t>
      </w:r>
      <w:r w:rsidRPr="00247BCE">
        <w:t xml:space="preserve"> is </w:t>
      </w:r>
      <w:r w:rsidR="00DE1E01">
        <w:t>not</w:t>
      </w:r>
      <w:r w:rsidRPr="00247BCE">
        <w:t xml:space="preserve"> captured by shelter-cost-to-income ratios alone, which is </w:t>
      </w:r>
      <w:r w:rsidR="00DE1E01">
        <w:t>a</w:t>
      </w:r>
      <w:r w:rsidR="00DE1E01" w:rsidRPr="00247BCE">
        <w:t xml:space="preserve"> </w:t>
      </w:r>
      <w:r w:rsidRPr="00247BCE">
        <w:t xml:space="preserve">basis for </w:t>
      </w:r>
      <w:r w:rsidR="00DE1E01">
        <w:t xml:space="preserve">the </w:t>
      </w:r>
      <w:r w:rsidRPr="00247BCE">
        <w:t>core housing need</w:t>
      </w:r>
      <w:r w:rsidR="00DE1E01">
        <w:t xml:space="preserve"> metric</w:t>
      </w:r>
      <w:r w:rsidRPr="00247BCE">
        <w:t>, and can lead to an underestimate of the true cost burden faced by lower-income households in car-dependent communities. Understanding the combined share of income allocated to housing and transportation provides a more complete picture of household financial pressure and is particularly relevant when evaluating whether new housing supply in a given location genuinely improves affordability or simply displaces one cost burden with another.</w:t>
      </w:r>
    </w:p>
    <w:p w14:paraId="1FF0A577" w14:textId="77777777" w:rsidR="00FD7F99" w:rsidRDefault="00FD7F99" w:rsidP="00FD7F99">
      <w:pPr>
        <w:jc w:val="both"/>
      </w:pPr>
    </w:p>
    <w:p w14:paraId="2A753A8A" w14:textId="1D7DDF9D" w:rsidR="009847DD" w:rsidRDefault="00696923" w:rsidP="00FD7F99">
      <w:pPr>
        <w:jc w:val="both"/>
      </w:pPr>
      <w:r w:rsidRPr="00696923">
        <w:rPr>
          <w:rStyle w:val="Figure-textChar"/>
        </w:rPr>
        <w:fldChar w:fldCharType="begin"/>
      </w:r>
      <w:r w:rsidRPr="00696923">
        <w:rPr>
          <w:rStyle w:val="Figure-textChar"/>
        </w:rPr>
        <w:instrText xml:space="preserve"> REF _Ref224216359 \h </w:instrText>
      </w:r>
      <w:r>
        <w:rPr>
          <w:rStyle w:val="Figure-textChar"/>
        </w:rPr>
        <w:instrText xml:space="preserve"> \* MERGEFORMAT </w:instrText>
      </w:r>
      <w:r w:rsidRPr="00696923">
        <w:rPr>
          <w:rStyle w:val="Figure-textChar"/>
        </w:rPr>
      </w:r>
      <w:r w:rsidRPr="00696923">
        <w:rPr>
          <w:rStyle w:val="Figure-textChar"/>
        </w:rPr>
        <w:fldChar w:fldCharType="separate"/>
      </w:r>
      <w:r w:rsidR="009F41A4" w:rsidRPr="009F41A4">
        <w:rPr>
          <w:rStyle w:val="Figure-textChar"/>
        </w:rPr>
        <w:t>Table 7.2</w:t>
      </w:r>
      <w:r w:rsidRPr="00696923">
        <w:rPr>
          <w:rStyle w:val="Figure-textChar"/>
        </w:rPr>
        <w:fldChar w:fldCharType="end"/>
      </w:r>
      <w:r>
        <w:t xml:space="preserve"> </w:t>
      </w:r>
      <w:r w:rsidR="00247BCE" w:rsidRPr="00247BCE">
        <w:t xml:space="preserve">presents the share of household income allocated to housing alone, transportation alone, and the two combined, benchmarked against regional and provincial </w:t>
      </w:r>
      <w:r w:rsidR="00B61289">
        <w:t xml:space="preserve">weighted </w:t>
      </w:r>
      <w:r w:rsidR="00247BCE" w:rsidRPr="00247BCE">
        <w:t>averages</w:t>
      </w:r>
      <w:r>
        <w:t>.</w:t>
      </w:r>
    </w:p>
    <w:p w14:paraId="07781DD9" w14:textId="77777777" w:rsidR="00925B5C" w:rsidRDefault="00925B5C" w:rsidP="009847DD"/>
    <w:p w14:paraId="5C11901C" w14:textId="4405BEDA" w:rsidR="00050812" w:rsidRDefault="00050812" w:rsidP="00050812">
      <w:pPr>
        <w:pStyle w:val="Caption"/>
      </w:pPr>
      <w:bookmarkStart w:id="99" w:name="_Ref224216359"/>
      <w:r>
        <w:t xml:space="preserve">Table </w:t>
      </w:r>
      <w:fldSimple w:instr=" STYLEREF 1 \s ">
        <w:r w:rsidR="00EC395D">
          <w:rPr>
            <w:noProof/>
          </w:rPr>
          <w:t>7</w:t>
        </w:r>
      </w:fldSimple>
      <w:r w:rsidR="00BD4359">
        <w:t>.</w:t>
      </w:r>
      <w:fldSimple w:instr=" SEQ Table \* ARABIC \s 1 ">
        <w:r w:rsidR="00EC395D">
          <w:rPr>
            <w:noProof/>
          </w:rPr>
          <w:t>2</w:t>
        </w:r>
      </w:fldSimple>
      <w:bookmarkEnd w:id="99"/>
      <w:r>
        <w:t>: Share of household income allocated to housing and transportation by geography, 2024</w:t>
      </w:r>
    </w:p>
    <w:tbl>
      <w:tblPr>
        <w:tblW w:w="9360" w:type="dxa"/>
        <w:tblInd w:w="-5" w:type="dxa"/>
        <w:tblLayout w:type="fixed"/>
        <w:tblLook w:val="04A0" w:firstRow="1" w:lastRow="0" w:firstColumn="1" w:lastColumn="0" w:noHBand="0" w:noVBand="1"/>
      </w:tblPr>
      <w:tblGrid>
        <w:gridCol w:w="2520"/>
        <w:gridCol w:w="2280"/>
        <w:gridCol w:w="2280"/>
        <w:gridCol w:w="2280"/>
      </w:tblGrid>
      <w:tr w:rsidR="00C05D75" w:rsidRPr="00925B5C" w14:paraId="044A338D" w14:textId="77777777" w:rsidTr="003C59F9">
        <w:trPr>
          <w:trHeight w:val="402"/>
          <w:tblHeader/>
        </w:trPr>
        <w:tc>
          <w:tcPr>
            <w:tcW w:w="2520" w:type="dxa"/>
            <w:tcBorders>
              <w:top w:val="single" w:sz="4" w:space="0" w:color="auto"/>
              <w:left w:val="single" w:sz="4" w:space="0" w:color="auto"/>
              <w:bottom w:val="nil"/>
              <w:right w:val="nil"/>
            </w:tcBorders>
            <w:shd w:val="clear" w:color="auto" w:fill="42618C" w:themeFill="accent3"/>
            <w:noWrap/>
            <w:vAlign w:val="center"/>
            <w:hideMark/>
          </w:tcPr>
          <w:p w14:paraId="1CB3B468" w14:textId="602CECB9" w:rsidR="00925B5C" w:rsidRPr="00925B5C" w:rsidRDefault="00925B5C" w:rsidP="00925B5C">
            <w:pPr>
              <w:rPr>
                <w:rFonts w:eastAsia="Times New Roman"/>
                <w:color w:val="FFFFFF"/>
                <w:sz w:val="18"/>
                <w:szCs w:val="18"/>
              </w:rPr>
            </w:pPr>
            <w:r w:rsidRPr="00925B5C">
              <w:rPr>
                <w:rFonts w:eastAsia="Times New Roman"/>
                <w:color w:val="FFFFFF"/>
                <w:sz w:val="18"/>
                <w:szCs w:val="18"/>
              </w:rPr>
              <w:t>Percent of income spent on</w:t>
            </w:r>
            <w:r>
              <w:rPr>
                <w:rFonts w:eastAsia="Times New Roman"/>
                <w:color w:val="FFFFFF"/>
                <w:sz w:val="18"/>
                <w:szCs w:val="18"/>
              </w:rPr>
              <w:t>:</w:t>
            </w:r>
          </w:p>
        </w:tc>
        <w:tc>
          <w:tcPr>
            <w:tcW w:w="2280" w:type="dxa"/>
            <w:tcBorders>
              <w:top w:val="single" w:sz="4" w:space="0" w:color="auto"/>
              <w:left w:val="single" w:sz="4" w:space="0" w:color="auto"/>
              <w:bottom w:val="nil"/>
              <w:right w:val="single" w:sz="4" w:space="0" w:color="BFBFBF"/>
            </w:tcBorders>
            <w:shd w:val="clear" w:color="auto" w:fill="42618C" w:themeFill="accent3"/>
            <w:noWrap/>
            <w:vAlign w:val="center"/>
            <w:hideMark/>
          </w:tcPr>
          <w:p w14:paraId="351CA970" w14:textId="77777777" w:rsidR="00925B5C" w:rsidRPr="00925B5C" w:rsidRDefault="00925B5C" w:rsidP="00925B5C">
            <w:pPr>
              <w:jc w:val="right"/>
              <w:rPr>
                <w:rFonts w:eastAsia="Times New Roman"/>
                <w:color w:val="FFFFFF"/>
                <w:sz w:val="18"/>
                <w:szCs w:val="18"/>
              </w:rPr>
            </w:pPr>
            <w:r w:rsidRPr="00925B5C">
              <w:rPr>
                <w:rFonts w:eastAsia="Times New Roman"/>
                <w:color w:val="FFFFFF"/>
                <w:sz w:val="18"/>
                <w:szCs w:val="18"/>
              </w:rPr>
              <w:t>Local</w:t>
            </w:r>
          </w:p>
        </w:tc>
        <w:tc>
          <w:tcPr>
            <w:tcW w:w="2280" w:type="dxa"/>
            <w:tcBorders>
              <w:top w:val="single" w:sz="4" w:space="0" w:color="auto"/>
              <w:left w:val="nil"/>
              <w:bottom w:val="nil"/>
              <w:right w:val="single" w:sz="4" w:space="0" w:color="BFBFBF"/>
            </w:tcBorders>
            <w:shd w:val="clear" w:color="auto" w:fill="42618C" w:themeFill="accent3"/>
            <w:noWrap/>
            <w:vAlign w:val="center"/>
            <w:hideMark/>
          </w:tcPr>
          <w:p w14:paraId="279CF53F" w14:textId="77777777" w:rsidR="00925B5C" w:rsidRPr="00925B5C" w:rsidRDefault="00925B5C" w:rsidP="00925B5C">
            <w:pPr>
              <w:jc w:val="right"/>
              <w:rPr>
                <w:rFonts w:eastAsia="Times New Roman"/>
                <w:color w:val="FFFFFF"/>
                <w:sz w:val="18"/>
                <w:szCs w:val="18"/>
              </w:rPr>
            </w:pPr>
            <w:r w:rsidRPr="00925B5C">
              <w:rPr>
                <w:rFonts w:eastAsia="Times New Roman"/>
                <w:color w:val="FFFFFF"/>
                <w:sz w:val="18"/>
                <w:szCs w:val="18"/>
              </w:rPr>
              <w:t>Region</w:t>
            </w:r>
          </w:p>
        </w:tc>
        <w:tc>
          <w:tcPr>
            <w:tcW w:w="2280" w:type="dxa"/>
            <w:tcBorders>
              <w:top w:val="single" w:sz="4" w:space="0" w:color="auto"/>
              <w:left w:val="nil"/>
              <w:bottom w:val="nil"/>
              <w:right w:val="single" w:sz="4" w:space="0" w:color="auto"/>
            </w:tcBorders>
            <w:shd w:val="clear" w:color="auto" w:fill="42618C" w:themeFill="accent3"/>
            <w:noWrap/>
            <w:vAlign w:val="center"/>
            <w:hideMark/>
          </w:tcPr>
          <w:p w14:paraId="4B793745" w14:textId="77777777" w:rsidR="00925B5C" w:rsidRPr="00925B5C" w:rsidRDefault="00925B5C" w:rsidP="00925B5C">
            <w:pPr>
              <w:jc w:val="right"/>
              <w:rPr>
                <w:rFonts w:eastAsia="Times New Roman"/>
                <w:color w:val="FFFFFF"/>
                <w:sz w:val="18"/>
                <w:szCs w:val="18"/>
              </w:rPr>
            </w:pPr>
            <w:r w:rsidRPr="00925B5C">
              <w:rPr>
                <w:rFonts w:eastAsia="Times New Roman"/>
                <w:color w:val="FFFFFF"/>
                <w:sz w:val="18"/>
                <w:szCs w:val="18"/>
              </w:rPr>
              <w:t>Province</w:t>
            </w:r>
          </w:p>
        </w:tc>
      </w:tr>
      <w:tr w:rsidR="00C05D75" w:rsidRPr="00925B5C" w14:paraId="66B3A33E" w14:textId="77777777" w:rsidTr="00925B5C">
        <w:trPr>
          <w:trHeight w:val="402"/>
        </w:trPr>
        <w:tc>
          <w:tcPr>
            <w:tcW w:w="2520" w:type="dxa"/>
            <w:tcBorders>
              <w:top w:val="single" w:sz="4" w:space="0" w:color="auto"/>
              <w:left w:val="single" w:sz="4" w:space="0" w:color="auto"/>
              <w:bottom w:val="single" w:sz="4" w:space="0" w:color="auto"/>
              <w:right w:val="nil"/>
            </w:tcBorders>
            <w:shd w:val="clear" w:color="000000" w:fill="F2F2F2"/>
            <w:noWrap/>
            <w:vAlign w:val="center"/>
            <w:hideMark/>
          </w:tcPr>
          <w:p w14:paraId="2DA867C3" w14:textId="77777777" w:rsidR="00925B5C" w:rsidRPr="00925B5C" w:rsidRDefault="00925B5C" w:rsidP="00925B5C">
            <w:pPr>
              <w:rPr>
                <w:rFonts w:eastAsia="Times New Roman"/>
                <w:color w:val="0D0D0D"/>
                <w:sz w:val="18"/>
                <w:szCs w:val="18"/>
              </w:rPr>
            </w:pPr>
            <w:r w:rsidRPr="00925B5C">
              <w:rPr>
                <w:rFonts w:eastAsia="Times New Roman"/>
                <w:color w:val="0D0D0D"/>
                <w:sz w:val="18"/>
                <w:szCs w:val="18"/>
              </w:rPr>
              <w:t>Housing and transportation</w:t>
            </w:r>
          </w:p>
        </w:tc>
        <w:tc>
          <w:tcPr>
            <w:tcW w:w="2280" w:type="dxa"/>
            <w:tcBorders>
              <w:top w:val="single" w:sz="4" w:space="0" w:color="auto"/>
              <w:left w:val="single" w:sz="4" w:space="0" w:color="auto"/>
              <w:bottom w:val="single" w:sz="4" w:space="0" w:color="auto"/>
              <w:right w:val="single" w:sz="4" w:space="0" w:color="BFBFBF"/>
            </w:tcBorders>
            <w:shd w:val="clear" w:color="000000" w:fill="F2F2F2"/>
            <w:noWrap/>
            <w:vAlign w:val="center"/>
            <w:hideMark/>
          </w:tcPr>
          <w:p w14:paraId="30A17EE1" w14:textId="77777777" w:rsidR="00925B5C" w:rsidRPr="00925B5C" w:rsidRDefault="00925B5C" w:rsidP="00925B5C">
            <w:pPr>
              <w:jc w:val="right"/>
              <w:rPr>
                <w:rFonts w:eastAsia="Times New Roman"/>
                <w:color w:val="0D0D0D"/>
                <w:sz w:val="18"/>
                <w:szCs w:val="18"/>
              </w:rPr>
            </w:pPr>
            <w:r w:rsidRPr="00925B5C">
              <w:rPr>
                <w:rFonts w:eastAsia="Times New Roman"/>
                <w:color w:val="0D0D0D"/>
                <w:sz w:val="18"/>
                <w:szCs w:val="18"/>
              </w:rPr>
              <w:t>29.8%</w:t>
            </w:r>
          </w:p>
        </w:tc>
        <w:tc>
          <w:tcPr>
            <w:tcW w:w="2280" w:type="dxa"/>
            <w:tcBorders>
              <w:top w:val="single" w:sz="4" w:space="0" w:color="auto"/>
              <w:left w:val="nil"/>
              <w:bottom w:val="single" w:sz="4" w:space="0" w:color="auto"/>
              <w:right w:val="single" w:sz="4" w:space="0" w:color="BFBFBF"/>
            </w:tcBorders>
            <w:shd w:val="clear" w:color="000000" w:fill="F2F2F2"/>
            <w:noWrap/>
            <w:vAlign w:val="center"/>
            <w:hideMark/>
          </w:tcPr>
          <w:p w14:paraId="3E8D4BD0" w14:textId="77777777" w:rsidR="00925B5C" w:rsidRPr="00925B5C" w:rsidRDefault="00925B5C" w:rsidP="00925B5C">
            <w:pPr>
              <w:jc w:val="right"/>
              <w:rPr>
                <w:rFonts w:eastAsia="Times New Roman"/>
                <w:color w:val="0D0D0D"/>
                <w:sz w:val="18"/>
                <w:szCs w:val="18"/>
              </w:rPr>
            </w:pPr>
            <w:r w:rsidRPr="00925B5C">
              <w:rPr>
                <w:rFonts w:eastAsia="Times New Roman"/>
                <w:color w:val="0D0D0D"/>
                <w:sz w:val="18"/>
                <w:szCs w:val="18"/>
              </w:rPr>
              <w:t>26.9%</w:t>
            </w:r>
          </w:p>
        </w:tc>
        <w:tc>
          <w:tcPr>
            <w:tcW w:w="2280" w:type="dxa"/>
            <w:tcBorders>
              <w:top w:val="single" w:sz="4" w:space="0" w:color="auto"/>
              <w:left w:val="nil"/>
              <w:bottom w:val="single" w:sz="4" w:space="0" w:color="auto"/>
              <w:right w:val="single" w:sz="4" w:space="0" w:color="auto"/>
            </w:tcBorders>
            <w:shd w:val="clear" w:color="000000" w:fill="F2F2F2"/>
            <w:noWrap/>
            <w:vAlign w:val="center"/>
            <w:hideMark/>
          </w:tcPr>
          <w:p w14:paraId="4DA24EBE" w14:textId="77777777" w:rsidR="00925B5C" w:rsidRPr="00925B5C" w:rsidRDefault="00925B5C" w:rsidP="00925B5C">
            <w:pPr>
              <w:jc w:val="right"/>
              <w:rPr>
                <w:rFonts w:eastAsia="Times New Roman"/>
                <w:color w:val="0D0D0D"/>
                <w:sz w:val="18"/>
                <w:szCs w:val="18"/>
              </w:rPr>
            </w:pPr>
            <w:r w:rsidRPr="00925B5C">
              <w:rPr>
                <w:rFonts w:eastAsia="Times New Roman"/>
                <w:color w:val="0D0D0D"/>
                <w:sz w:val="18"/>
                <w:szCs w:val="18"/>
              </w:rPr>
              <w:t>27.5%</w:t>
            </w:r>
          </w:p>
        </w:tc>
      </w:tr>
      <w:tr w:rsidR="00E15111" w:rsidRPr="00925B5C" w14:paraId="0EF1FB9F" w14:textId="77777777" w:rsidTr="00925B5C">
        <w:trPr>
          <w:trHeight w:val="402"/>
        </w:trPr>
        <w:tc>
          <w:tcPr>
            <w:tcW w:w="2520" w:type="dxa"/>
            <w:tcBorders>
              <w:top w:val="nil"/>
              <w:left w:val="single" w:sz="4" w:space="0" w:color="auto"/>
              <w:bottom w:val="single" w:sz="4" w:space="0" w:color="BFBFBF"/>
              <w:right w:val="nil"/>
            </w:tcBorders>
            <w:noWrap/>
            <w:vAlign w:val="center"/>
            <w:hideMark/>
          </w:tcPr>
          <w:p w14:paraId="148A61A9" w14:textId="77777777" w:rsidR="00925B5C" w:rsidRPr="00925B5C" w:rsidRDefault="00925B5C" w:rsidP="00925B5C">
            <w:pPr>
              <w:rPr>
                <w:rFonts w:eastAsia="Times New Roman"/>
                <w:color w:val="0D0D0D"/>
                <w:sz w:val="18"/>
                <w:szCs w:val="18"/>
              </w:rPr>
            </w:pPr>
            <w:r w:rsidRPr="00925B5C">
              <w:rPr>
                <w:rFonts w:eastAsia="Times New Roman"/>
                <w:color w:val="0D0D0D"/>
                <w:sz w:val="18"/>
                <w:szCs w:val="18"/>
              </w:rPr>
              <w:t>Housing</w:t>
            </w:r>
          </w:p>
        </w:tc>
        <w:tc>
          <w:tcPr>
            <w:tcW w:w="2280" w:type="dxa"/>
            <w:tcBorders>
              <w:top w:val="nil"/>
              <w:left w:val="single" w:sz="4" w:space="0" w:color="auto"/>
              <w:bottom w:val="single" w:sz="4" w:space="0" w:color="BFBFBF"/>
              <w:right w:val="single" w:sz="4" w:space="0" w:color="BFBFBF"/>
            </w:tcBorders>
            <w:noWrap/>
            <w:vAlign w:val="center"/>
            <w:hideMark/>
          </w:tcPr>
          <w:p w14:paraId="1BD14599" w14:textId="77777777" w:rsidR="00925B5C" w:rsidRPr="00925B5C" w:rsidRDefault="00925B5C" w:rsidP="00925B5C">
            <w:pPr>
              <w:jc w:val="right"/>
              <w:rPr>
                <w:rFonts w:eastAsia="Times New Roman"/>
                <w:color w:val="0D0D0D"/>
                <w:sz w:val="18"/>
                <w:szCs w:val="18"/>
              </w:rPr>
            </w:pPr>
            <w:r w:rsidRPr="00925B5C">
              <w:rPr>
                <w:rFonts w:eastAsia="Times New Roman"/>
                <w:color w:val="0D0D0D"/>
                <w:sz w:val="18"/>
                <w:szCs w:val="18"/>
              </w:rPr>
              <w:t>17.0%</w:t>
            </w:r>
          </w:p>
        </w:tc>
        <w:tc>
          <w:tcPr>
            <w:tcW w:w="2280" w:type="dxa"/>
            <w:tcBorders>
              <w:top w:val="nil"/>
              <w:left w:val="nil"/>
              <w:bottom w:val="single" w:sz="4" w:space="0" w:color="BFBFBF"/>
              <w:right w:val="single" w:sz="4" w:space="0" w:color="BFBFBF"/>
            </w:tcBorders>
            <w:noWrap/>
            <w:vAlign w:val="center"/>
            <w:hideMark/>
          </w:tcPr>
          <w:p w14:paraId="4667B0B6" w14:textId="77777777" w:rsidR="00925B5C" w:rsidRPr="00925B5C" w:rsidRDefault="00925B5C" w:rsidP="00925B5C">
            <w:pPr>
              <w:jc w:val="right"/>
              <w:rPr>
                <w:rFonts w:eastAsia="Times New Roman"/>
                <w:color w:val="0D0D0D"/>
                <w:sz w:val="18"/>
                <w:szCs w:val="18"/>
              </w:rPr>
            </w:pPr>
            <w:r w:rsidRPr="00925B5C">
              <w:rPr>
                <w:rFonts w:eastAsia="Times New Roman"/>
                <w:color w:val="0D0D0D"/>
                <w:sz w:val="18"/>
                <w:szCs w:val="18"/>
              </w:rPr>
              <w:t>15.5%</w:t>
            </w:r>
          </w:p>
        </w:tc>
        <w:tc>
          <w:tcPr>
            <w:tcW w:w="2280" w:type="dxa"/>
            <w:tcBorders>
              <w:top w:val="nil"/>
              <w:left w:val="nil"/>
              <w:bottom w:val="single" w:sz="4" w:space="0" w:color="BFBFBF"/>
              <w:right w:val="single" w:sz="4" w:space="0" w:color="auto"/>
            </w:tcBorders>
            <w:noWrap/>
            <w:vAlign w:val="center"/>
            <w:hideMark/>
          </w:tcPr>
          <w:p w14:paraId="12F2FD74" w14:textId="77777777" w:rsidR="00925B5C" w:rsidRPr="00925B5C" w:rsidRDefault="00925B5C" w:rsidP="00925B5C">
            <w:pPr>
              <w:jc w:val="right"/>
              <w:rPr>
                <w:rFonts w:eastAsia="Times New Roman"/>
                <w:color w:val="0D0D0D"/>
                <w:sz w:val="18"/>
                <w:szCs w:val="18"/>
              </w:rPr>
            </w:pPr>
            <w:r w:rsidRPr="00925B5C">
              <w:rPr>
                <w:rFonts w:eastAsia="Times New Roman"/>
                <w:color w:val="0D0D0D"/>
                <w:sz w:val="18"/>
                <w:szCs w:val="18"/>
              </w:rPr>
              <w:t>14.4%</w:t>
            </w:r>
          </w:p>
        </w:tc>
      </w:tr>
      <w:tr w:rsidR="00C05D75" w:rsidRPr="00925B5C" w14:paraId="3610AAE9" w14:textId="77777777" w:rsidTr="00925B5C">
        <w:trPr>
          <w:trHeight w:val="402"/>
        </w:trPr>
        <w:tc>
          <w:tcPr>
            <w:tcW w:w="2520" w:type="dxa"/>
            <w:tcBorders>
              <w:top w:val="nil"/>
              <w:left w:val="single" w:sz="4" w:space="0" w:color="auto"/>
              <w:bottom w:val="single" w:sz="4" w:space="0" w:color="auto"/>
              <w:right w:val="nil"/>
            </w:tcBorders>
            <w:shd w:val="clear" w:color="000000" w:fill="F2F2F2"/>
            <w:noWrap/>
            <w:vAlign w:val="center"/>
            <w:hideMark/>
          </w:tcPr>
          <w:p w14:paraId="744ECA3E" w14:textId="77777777" w:rsidR="00925B5C" w:rsidRPr="00925B5C" w:rsidRDefault="00925B5C" w:rsidP="00925B5C">
            <w:pPr>
              <w:rPr>
                <w:rFonts w:eastAsia="Times New Roman"/>
                <w:color w:val="0D0D0D"/>
                <w:sz w:val="18"/>
                <w:szCs w:val="18"/>
              </w:rPr>
            </w:pPr>
            <w:r w:rsidRPr="00925B5C">
              <w:rPr>
                <w:rFonts w:eastAsia="Times New Roman"/>
                <w:color w:val="0D0D0D"/>
                <w:sz w:val="18"/>
                <w:szCs w:val="18"/>
              </w:rPr>
              <w:t>Transportation</w:t>
            </w:r>
          </w:p>
        </w:tc>
        <w:tc>
          <w:tcPr>
            <w:tcW w:w="2280" w:type="dxa"/>
            <w:tcBorders>
              <w:top w:val="nil"/>
              <w:left w:val="single" w:sz="4" w:space="0" w:color="auto"/>
              <w:bottom w:val="single" w:sz="4" w:space="0" w:color="auto"/>
              <w:right w:val="single" w:sz="4" w:space="0" w:color="BFBFBF"/>
            </w:tcBorders>
            <w:shd w:val="clear" w:color="000000" w:fill="F2F2F2"/>
            <w:noWrap/>
            <w:vAlign w:val="center"/>
            <w:hideMark/>
          </w:tcPr>
          <w:p w14:paraId="0DB1914E" w14:textId="77777777" w:rsidR="00925B5C" w:rsidRPr="00925B5C" w:rsidRDefault="00925B5C" w:rsidP="00925B5C">
            <w:pPr>
              <w:jc w:val="right"/>
              <w:rPr>
                <w:rFonts w:eastAsia="Times New Roman"/>
                <w:color w:val="0D0D0D"/>
                <w:sz w:val="18"/>
                <w:szCs w:val="18"/>
              </w:rPr>
            </w:pPr>
            <w:r w:rsidRPr="00925B5C">
              <w:rPr>
                <w:rFonts w:eastAsia="Times New Roman"/>
                <w:color w:val="0D0D0D"/>
                <w:sz w:val="18"/>
                <w:szCs w:val="18"/>
              </w:rPr>
              <w:t>12.8%</w:t>
            </w:r>
          </w:p>
        </w:tc>
        <w:tc>
          <w:tcPr>
            <w:tcW w:w="2280" w:type="dxa"/>
            <w:tcBorders>
              <w:top w:val="nil"/>
              <w:left w:val="nil"/>
              <w:bottom w:val="single" w:sz="4" w:space="0" w:color="auto"/>
              <w:right w:val="single" w:sz="4" w:space="0" w:color="BFBFBF"/>
            </w:tcBorders>
            <w:shd w:val="clear" w:color="000000" w:fill="F2F2F2"/>
            <w:noWrap/>
            <w:vAlign w:val="center"/>
            <w:hideMark/>
          </w:tcPr>
          <w:p w14:paraId="70201CA6" w14:textId="77777777" w:rsidR="00925B5C" w:rsidRPr="00925B5C" w:rsidRDefault="00925B5C" w:rsidP="00925B5C">
            <w:pPr>
              <w:jc w:val="right"/>
              <w:rPr>
                <w:rFonts w:eastAsia="Times New Roman"/>
                <w:color w:val="0D0D0D"/>
                <w:sz w:val="18"/>
                <w:szCs w:val="18"/>
              </w:rPr>
            </w:pPr>
            <w:r w:rsidRPr="00925B5C">
              <w:rPr>
                <w:rFonts w:eastAsia="Times New Roman"/>
                <w:color w:val="0D0D0D"/>
                <w:sz w:val="18"/>
                <w:szCs w:val="18"/>
              </w:rPr>
              <w:t>11.3%</w:t>
            </w:r>
          </w:p>
        </w:tc>
        <w:tc>
          <w:tcPr>
            <w:tcW w:w="2280" w:type="dxa"/>
            <w:tcBorders>
              <w:top w:val="nil"/>
              <w:left w:val="nil"/>
              <w:bottom w:val="single" w:sz="4" w:space="0" w:color="auto"/>
              <w:right w:val="single" w:sz="4" w:space="0" w:color="auto"/>
            </w:tcBorders>
            <w:shd w:val="clear" w:color="000000" w:fill="F2F2F2"/>
            <w:noWrap/>
            <w:vAlign w:val="center"/>
            <w:hideMark/>
          </w:tcPr>
          <w:p w14:paraId="1AF7F8CE" w14:textId="77777777" w:rsidR="00925B5C" w:rsidRPr="00925B5C" w:rsidRDefault="00925B5C" w:rsidP="00925B5C">
            <w:pPr>
              <w:jc w:val="right"/>
              <w:rPr>
                <w:rFonts w:eastAsia="Times New Roman"/>
                <w:color w:val="0D0D0D"/>
                <w:sz w:val="18"/>
                <w:szCs w:val="18"/>
              </w:rPr>
            </w:pPr>
            <w:r w:rsidRPr="00925B5C">
              <w:rPr>
                <w:rFonts w:eastAsia="Times New Roman"/>
                <w:color w:val="0D0D0D"/>
                <w:sz w:val="18"/>
                <w:szCs w:val="18"/>
              </w:rPr>
              <w:t>13.0%</w:t>
            </w:r>
          </w:p>
        </w:tc>
      </w:tr>
    </w:tbl>
    <w:p w14:paraId="3B37A7A0" w14:textId="010C7041" w:rsidR="009847DD" w:rsidRDefault="00050812" w:rsidP="00B92D48">
      <w:pPr>
        <w:pStyle w:val="Source"/>
      </w:pPr>
      <w:r>
        <w:t xml:space="preserve">Source: derived from </w:t>
      </w:r>
      <w:r w:rsidR="009206BD">
        <w:t xml:space="preserve">Statistics Canada Table </w:t>
      </w:r>
      <w:r w:rsidR="009206BD" w:rsidRPr="009206BD">
        <w:t>46-10-0090</w:t>
      </w:r>
    </w:p>
    <w:p w14:paraId="1ECA456B" w14:textId="77777777" w:rsidR="009847DD" w:rsidRDefault="009847DD" w:rsidP="009847DD"/>
    <w:p w14:paraId="329E1971" w14:textId="0E5ED4FD" w:rsidR="002C466A" w:rsidRDefault="002C466A" w:rsidP="002C466A">
      <w:pPr>
        <w:jc w:val="both"/>
      </w:pPr>
      <w:r w:rsidRPr="002C466A">
        <w:t>The combined housing and transportation share is the most policy-relevant figure in the table, as it captures the full cost of shelter and access that households must sustain from income. Where the local combined share exceeds regional and provincial comparators, it indicates that households are absorbing a disproportionate cost burden across both categories</w:t>
      </w:r>
      <w:r>
        <w:t>. This is</w:t>
      </w:r>
      <w:r w:rsidRPr="002C466A">
        <w:t xml:space="preserve"> a condition that compounds affordability stress beyond what housing metrics alone would reveal. The relative contribution of each component is equally informative: a high combined share driven primarily by housing points to a market access problem, while a high combined share driven primarily by transportation may reflect a spatial mismatch between where affordable housing is located and where employment and services are concentrated.</w:t>
      </w:r>
    </w:p>
    <w:p w14:paraId="00EEB1ED" w14:textId="77777777" w:rsidR="002C466A" w:rsidRDefault="002C466A" w:rsidP="002C466A">
      <w:pPr>
        <w:jc w:val="both"/>
      </w:pPr>
    </w:p>
    <w:p w14:paraId="3D9591BE" w14:textId="785C42AF" w:rsidR="00EF478C" w:rsidRDefault="00EF478C" w:rsidP="00EF478C">
      <w:pPr>
        <w:pStyle w:val="Heading2"/>
      </w:pPr>
      <w:bookmarkStart w:id="100" w:name="_Toc229047256"/>
      <w:r>
        <w:t>PUBLIC TRANSIT ACCESS</w:t>
      </w:r>
      <w:bookmarkEnd w:id="100"/>
    </w:p>
    <w:p w14:paraId="780A6D4F" w14:textId="77777777" w:rsidR="00972BFD" w:rsidRDefault="00462E8C" w:rsidP="00462E8C">
      <w:pPr>
        <w:jc w:val="both"/>
      </w:pPr>
      <w:r w:rsidRPr="00462E8C">
        <w:t xml:space="preserve">Access to public transit is a meaningful determinant of housing affordability in communities where service exists, as it directly shapes whether households can reduce or avoid vehicle ownership </w:t>
      </w:r>
      <w:r>
        <w:t>(</w:t>
      </w:r>
      <w:r w:rsidRPr="00462E8C">
        <w:t>one of the largest discretionary expenditure categories available to lower-income households</w:t>
      </w:r>
      <w:r w:rsidR="00972BFD">
        <w:t>)</w:t>
      </w:r>
      <w:r w:rsidRPr="00462E8C">
        <w:t xml:space="preserve">. For population groups with limited mobility options, including renters, low-income persons, youth, immigrants, and unemployed persons, proximity to transit is not simply a convenience but a functional condition of access to employment, health services, education, and essential amenities. </w:t>
      </w:r>
    </w:p>
    <w:p w14:paraId="69C41587" w14:textId="77777777" w:rsidR="00972BFD" w:rsidRDefault="00972BFD" w:rsidP="00462E8C">
      <w:pPr>
        <w:jc w:val="both"/>
      </w:pPr>
    </w:p>
    <w:p w14:paraId="6D838E2D" w14:textId="7EBCF37B" w:rsidR="00342BBA" w:rsidRDefault="00342BBA" w:rsidP="00462E8C">
      <w:pPr>
        <w:jc w:val="both"/>
      </w:pPr>
      <w:r w:rsidRPr="00886D1D">
        <w:rPr>
          <w:rStyle w:val="Figure-textChar"/>
        </w:rPr>
        <w:fldChar w:fldCharType="begin"/>
      </w:r>
      <w:r w:rsidRPr="00886D1D">
        <w:rPr>
          <w:rStyle w:val="Figure-textChar"/>
        </w:rPr>
        <w:instrText xml:space="preserve"> REF _Ref225762885 \h </w:instrText>
      </w:r>
      <w:r w:rsidR="00886D1D">
        <w:rPr>
          <w:rStyle w:val="Figure-textChar"/>
        </w:rPr>
        <w:instrText xml:space="preserve"> \* MERGEFORMAT </w:instrText>
      </w:r>
      <w:r w:rsidRPr="00886D1D">
        <w:rPr>
          <w:rStyle w:val="Figure-textChar"/>
        </w:rPr>
      </w:r>
      <w:r w:rsidRPr="00886D1D">
        <w:rPr>
          <w:rStyle w:val="Figure-textChar"/>
        </w:rPr>
        <w:fldChar w:fldCharType="separate"/>
      </w:r>
      <w:r w:rsidR="004B470A" w:rsidRPr="004B470A">
        <w:rPr>
          <w:rStyle w:val="Figure-textChar"/>
        </w:rPr>
        <w:t>Table 7.3</w:t>
      </w:r>
      <w:r w:rsidRPr="00886D1D">
        <w:rPr>
          <w:rStyle w:val="Figure-textChar"/>
        </w:rPr>
        <w:fldChar w:fldCharType="end"/>
      </w:r>
      <w:r w:rsidRPr="00342BBA">
        <w:t xml:space="preserve"> presents the share of select population groups living within 500 metres of all transit and 800 metres of high-capacity transit locally and provincially, using 2024 data from Statistics Canada.</w:t>
      </w:r>
      <w:r w:rsidR="00F44C0C">
        <w:t xml:space="preserve"> Note that provincial data only includes communities that have a regularly scheduled public transit service </w:t>
      </w:r>
      <w:r w:rsidR="00FD32D9">
        <w:t xml:space="preserve">and </w:t>
      </w:r>
      <w:r w:rsidR="003F019F">
        <w:t>where</w:t>
      </w:r>
      <w:r w:rsidR="00FD32D9">
        <w:t xml:space="preserve"> its geospatial data was available.</w:t>
      </w:r>
    </w:p>
    <w:p w14:paraId="018E34EC" w14:textId="77777777" w:rsidR="00E40D91" w:rsidRDefault="00E40D91" w:rsidP="00EF478C"/>
    <w:p w14:paraId="386F67B8" w14:textId="25A207CB" w:rsidR="00CE781B" w:rsidRDefault="00CE781B" w:rsidP="00CE781B">
      <w:pPr>
        <w:pStyle w:val="Caption"/>
      </w:pPr>
      <w:bookmarkStart w:id="101" w:name="_Ref225762885"/>
      <w:r>
        <w:t xml:space="preserve">Table </w:t>
      </w:r>
      <w:fldSimple w:instr=" STYLEREF 1 \s ">
        <w:r w:rsidR="00EC395D">
          <w:rPr>
            <w:noProof/>
          </w:rPr>
          <w:t>7</w:t>
        </w:r>
      </w:fldSimple>
      <w:r w:rsidR="00BD4359">
        <w:t>.</w:t>
      </w:r>
      <w:fldSimple w:instr=" SEQ Table \* ARABIC \s 1 ">
        <w:r w:rsidR="00EC395D">
          <w:rPr>
            <w:noProof/>
          </w:rPr>
          <w:t>3</w:t>
        </w:r>
      </w:fldSimple>
      <w:bookmarkEnd w:id="101"/>
      <w:r>
        <w:t>: Share of population within select transit service areas</w:t>
      </w:r>
      <w:r w:rsidR="00BB24AD">
        <w:t>*</w:t>
      </w:r>
      <w:r w:rsidR="00664A15">
        <w:t xml:space="preserve"> by geography</w:t>
      </w:r>
      <w:r>
        <w:t>, 2024</w:t>
      </w:r>
    </w:p>
    <w:tbl>
      <w:tblPr>
        <w:tblW w:w="9355" w:type="dxa"/>
        <w:tblLayout w:type="fixed"/>
        <w:tblLook w:val="04A0" w:firstRow="1" w:lastRow="0" w:firstColumn="1" w:lastColumn="0" w:noHBand="0" w:noVBand="1"/>
      </w:tblPr>
      <w:tblGrid>
        <w:gridCol w:w="2846"/>
        <w:gridCol w:w="1627"/>
        <w:gridCol w:w="1627"/>
        <w:gridCol w:w="1627"/>
        <w:gridCol w:w="1628"/>
      </w:tblGrid>
      <w:tr w:rsidR="00EF478C" w:rsidRPr="00177E8C" w14:paraId="2484662A" w14:textId="77777777" w:rsidTr="003C59F9">
        <w:trPr>
          <w:trHeight w:val="402"/>
          <w:tblHeader/>
        </w:trPr>
        <w:tc>
          <w:tcPr>
            <w:tcW w:w="2846" w:type="dxa"/>
            <w:tcBorders>
              <w:top w:val="nil"/>
              <w:left w:val="nil"/>
              <w:bottom w:val="nil"/>
              <w:right w:val="nil"/>
            </w:tcBorders>
            <w:noWrap/>
            <w:vAlign w:val="bottom"/>
            <w:hideMark/>
          </w:tcPr>
          <w:p w14:paraId="108AF674" w14:textId="77777777" w:rsidR="00EF478C" w:rsidRPr="00177E8C" w:rsidRDefault="00EF478C" w:rsidP="00D4310B">
            <w:pPr>
              <w:rPr>
                <w:rFonts w:ascii="Times New Roman" w:eastAsia="Times New Roman" w:hAnsi="Times New Roman" w:cs="Times New Roman"/>
                <w:sz w:val="24"/>
                <w:szCs w:val="24"/>
              </w:rPr>
            </w:pPr>
          </w:p>
        </w:tc>
        <w:tc>
          <w:tcPr>
            <w:tcW w:w="3254" w:type="dxa"/>
            <w:gridSpan w:val="2"/>
            <w:tcBorders>
              <w:top w:val="single" w:sz="4" w:space="0" w:color="auto"/>
              <w:left w:val="single" w:sz="4" w:space="0" w:color="auto"/>
              <w:bottom w:val="single" w:sz="4" w:space="0" w:color="auto"/>
              <w:right w:val="single" w:sz="4" w:space="0" w:color="000000"/>
            </w:tcBorders>
            <w:shd w:val="clear" w:color="auto" w:fill="006B5F" w:themeFill="accent2"/>
            <w:noWrap/>
            <w:vAlign w:val="center"/>
            <w:hideMark/>
          </w:tcPr>
          <w:p w14:paraId="3E1D6F59" w14:textId="77777777" w:rsidR="00EF478C" w:rsidRPr="00177E8C" w:rsidRDefault="00EF478C" w:rsidP="00D4310B">
            <w:pPr>
              <w:jc w:val="center"/>
              <w:rPr>
                <w:rFonts w:eastAsia="Times New Roman"/>
                <w:color w:val="FFFFFF"/>
                <w:sz w:val="18"/>
                <w:szCs w:val="18"/>
              </w:rPr>
            </w:pPr>
            <w:r w:rsidRPr="00177E8C">
              <w:rPr>
                <w:rFonts w:eastAsia="Times New Roman"/>
                <w:color w:val="FFFFFF"/>
                <w:sz w:val="18"/>
                <w:szCs w:val="18"/>
              </w:rPr>
              <w:t>Local</w:t>
            </w:r>
          </w:p>
        </w:tc>
        <w:tc>
          <w:tcPr>
            <w:tcW w:w="3255" w:type="dxa"/>
            <w:gridSpan w:val="2"/>
            <w:tcBorders>
              <w:top w:val="single" w:sz="4" w:space="0" w:color="auto"/>
              <w:left w:val="nil"/>
              <w:bottom w:val="single" w:sz="4" w:space="0" w:color="auto"/>
              <w:right w:val="single" w:sz="4" w:space="0" w:color="000000"/>
            </w:tcBorders>
            <w:shd w:val="clear" w:color="auto" w:fill="006B5F" w:themeFill="accent2"/>
            <w:noWrap/>
            <w:vAlign w:val="center"/>
            <w:hideMark/>
          </w:tcPr>
          <w:p w14:paraId="0A456D72" w14:textId="77777777" w:rsidR="00EF478C" w:rsidRPr="00177E8C" w:rsidRDefault="00EF478C" w:rsidP="00D4310B">
            <w:pPr>
              <w:jc w:val="center"/>
              <w:rPr>
                <w:rFonts w:eastAsia="Times New Roman"/>
                <w:color w:val="FFFFFF"/>
                <w:sz w:val="18"/>
                <w:szCs w:val="18"/>
              </w:rPr>
            </w:pPr>
            <w:r w:rsidRPr="00177E8C">
              <w:rPr>
                <w:rFonts w:eastAsia="Times New Roman"/>
                <w:color w:val="FFFFFF"/>
                <w:sz w:val="18"/>
                <w:szCs w:val="18"/>
              </w:rPr>
              <w:t>Province</w:t>
            </w:r>
          </w:p>
        </w:tc>
      </w:tr>
      <w:tr w:rsidR="00CE781B" w:rsidRPr="00177E8C" w14:paraId="3F5CA051" w14:textId="77777777" w:rsidTr="003C59F9">
        <w:trPr>
          <w:trHeight w:val="530"/>
          <w:tblHeader/>
        </w:trPr>
        <w:tc>
          <w:tcPr>
            <w:tcW w:w="2846" w:type="dxa"/>
            <w:tcBorders>
              <w:top w:val="single" w:sz="4" w:space="0" w:color="auto"/>
              <w:left w:val="single" w:sz="4" w:space="0" w:color="auto"/>
              <w:bottom w:val="single" w:sz="4" w:space="0" w:color="auto"/>
              <w:right w:val="single" w:sz="4" w:space="0" w:color="auto"/>
            </w:tcBorders>
            <w:shd w:val="clear" w:color="auto" w:fill="42618C" w:themeFill="accent3"/>
            <w:noWrap/>
            <w:vAlign w:val="center"/>
            <w:hideMark/>
          </w:tcPr>
          <w:p w14:paraId="06501222" w14:textId="7F9779AE" w:rsidR="00CE781B" w:rsidRPr="00177E8C" w:rsidRDefault="00CE781B" w:rsidP="00CE781B">
            <w:pPr>
              <w:rPr>
                <w:rFonts w:eastAsia="Times New Roman"/>
                <w:color w:val="FFFFFF"/>
                <w:sz w:val="18"/>
                <w:szCs w:val="18"/>
              </w:rPr>
            </w:pPr>
            <w:r w:rsidRPr="00177E8C">
              <w:rPr>
                <w:rFonts w:eastAsia="Times New Roman"/>
                <w:color w:val="FFFFFF"/>
                <w:sz w:val="18"/>
                <w:szCs w:val="18"/>
              </w:rPr>
              <w:t>Population</w:t>
            </w:r>
            <w:r w:rsidR="000727B4">
              <w:rPr>
                <w:rFonts w:eastAsia="Times New Roman"/>
                <w:color w:val="FFFFFF"/>
                <w:sz w:val="18"/>
                <w:szCs w:val="18"/>
              </w:rPr>
              <w:t xml:space="preserve"> group</w:t>
            </w:r>
          </w:p>
        </w:tc>
        <w:tc>
          <w:tcPr>
            <w:tcW w:w="1627" w:type="dxa"/>
            <w:tcBorders>
              <w:top w:val="nil"/>
              <w:left w:val="nil"/>
              <w:bottom w:val="single" w:sz="4" w:space="0" w:color="auto"/>
              <w:right w:val="single" w:sz="4" w:space="0" w:color="BFBFBF"/>
            </w:tcBorders>
            <w:shd w:val="clear" w:color="auto" w:fill="CFD9E3" w:themeFill="accent1"/>
            <w:noWrap/>
            <w:vAlign w:val="center"/>
            <w:hideMark/>
          </w:tcPr>
          <w:p w14:paraId="48D450A8" w14:textId="5E68B1C3" w:rsidR="00CE781B" w:rsidRPr="00177E8C" w:rsidRDefault="00CE781B" w:rsidP="00CE781B">
            <w:pPr>
              <w:jc w:val="right"/>
              <w:rPr>
                <w:rFonts w:eastAsia="Times New Roman"/>
                <w:sz w:val="18"/>
                <w:szCs w:val="18"/>
              </w:rPr>
            </w:pPr>
            <w:r w:rsidRPr="00177E8C">
              <w:rPr>
                <w:rFonts w:eastAsia="Times New Roman"/>
                <w:sz w:val="18"/>
                <w:szCs w:val="18"/>
              </w:rPr>
              <w:t>500m from all</w:t>
            </w:r>
            <w:r>
              <w:rPr>
                <w:rFonts w:eastAsia="Times New Roman"/>
                <w:sz w:val="18"/>
                <w:szCs w:val="18"/>
              </w:rPr>
              <w:t>*</w:t>
            </w:r>
            <w:r w:rsidR="00BB24AD">
              <w:rPr>
                <w:rFonts w:eastAsia="Times New Roman"/>
                <w:sz w:val="18"/>
                <w:szCs w:val="18"/>
              </w:rPr>
              <w:t>*</w:t>
            </w:r>
            <w:r w:rsidRPr="00177E8C">
              <w:rPr>
                <w:rFonts w:eastAsia="Times New Roman"/>
                <w:sz w:val="18"/>
                <w:szCs w:val="18"/>
              </w:rPr>
              <w:t xml:space="preserve"> transit</w:t>
            </w:r>
          </w:p>
        </w:tc>
        <w:tc>
          <w:tcPr>
            <w:tcW w:w="1627" w:type="dxa"/>
            <w:tcBorders>
              <w:top w:val="nil"/>
              <w:left w:val="nil"/>
              <w:bottom w:val="single" w:sz="4" w:space="0" w:color="auto"/>
              <w:right w:val="single" w:sz="4" w:space="0" w:color="auto"/>
            </w:tcBorders>
            <w:shd w:val="clear" w:color="auto" w:fill="CFD9E3" w:themeFill="accent1"/>
            <w:noWrap/>
            <w:vAlign w:val="center"/>
            <w:hideMark/>
          </w:tcPr>
          <w:p w14:paraId="1427209D" w14:textId="717863F2" w:rsidR="00CE781B" w:rsidRPr="00177E8C" w:rsidRDefault="00CE781B" w:rsidP="00CE781B">
            <w:pPr>
              <w:jc w:val="right"/>
              <w:rPr>
                <w:rFonts w:eastAsia="Times New Roman"/>
                <w:sz w:val="18"/>
                <w:szCs w:val="18"/>
              </w:rPr>
            </w:pPr>
            <w:r w:rsidRPr="00177E8C">
              <w:rPr>
                <w:rFonts w:eastAsia="Times New Roman"/>
                <w:sz w:val="18"/>
                <w:szCs w:val="18"/>
              </w:rPr>
              <w:t>800m from high-capacity</w:t>
            </w:r>
            <w:r w:rsidR="00BB24AD">
              <w:rPr>
                <w:rFonts w:eastAsia="Times New Roman"/>
                <w:sz w:val="18"/>
                <w:szCs w:val="18"/>
              </w:rPr>
              <w:t>*</w:t>
            </w:r>
            <w:r>
              <w:rPr>
                <w:rFonts w:eastAsia="Times New Roman"/>
                <w:sz w:val="18"/>
                <w:szCs w:val="18"/>
              </w:rPr>
              <w:t>*</w:t>
            </w:r>
            <w:r w:rsidRPr="00177E8C">
              <w:rPr>
                <w:rFonts w:eastAsia="Times New Roman"/>
                <w:sz w:val="18"/>
                <w:szCs w:val="18"/>
              </w:rPr>
              <w:t xml:space="preserve"> transit</w:t>
            </w:r>
          </w:p>
        </w:tc>
        <w:tc>
          <w:tcPr>
            <w:tcW w:w="1627" w:type="dxa"/>
            <w:tcBorders>
              <w:top w:val="nil"/>
              <w:left w:val="nil"/>
              <w:bottom w:val="single" w:sz="4" w:space="0" w:color="auto"/>
              <w:right w:val="single" w:sz="4" w:space="0" w:color="BFBFBF"/>
            </w:tcBorders>
            <w:shd w:val="clear" w:color="auto" w:fill="CFD9E3" w:themeFill="accent1"/>
            <w:noWrap/>
            <w:vAlign w:val="center"/>
            <w:hideMark/>
          </w:tcPr>
          <w:p w14:paraId="3C1AE9DF" w14:textId="329F4083" w:rsidR="00CE781B" w:rsidRPr="00177E8C" w:rsidRDefault="00CE781B" w:rsidP="00CE781B">
            <w:pPr>
              <w:jc w:val="right"/>
              <w:rPr>
                <w:rFonts w:eastAsia="Times New Roman"/>
                <w:sz w:val="18"/>
                <w:szCs w:val="18"/>
              </w:rPr>
            </w:pPr>
            <w:r w:rsidRPr="00177E8C">
              <w:rPr>
                <w:rFonts w:eastAsia="Times New Roman"/>
                <w:sz w:val="18"/>
                <w:szCs w:val="18"/>
              </w:rPr>
              <w:t>500m from all</w:t>
            </w:r>
            <w:r>
              <w:rPr>
                <w:rFonts w:eastAsia="Times New Roman"/>
                <w:sz w:val="18"/>
                <w:szCs w:val="18"/>
              </w:rPr>
              <w:t>*</w:t>
            </w:r>
            <w:r w:rsidR="00BB24AD">
              <w:rPr>
                <w:rFonts w:eastAsia="Times New Roman"/>
                <w:sz w:val="18"/>
                <w:szCs w:val="18"/>
              </w:rPr>
              <w:t>*</w:t>
            </w:r>
            <w:r w:rsidRPr="00177E8C">
              <w:rPr>
                <w:rFonts w:eastAsia="Times New Roman"/>
                <w:sz w:val="18"/>
                <w:szCs w:val="18"/>
              </w:rPr>
              <w:t xml:space="preserve"> transit</w:t>
            </w:r>
          </w:p>
        </w:tc>
        <w:tc>
          <w:tcPr>
            <w:tcW w:w="1628" w:type="dxa"/>
            <w:tcBorders>
              <w:top w:val="nil"/>
              <w:left w:val="nil"/>
              <w:bottom w:val="single" w:sz="4" w:space="0" w:color="auto"/>
              <w:right w:val="single" w:sz="4" w:space="0" w:color="auto"/>
            </w:tcBorders>
            <w:shd w:val="clear" w:color="auto" w:fill="CFD9E3" w:themeFill="accent1"/>
            <w:noWrap/>
            <w:vAlign w:val="center"/>
            <w:hideMark/>
          </w:tcPr>
          <w:p w14:paraId="6F8AEABF" w14:textId="36EFCBAD" w:rsidR="00CE781B" w:rsidRPr="00177E8C" w:rsidRDefault="00CE781B" w:rsidP="00CE781B">
            <w:pPr>
              <w:jc w:val="right"/>
              <w:rPr>
                <w:rFonts w:eastAsia="Times New Roman"/>
                <w:sz w:val="18"/>
                <w:szCs w:val="18"/>
              </w:rPr>
            </w:pPr>
            <w:r w:rsidRPr="00177E8C">
              <w:rPr>
                <w:rFonts w:eastAsia="Times New Roman"/>
                <w:sz w:val="18"/>
                <w:szCs w:val="18"/>
              </w:rPr>
              <w:t>800m from high-capacity</w:t>
            </w:r>
            <w:r>
              <w:rPr>
                <w:rFonts w:eastAsia="Times New Roman"/>
                <w:sz w:val="18"/>
                <w:szCs w:val="18"/>
              </w:rPr>
              <w:t>*</w:t>
            </w:r>
            <w:r w:rsidR="00BB24AD">
              <w:rPr>
                <w:rFonts w:eastAsia="Times New Roman"/>
                <w:sz w:val="18"/>
                <w:szCs w:val="18"/>
              </w:rPr>
              <w:t>8</w:t>
            </w:r>
            <w:r w:rsidRPr="00177E8C">
              <w:rPr>
                <w:rFonts w:eastAsia="Times New Roman"/>
                <w:sz w:val="18"/>
                <w:szCs w:val="18"/>
              </w:rPr>
              <w:t xml:space="preserve"> transit</w:t>
            </w:r>
          </w:p>
        </w:tc>
      </w:tr>
      <w:tr w:rsidR="00EF478C" w:rsidRPr="00177E8C" w14:paraId="4B08432E" w14:textId="77777777" w:rsidTr="00D4310B">
        <w:trPr>
          <w:trHeight w:val="402"/>
        </w:trPr>
        <w:tc>
          <w:tcPr>
            <w:tcW w:w="2846" w:type="dxa"/>
            <w:tcBorders>
              <w:top w:val="nil"/>
              <w:left w:val="single" w:sz="4" w:space="0" w:color="auto"/>
              <w:bottom w:val="single" w:sz="4" w:space="0" w:color="auto"/>
              <w:right w:val="single" w:sz="4" w:space="0" w:color="auto"/>
            </w:tcBorders>
            <w:shd w:val="clear" w:color="000000" w:fill="F2F2F2"/>
            <w:noWrap/>
            <w:vAlign w:val="center"/>
            <w:hideMark/>
          </w:tcPr>
          <w:p w14:paraId="5F7F11E0" w14:textId="77777777" w:rsidR="00EF478C" w:rsidRPr="00177E8C" w:rsidRDefault="00EF478C" w:rsidP="00D4310B">
            <w:pPr>
              <w:rPr>
                <w:rFonts w:eastAsia="Times New Roman"/>
                <w:color w:val="000000"/>
                <w:sz w:val="18"/>
                <w:szCs w:val="18"/>
              </w:rPr>
            </w:pPr>
            <w:r w:rsidRPr="00177E8C">
              <w:rPr>
                <w:rFonts w:eastAsia="Times New Roman"/>
                <w:color w:val="000000"/>
                <w:sz w:val="18"/>
                <w:szCs w:val="18"/>
              </w:rPr>
              <w:t>Total population</w:t>
            </w:r>
          </w:p>
        </w:tc>
        <w:tc>
          <w:tcPr>
            <w:tcW w:w="1627" w:type="dxa"/>
            <w:tcBorders>
              <w:top w:val="nil"/>
              <w:left w:val="nil"/>
              <w:bottom w:val="single" w:sz="4" w:space="0" w:color="auto"/>
              <w:right w:val="single" w:sz="4" w:space="0" w:color="BFBFBF"/>
            </w:tcBorders>
            <w:shd w:val="clear" w:color="000000" w:fill="F2F2F2"/>
            <w:noWrap/>
            <w:vAlign w:val="center"/>
            <w:hideMark/>
          </w:tcPr>
          <w:p w14:paraId="28DD9F09" w14:textId="77777777" w:rsidR="00EF478C" w:rsidRPr="00177E8C" w:rsidRDefault="00EF478C" w:rsidP="00D4310B">
            <w:pPr>
              <w:jc w:val="right"/>
              <w:rPr>
                <w:rFonts w:eastAsia="Times New Roman"/>
                <w:color w:val="000000"/>
                <w:sz w:val="18"/>
                <w:szCs w:val="18"/>
              </w:rPr>
            </w:pPr>
            <w:r w:rsidRPr="00177E8C">
              <w:rPr>
                <w:rFonts w:eastAsia="Times New Roman"/>
                <w:color w:val="000000"/>
                <w:sz w:val="18"/>
                <w:szCs w:val="18"/>
              </w:rPr>
              <w:t>19.5%</w:t>
            </w:r>
          </w:p>
        </w:tc>
        <w:tc>
          <w:tcPr>
            <w:tcW w:w="1627" w:type="dxa"/>
            <w:tcBorders>
              <w:top w:val="nil"/>
              <w:left w:val="nil"/>
              <w:bottom w:val="single" w:sz="4" w:space="0" w:color="auto"/>
              <w:right w:val="single" w:sz="4" w:space="0" w:color="auto"/>
            </w:tcBorders>
            <w:shd w:val="clear" w:color="000000" w:fill="F2F2F2"/>
            <w:noWrap/>
            <w:vAlign w:val="center"/>
            <w:hideMark/>
          </w:tcPr>
          <w:p w14:paraId="592ADBE2" w14:textId="77777777" w:rsidR="00EF478C" w:rsidRPr="00177E8C" w:rsidRDefault="00EF478C" w:rsidP="00D4310B">
            <w:pPr>
              <w:jc w:val="right"/>
              <w:rPr>
                <w:rFonts w:eastAsia="Times New Roman"/>
                <w:color w:val="000000"/>
                <w:sz w:val="18"/>
                <w:szCs w:val="18"/>
              </w:rPr>
            </w:pPr>
            <w:r w:rsidRPr="00177E8C">
              <w:rPr>
                <w:rFonts w:eastAsia="Times New Roman"/>
                <w:color w:val="000000"/>
                <w:sz w:val="18"/>
                <w:szCs w:val="18"/>
              </w:rPr>
              <w:t>x</w:t>
            </w:r>
          </w:p>
        </w:tc>
        <w:tc>
          <w:tcPr>
            <w:tcW w:w="1627" w:type="dxa"/>
            <w:tcBorders>
              <w:top w:val="nil"/>
              <w:left w:val="nil"/>
              <w:bottom w:val="single" w:sz="4" w:space="0" w:color="auto"/>
              <w:right w:val="single" w:sz="4" w:space="0" w:color="BFBFBF"/>
            </w:tcBorders>
            <w:shd w:val="clear" w:color="000000" w:fill="F2F2F2"/>
            <w:noWrap/>
            <w:vAlign w:val="center"/>
            <w:hideMark/>
          </w:tcPr>
          <w:p w14:paraId="5C424F1B" w14:textId="77777777" w:rsidR="00EF478C" w:rsidRPr="00177E8C" w:rsidRDefault="00EF478C" w:rsidP="00D4310B">
            <w:pPr>
              <w:jc w:val="right"/>
              <w:rPr>
                <w:rFonts w:eastAsia="Times New Roman"/>
                <w:color w:val="000000"/>
                <w:sz w:val="18"/>
                <w:szCs w:val="18"/>
              </w:rPr>
            </w:pPr>
            <w:r w:rsidRPr="00177E8C">
              <w:rPr>
                <w:rFonts w:eastAsia="Times New Roman"/>
                <w:color w:val="000000"/>
                <w:sz w:val="18"/>
                <w:szCs w:val="18"/>
              </w:rPr>
              <w:t>14.4%</w:t>
            </w:r>
          </w:p>
        </w:tc>
        <w:tc>
          <w:tcPr>
            <w:tcW w:w="1628" w:type="dxa"/>
            <w:tcBorders>
              <w:top w:val="nil"/>
              <w:left w:val="nil"/>
              <w:bottom w:val="single" w:sz="4" w:space="0" w:color="auto"/>
              <w:right w:val="single" w:sz="4" w:space="0" w:color="auto"/>
            </w:tcBorders>
            <w:shd w:val="clear" w:color="000000" w:fill="F2F2F2"/>
            <w:noWrap/>
            <w:vAlign w:val="center"/>
            <w:hideMark/>
          </w:tcPr>
          <w:p w14:paraId="76E1AF20" w14:textId="58B1C56D" w:rsidR="00EF478C" w:rsidRPr="00177E8C" w:rsidRDefault="00BB24AD" w:rsidP="00D4310B">
            <w:pPr>
              <w:jc w:val="right"/>
              <w:rPr>
                <w:rFonts w:eastAsia="Times New Roman"/>
                <w:color w:val="000000"/>
                <w:sz w:val="18"/>
                <w:szCs w:val="18"/>
              </w:rPr>
            </w:pPr>
            <w:r w:rsidRPr="00177E8C">
              <w:rPr>
                <w:rFonts w:eastAsia="Times New Roman"/>
                <w:color w:val="000000"/>
                <w:sz w:val="18"/>
                <w:szCs w:val="18"/>
              </w:rPr>
              <w:t>X</w:t>
            </w:r>
          </w:p>
        </w:tc>
      </w:tr>
      <w:tr w:rsidR="00EF478C" w:rsidRPr="00177E8C" w14:paraId="28B817C5" w14:textId="77777777" w:rsidTr="00D4310B">
        <w:trPr>
          <w:trHeight w:val="402"/>
        </w:trPr>
        <w:tc>
          <w:tcPr>
            <w:tcW w:w="2846" w:type="dxa"/>
            <w:tcBorders>
              <w:top w:val="nil"/>
              <w:left w:val="single" w:sz="4" w:space="0" w:color="auto"/>
              <w:bottom w:val="single" w:sz="4" w:space="0" w:color="BFBFBF"/>
              <w:right w:val="single" w:sz="4" w:space="0" w:color="auto"/>
            </w:tcBorders>
            <w:noWrap/>
            <w:vAlign w:val="center"/>
            <w:hideMark/>
          </w:tcPr>
          <w:p w14:paraId="17060C90" w14:textId="77777777" w:rsidR="00EF478C" w:rsidRPr="00177E8C" w:rsidRDefault="00EF478C" w:rsidP="00D4310B">
            <w:pPr>
              <w:rPr>
                <w:rFonts w:eastAsia="Times New Roman"/>
                <w:color w:val="000000"/>
                <w:sz w:val="18"/>
                <w:szCs w:val="18"/>
              </w:rPr>
            </w:pPr>
            <w:r w:rsidRPr="00177E8C">
              <w:rPr>
                <w:rFonts w:eastAsia="Times New Roman"/>
                <w:color w:val="000000"/>
                <w:sz w:val="18"/>
                <w:szCs w:val="18"/>
              </w:rPr>
              <w:t>15 to 19 year olds</w:t>
            </w:r>
          </w:p>
        </w:tc>
        <w:tc>
          <w:tcPr>
            <w:tcW w:w="1627" w:type="dxa"/>
            <w:tcBorders>
              <w:top w:val="nil"/>
              <w:left w:val="nil"/>
              <w:bottom w:val="single" w:sz="4" w:space="0" w:color="BFBFBF"/>
              <w:right w:val="single" w:sz="4" w:space="0" w:color="BFBFBF"/>
            </w:tcBorders>
            <w:noWrap/>
            <w:vAlign w:val="center"/>
            <w:hideMark/>
          </w:tcPr>
          <w:p w14:paraId="5E1CA369" w14:textId="77777777" w:rsidR="00EF478C" w:rsidRPr="00177E8C" w:rsidRDefault="00EF478C" w:rsidP="00D4310B">
            <w:pPr>
              <w:jc w:val="right"/>
              <w:rPr>
                <w:rFonts w:eastAsia="Times New Roman"/>
                <w:color w:val="000000"/>
                <w:sz w:val="18"/>
                <w:szCs w:val="18"/>
              </w:rPr>
            </w:pPr>
            <w:r w:rsidRPr="00177E8C">
              <w:rPr>
                <w:rFonts w:eastAsia="Times New Roman"/>
                <w:color w:val="000000"/>
                <w:sz w:val="18"/>
                <w:szCs w:val="18"/>
              </w:rPr>
              <w:t>16.3%</w:t>
            </w:r>
          </w:p>
        </w:tc>
        <w:tc>
          <w:tcPr>
            <w:tcW w:w="1627" w:type="dxa"/>
            <w:tcBorders>
              <w:top w:val="nil"/>
              <w:left w:val="nil"/>
              <w:bottom w:val="single" w:sz="4" w:space="0" w:color="BFBFBF"/>
              <w:right w:val="single" w:sz="4" w:space="0" w:color="auto"/>
            </w:tcBorders>
            <w:noWrap/>
            <w:vAlign w:val="center"/>
            <w:hideMark/>
          </w:tcPr>
          <w:p w14:paraId="0BB5EEB4" w14:textId="77777777" w:rsidR="00EF478C" w:rsidRPr="00177E8C" w:rsidRDefault="00EF478C" w:rsidP="00D4310B">
            <w:pPr>
              <w:jc w:val="right"/>
              <w:rPr>
                <w:rFonts w:eastAsia="Times New Roman"/>
                <w:color w:val="000000"/>
                <w:sz w:val="18"/>
                <w:szCs w:val="18"/>
              </w:rPr>
            </w:pPr>
            <w:r w:rsidRPr="00177E8C">
              <w:rPr>
                <w:rFonts w:eastAsia="Times New Roman"/>
                <w:color w:val="000000"/>
                <w:sz w:val="18"/>
                <w:szCs w:val="18"/>
              </w:rPr>
              <w:t>x</w:t>
            </w:r>
          </w:p>
        </w:tc>
        <w:tc>
          <w:tcPr>
            <w:tcW w:w="1627" w:type="dxa"/>
            <w:tcBorders>
              <w:top w:val="nil"/>
              <w:left w:val="nil"/>
              <w:bottom w:val="single" w:sz="4" w:space="0" w:color="BFBFBF"/>
              <w:right w:val="single" w:sz="4" w:space="0" w:color="BFBFBF"/>
            </w:tcBorders>
            <w:noWrap/>
            <w:vAlign w:val="center"/>
            <w:hideMark/>
          </w:tcPr>
          <w:p w14:paraId="5D933705" w14:textId="77777777" w:rsidR="00EF478C" w:rsidRPr="00177E8C" w:rsidRDefault="00EF478C" w:rsidP="00D4310B">
            <w:pPr>
              <w:jc w:val="right"/>
              <w:rPr>
                <w:rFonts w:eastAsia="Times New Roman"/>
                <w:color w:val="000000"/>
                <w:sz w:val="18"/>
                <w:szCs w:val="18"/>
              </w:rPr>
            </w:pPr>
            <w:r w:rsidRPr="00177E8C">
              <w:rPr>
                <w:rFonts w:eastAsia="Times New Roman"/>
                <w:color w:val="000000"/>
                <w:sz w:val="18"/>
                <w:szCs w:val="18"/>
              </w:rPr>
              <w:t>12.1%</w:t>
            </w:r>
          </w:p>
        </w:tc>
        <w:tc>
          <w:tcPr>
            <w:tcW w:w="1628" w:type="dxa"/>
            <w:tcBorders>
              <w:top w:val="nil"/>
              <w:left w:val="nil"/>
              <w:bottom w:val="single" w:sz="4" w:space="0" w:color="BFBFBF"/>
              <w:right w:val="single" w:sz="4" w:space="0" w:color="auto"/>
            </w:tcBorders>
            <w:noWrap/>
            <w:vAlign w:val="center"/>
            <w:hideMark/>
          </w:tcPr>
          <w:p w14:paraId="73B2AD87" w14:textId="77777777" w:rsidR="00EF478C" w:rsidRPr="00177E8C" w:rsidRDefault="00EF478C" w:rsidP="00D4310B">
            <w:pPr>
              <w:jc w:val="right"/>
              <w:rPr>
                <w:rFonts w:eastAsia="Times New Roman"/>
                <w:color w:val="000000"/>
                <w:sz w:val="18"/>
                <w:szCs w:val="18"/>
              </w:rPr>
            </w:pPr>
            <w:r w:rsidRPr="00177E8C">
              <w:rPr>
                <w:rFonts w:eastAsia="Times New Roman"/>
                <w:color w:val="000000"/>
                <w:sz w:val="18"/>
                <w:szCs w:val="18"/>
              </w:rPr>
              <w:t>x</w:t>
            </w:r>
          </w:p>
        </w:tc>
      </w:tr>
      <w:tr w:rsidR="00EF478C" w:rsidRPr="00177E8C" w14:paraId="1896FF79" w14:textId="77777777" w:rsidTr="00D4310B">
        <w:trPr>
          <w:trHeight w:val="402"/>
        </w:trPr>
        <w:tc>
          <w:tcPr>
            <w:tcW w:w="2846" w:type="dxa"/>
            <w:tcBorders>
              <w:top w:val="nil"/>
              <w:left w:val="single" w:sz="4" w:space="0" w:color="auto"/>
              <w:bottom w:val="single" w:sz="4" w:space="0" w:color="BFBFBF"/>
              <w:right w:val="single" w:sz="4" w:space="0" w:color="auto"/>
            </w:tcBorders>
            <w:shd w:val="clear" w:color="000000" w:fill="F2F2F2"/>
            <w:noWrap/>
            <w:vAlign w:val="center"/>
            <w:hideMark/>
          </w:tcPr>
          <w:p w14:paraId="3974A0A1" w14:textId="77777777" w:rsidR="00EF478C" w:rsidRPr="00177E8C" w:rsidRDefault="00EF478C" w:rsidP="00D4310B">
            <w:pPr>
              <w:rPr>
                <w:rFonts w:eastAsia="Times New Roman"/>
                <w:color w:val="000000"/>
                <w:sz w:val="18"/>
                <w:szCs w:val="18"/>
              </w:rPr>
            </w:pPr>
            <w:r w:rsidRPr="00177E8C">
              <w:rPr>
                <w:rFonts w:eastAsia="Times New Roman"/>
                <w:color w:val="000000"/>
                <w:sz w:val="18"/>
                <w:szCs w:val="18"/>
              </w:rPr>
              <w:t>20 to 24 year olds</w:t>
            </w:r>
          </w:p>
        </w:tc>
        <w:tc>
          <w:tcPr>
            <w:tcW w:w="1627" w:type="dxa"/>
            <w:tcBorders>
              <w:top w:val="nil"/>
              <w:left w:val="nil"/>
              <w:bottom w:val="single" w:sz="4" w:space="0" w:color="BFBFBF"/>
              <w:right w:val="single" w:sz="4" w:space="0" w:color="BFBFBF"/>
            </w:tcBorders>
            <w:shd w:val="clear" w:color="000000" w:fill="F2F2F2"/>
            <w:noWrap/>
            <w:vAlign w:val="center"/>
            <w:hideMark/>
          </w:tcPr>
          <w:p w14:paraId="4A4325F1" w14:textId="77777777" w:rsidR="00EF478C" w:rsidRPr="00177E8C" w:rsidRDefault="00EF478C" w:rsidP="00D4310B">
            <w:pPr>
              <w:jc w:val="right"/>
              <w:rPr>
                <w:rFonts w:eastAsia="Times New Roman"/>
                <w:color w:val="000000"/>
                <w:sz w:val="18"/>
                <w:szCs w:val="18"/>
              </w:rPr>
            </w:pPr>
            <w:r w:rsidRPr="00177E8C">
              <w:rPr>
                <w:rFonts w:eastAsia="Times New Roman"/>
                <w:color w:val="000000"/>
                <w:sz w:val="18"/>
                <w:szCs w:val="18"/>
              </w:rPr>
              <w:t>30.8%</w:t>
            </w:r>
          </w:p>
        </w:tc>
        <w:tc>
          <w:tcPr>
            <w:tcW w:w="1627" w:type="dxa"/>
            <w:tcBorders>
              <w:top w:val="nil"/>
              <w:left w:val="nil"/>
              <w:bottom w:val="single" w:sz="4" w:space="0" w:color="BFBFBF"/>
              <w:right w:val="single" w:sz="4" w:space="0" w:color="auto"/>
            </w:tcBorders>
            <w:shd w:val="clear" w:color="000000" w:fill="F2F2F2"/>
            <w:noWrap/>
            <w:vAlign w:val="center"/>
            <w:hideMark/>
          </w:tcPr>
          <w:p w14:paraId="0D136625" w14:textId="77777777" w:rsidR="00EF478C" w:rsidRPr="00177E8C" w:rsidRDefault="00EF478C" w:rsidP="00D4310B">
            <w:pPr>
              <w:jc w:val="right"/>
              <w:rPr>
                <w:rFonts w:eastAsia="Times New Roman"/>
                <w:color w:val="000000"/>
                <w:sz w:val="18"/>
                <w:szCs w:val="18"/>
              </w:rPr>
            </w:pPr>
            <w:r w:rsidRPr="00177E8C">
              <w:rPr>
                <w:rFonts w:eastAsia="Times New Roman"/>
                <w:color w:val="000000"/>
                <w:sz w:val="18"/>
                <w:szCs w:val="18"/>
              </w:rPr>
              <w:t>x</w:t>
            </w:r>
          </w:p>
        </w:tc>
        <w:tc>
          <w:tcPr>
            <w:tcW w:w="1627" w:type="dxa"/>
            <w:tcBorders>
              <w:top w:val="nil"/>
              <w:left w:val="nil"/>
              <w:bottom w:val="single" w:sz="4" w:space="0" w:color="BFBFBF"/>
              <w:right w:val="single" w:sz="4" w:space="0" w:color="BFBFBF"/>
            </w:tcBorders>
            <w:shd w:val="clear" w:color="000000" w:fill="F2F2F2"/>
            <w:noWrap/>
            <w:vAlign w:val="center"/>
            <w:hideMark/>
          </w:tcPr>
          <w:p w14:paraId="3C4259E1" w14:textId="77777777" w:rsidR="00EF478C" w:rsidRPr="00177E8C" w:rsidRDefault="00EF478C" w:rsidP="00D4310B">
            <w:pPr>
              <w:jc w:val="right"/>
              <w:rPr>
                <w:rFonts w:eastAsia="Times New Roman"/>
                <w:color w:val="000000"/>
                <w:sz w:val="18"/>
                <w:szCs w:val="18"/>
              </w:rPr>
            </w:pPr>
            <w:r w:rsidRPr="00177E8C">
              <w:rPr>
                <w:rFonts w:eastAsia="Times New Roman"/>
                <w:color w:val="000000"/>
                <w:sz w:val="18"/>
                <w:szCs w:val="18"/>
              </w:rPr>
              <w:t>20.8%</w:t>
            </w:r>
          </w:p>
        </w:tc>
        <w:tc>
          <w:tcPr>
            <w:tcW w:w="1628" w:type="dxa"/>
            <w:tcBorders>
              <w:top w:val="nil"/>
              <w:left w:val="nil"/>
              <w:bottom w:val="single" w:sz="4" w:space="0" w:color="BFBFBF"/>
              <w:right w:val="single" w:sz="4" w:space="0" w:color="auto"/>
            </w:tcBorders>
            <w:shd w:val="clear" w:color="000000" w:fill="F2F2F2"/>
            <w:noWrap/>
            <w:vAlign w:val="center"/>
            <w:hideMark/>
          </w:tcPr>
          <w:p w14:paraId="587EEEAB" w14:textId="77777777" w:rsidR="00EF478C" w:rsidRPr="00177E8C" w:rsidRDefault="00EF478C" w:rsidP="00D4310B">
            <w:pPr>
              <w:jc w:val="right"/>
              <w:rPr>
                <w:rFonts w:eastAsia="Times New Roman"/>
                <w:color w:val="000000"/>
                <w:sz w:val="18"/>
                <w:szCs w:val="18"/>
              </w:rPr>
            </w:pPr>
            <w:r w:rsidRPr="00177E8C">
              <w:rPr>
                <w:rFonts w:eastAsia="Times New Roman"/>
                <w:color w:val="000000"/>
                <w:sz w:val="18"/>
                <w:szCs w:val="18"/>
              </w:rPr>
              <w:t>x</w:t>
            </w:r>
          </w:p>
        </w:tc>
      </w:tr>
      <w:tr w:rsidR="00EF478C" w:rsidRPr="00177E8C" w14:paraId="6E1DB73D" w14:textId="77777777" w:rsidTr="00D4310B">
        <w:trPr>
          <w:trHeight w:val="402"/>
        </w:trPr>
        <w:tc>
          <w:tcPr>
            <w:tcW w:w="2846" w:type="dxa"/>
            <w:tcBorders>
              <w:top w:val="nil"/>
              <w:left w:val="single" w:sz="4" w:space="0" w:color="auto"/>
              <w:bottom w:val="single" w:sz="4" w:space="0" w:color="BFBFBF"/>
              <w:right w:val="single" w:sz="4" w:space="0" w:color="auto"/>
            </w:tcBorders>
            <w:noWrap/>
            <w:vAlign w:val="center"/>
            <w:hideMark/>
          </w:tcPr>
          <w:p w14:paraId="73D38744" w14:textId="47DDF08D" w:rsidR="00EF478C" w:rsidRPr="00177E8C" w:rsidRDefault="005E6C37" w:rsidP="00D4310B">
            <w:pPr>
              <w:rPr>
                <w:rFonts w:eastAsia="Times New Roman"/>
                <w:color w:val="000000"/>
                <w:sz w:val="18"/>
                <w:szCs w:val="18"/>
              </w:rPr>
            </w:pPr>
            <w:r>
              <w:rPr>
                <w:rFonts w:eastAsia="Times New Roman"/>
                <w:color w:val="000000"/>
                <w:sz w:val="18"/>
                <w:szCs w:val="18"/>
              </w:rPr>
              <w:t>Low-income</w:t>
            </w:r>
            <w:r w:rsidR="00EF478C" w:rsidRPr="00177E8C">
              <w:rPr>
                <w:rFonts w:eastAsia="Times New Roman"/>
                <w:color w:val="000000"/>
                <w:sz w:val="18"/>
                <w:szCs w:val="18"/>
              </w:rPr>
              <w:t xml:space="preserve"> persons</w:t>
            </w:r>
          </w:p>
        </w:tc>
        <w:tc>
          <w:tcPr>
            <w:tcW w:w="1627" w:type="dxa"/>
            <w:tcBorders>
              <w:top w:val="nil"/>
              <w:left w:val="nil"/>
              <w:bottom w:val="single" w:sz="4" w:space="0" w:color="BFBFBF"/>
              <w:right w:val="single" w:sz="4" w:space="0" w:color="BFBFBF"/>
            </w:tcBorders>
            <w:noWrap/>
            <w:vAlign w:val="center"/>
            <w:hideMark/>
          </w:tcPr>
          <w:p w14:paraId="14F93264" w14:textId="77777777" w:rsidR="00EF478C" w:rsidRPr="00177E8C" w:rsidRDefault="00EF478C" w:rsidP="00D4310B">
            <w:pPr>
              <w:jc w:val="right"/>
              <w:rPr>
                <w:rFonts w:eastAsia="Times New Roman"/>
                <w:color w:val="000000"/>
                <w:sz w:val="18"/>
                <w:szCs w:val="18"/>
              </w:rPr>
            </w:pPr>
            <w:r w:rsidRPr="00177E8C">
              <w:rPr>
                <w:rFonts w:eastAsia="Times New Roman"/>
                <w:color w:val="000000"/>
                <w:sz w:val="18"/>
                <w:szCs w:val="18"/>
              </w:rPr>
              <w:t>26.9%</w:t>
            </w:r>
          </w:p>
        </w:tc>
        <w:tc>
          <w:tcPr>
            <w:tcW w:w="1627" w:type="dxa"/>
            <w:tcBorders>
              <w:top w:val="nil"/>
              <w:left w:val="nil"/>
              <w:bottom w:val="single" w:sz="4" w:space="0" w:color="BFBFBF"/>
              <w:right w:val="single" w:sz="4" w:space="0" w:color="auto"/>
            </w:tcBorders>
            <w:noWrap/>
            <w:vAlign w:val="center"/>
            <w:hideMark/>
          </w:tcPr>
          <w:p w14:paraId="370EF561" w14:textId="77777777" w:rsidR="00EF478C" w:rsidRPr="00177E8C" w:rsidRDefault="00EF478C" w:rsidP="00D4310B">
            <w:pPr>
              <w:jc w:val="right"/>
              <w:rPr>
                <w:rFonts w:eastAsia="Times New Roman"/>
                <w:color w:val="000000"/>
                <w:sz w:val="18"/>
                <w:szCs w:val="18"/>
              </w:rPr>
            </w:pPr>
            <w:r w:rsidRPr="00177E8C">
              <w:rPr>
                <w:rFonts w:eastAsia="Times New Roman"/>
                <w:color w:val="000000"/>
                <w:sz w:val="18"/>
                <w:szCs w:val="18"/>
              </w:rPr>
              <w:t>x</w:t>
            </w:r>
          </w:p>
        </w:tc>
        <w:tc>
          <w:tcPr>
            <w:tcW w:w="1627" w:type="dxa"/>
            <w:tcBorders>
              <w:top w:val="nil"/>
              <w:left w:val="nil"/>
              <w:bottom w:val="single" w:sz="4" w:space="0" w:color="BFBFBF"/>
              <w:right w:val="single" w:sz="4" w:space="0" w:color="BFBFBF"/>
            </w:tcBorders>
            <w:noWrap/>
            <w:vAlign w:val="center"/>
            <w:hideMark/>
          </w:tcPr>
          <w:p w14:paraId="53E855EA" w14:textId="77777777" w:rsidR="00EF478C" w:rsidRPr="00177E8C" w:rsidRDefault="00EF478C" w:rsidP="00D4310B">
            <w:pPr>
              <w:jc w:val="right"/>
              <w:rPr>
                <w:rFonts w:eastAsia="Times New Roman"/>
                <w:color w:val="000000"/>
                <w:sz w:val="18"/>
                <w:szCs w:val="18"/>
              </w:rPr>
            </w:pPr>
            <w:r w:rsidRPr="00177E8C">
              <w:rPr>
                <w:rFonts w:eastAsia="Times New Roman"/>
                <w:color w:val="000000"/>
                <w:sz w:val="18"/>
                <w:szCs w:val="18"/>
              </w:rPr>
              <w:t>21.8%</w:t>
            </w:r>
          </w:p>
        </w:tc>
        <w:tc>
          <w:tcPr>
            <w:tcW w:w="1628" w:type="dxa"/>
            <w:tcBorders>
              <w:top w:val="nil"/>
              <w:left w:val="nil"/>
              <w:bottom w:val="single" w:sz="4" w:space="0" w:color="BFBFBF"/>
              <w:right w:val="single" w:sz="4" w:space="0" w:color="auto"/>
            </w:tcBorders>
            <w:noWrap/>
            <w:vAlign w:val="center"/>
            <w:hideMark/>
          </w:tcPr>
          <w:p w14:paraId="1334DD62" w14:textId="77777777" w:rsidR="00EF478C" w:rsidRPr="00177E8C" w:rsidRDefault="00EF478C" w:rsidP="00D4310B">
            <w:pPr>
              <w:jc w:val="right"/>
              <w:rPr>
                <w:rFonts w:eastAsia="Times New Roman"/>
                <w:color w:val="000000"/>
                <w:sz w:val="18"/>
                <w:szCs w:val="18"/>
              </w:rPr>
            </w:pPr>
            <w:r w:rsidRPr="00177E8C">
              <w:rPr>
                <w:rFonts w:eastAsia="Times New Roman"/>
                <w:color w:val="000000"/>
                <w:sz w:val="18"/>
                <w:szCs w:val="18"/>
              </w:rPr>
              <w:t>x</w:t>
            </w:r>
          </w:p>
        </w:tc>
      </w:tr>
      <w:tr w:rsidR="00EF478C" w:rsidRPr="00177E8C" w14:paraId="08A1C496" w14:textId="77777777" w:rsidTr="00D4310B">
        <w:trPr>
          <w:trHeight w:val="402"/>
        </w:trPr>
        <w:tc>
          <w:tcPr>
            <w:tcW w:w="2846" w:type="dxa"/>
            <w:tcBorders>
              <w:top w:val="nil"/>
              <w:left w:val="single" w:sz="4" w:space="0" w:color="auto"/>
              <w:bottom w:val="single" w:sz="4" w:space="0" w:color="BFBFBF"/>
              <w:right w:val="single" w:sz="4" w:space="0" w:color="auto"/>
            </w:tcBorders>
            <w:shd w:val="clear" w:color="000000" w:fill="F2F2F2"/>
            <w:noWrap/>
            <w:vAlign w:val="center"/>
            <w:hideMark/>
          </w:tcPr>
          <w:p w14:paraId="050B99AC" w14:textId="77777777" w:rsidR="00EF478C" w:rsidRPr="00177E8C" w:rsidRDefault="00EF478C" w:rsidP="00D4310B">
            <w:pPr>
              <w:rPr>
                <w:rFonts w:eastAsia="Times New Roman"/>
                <w:color w:val="000000"/>
                <w:sz w:val="18"/>
                <w:szCs w:val="18"/>
              </w:rPr>
            </w:pPr>
            <w:r w:rsidRPr="00177E8C">
              <w:rPr>
                <w:rFonts w:eastAsia="Times New Roman"/>
                <w:color w:val="000000"/>
                <w:sz w:val="18"/>
                <w:szCs w:val="18"/>
              </w:rPr>
              <w:t>Renters</w:t>
            </w:r>
          </w:p>
        </w:tc>
        <w:tc>
          <w:tcPr>
            <w:tcW w:w="1627" w:type="dxa"/>
            <w:tcBorders>
              <w:top w:val="nil"/>
              <w:left w:val="nil"/>
              <w:bottom w:val="single" w:sz="4" w:space="0" w:color="BFBFBF"/>
              <w:right w:val="single" w:sz="4" w:space="0" w:color="BFBFBF"/>
            </w:tcBorders>
            <w:shd w:val="clear" w:color="000000" w:fill="F2F2F2"/>
            <w:noWrap/>
            <w:vAlign w:val="center"/>
            <w:hideMark/>
          </w:tcPr>
          <w:p w14:paraId="29130E5D" w14:textId="77777777" w:rsidR="00EF478C" w:rsidRPr="00177E8C" w:rsidRDefault="00EF478C" w:rsidP="00D4310B">
            <w:pPr>
              <w:jc w:val="right"/>
              <w:rPr>
                <w:rFonts w:eastAsia="Times New Roman"/>
                <w:color w:val="000000"/>
                <w:sz w:val="18"/>
                <w:szCs w:val="18"/>
              </w:rPr>
            </w:pPr>
            <w:r w:rsidRPr="00177E8C">
              <w:rPr>
                <w:rFonts w:eastAsia="Times New Roman"/>
                <w:color w:val="000000"/>
                <w:sz w:val="18"/>
                <w:szCs w:val="18"/>
              </w:rPr>
              <w:t>33.4%</w:t>
            </w:r>
          </w:p>
        </w:tc>
        <w:tc>
          <w:tcPr>
            <w:tcW w:w="1627" w:type="dxa"/>
            <w:tcBorders>
              <w:top w:val="nil"/>
              <w:left w:val="nil"/>
              <w:bottom w:val="single" w:sz="4" w:space="0" w:color="BFBFBF"/>
              <w:right w:val="single" w:sz="4" w:space="0" w:color="auto"/>
            </w:tcBorders>
            <w:shd w:val="clear" w:color="000000" w:fill="F2F2F2"/>
            <w:noWrap/>
            <w:vAlign w:val="center"/>
            <w:hideMark/>
          </w:tcPr>
          <w:p w14:paraId="5B1AC613" w14:textId="77777777" w:rsidR="00EF478C" w:rsidRPr="00177E8C" w:rsidRDefault="00EF478C" w:rsidP="00D4310B">
            <w:pPr>
              <w:jc w:val="right"/>
              <w:rPr>
                <w:rFonts w:eastAsia="Times New Roman"/>
                <w:color w:val="000000"/>
                <w:sz w:val="18"/>
                <w:szCs w:val="18"/>
              </w:rPr>
            </w:pPr>
            <w:r w:rsidRPr="00177E8C">
              <w:rPr>
                <w:rFonts w:eastAsia="Times New Roman"/>
                <w:color w:val="000000"/>
                <w:sz w:val="18"/>
                <w:szCs w:val="18"/>
              </w:rPr>
              <w:t>x</w:t>
            </w:r>
          </w:p>
        </w:tc>
        <w:tc>
          <w:tcPr>
            <w:tcW w:w="1627" w:type="dxa"/>
            <w:tcBorders>
              <w:top w:val="nil"/>
              <w:left w:val="nil"/>
              <w:bottom w:val="single" w:sz="4" w:space="0" w:color="BFBFBF"/>
              <w:right w:val="single" w:sz="4" w:space="0" w:color="BFBFBF"/>
            </w:tcBorders>
            <w:shd w:val="clear" w:color="000000" w:fill="F2F2F2"/>
            <w:noWrap/>
            <w:vAlign w:val="center"/>
            <w:hideMark/>
          </w:tcPr>
          <w:p w14:paraId="2D2D9AE6" w14:textId="77777777" w:rsidR="00EF478C" w:rsidRPr="00177E8C" w:rsidRDefault="00EF478C" w:rsidP="00D4310B">
            <w:pPr>
              <w:jc w:val="right"/>
              <w:rPr>
                <w:rFonts w:eastAsia="Times New Roman"/>
                <w:color w:val="000000"/>
                <w:sz w:val="18"/>
                <w:szCs w:val="18"/>
              </w:rPr>
            </w:pPr>
            <w:r w:rsidRPr="00177E8C">
              <w:rPr>
                <w:rFonts w:eastAsia="Times New Roman"/>
                <w:color w:val="000000"/>
                <w:sz w:val="18"/>
                <w:szCs w:val="18"/>
              </w:rPr>
              <w:t>31.5%</w:t>
            </w:r>
          </w:p>
        </w:tc>
        <w:tc>
          <w:tcPr>
            <w:tcW w:w="1628" w:type="dxa"/>
            <w:tcBorders>
              <w:top w:val="nil"/>
              <w:left w:val="nil"/>
              <w:bottom w:val="single" w:sz="4" w:space="0" w:color="BFBFBF"/>
              <w:right w:val="single" w:sz="4" w:space="0" w:color="auto"/>
            </w:tcBorders>
            <w:shd w:val="clear" w:color="000000" w:fill="F2F2F2"/>
            <w:noWrap/>
            <w:vAlign w:val="center"/>
            <w:hideMark/>
          </w:tcPr>
          <w:p w14:paraId="499C34C8" w14:textId="77777777" w:rsidR="00EF478C" w:rsidRPr="00177E8C" w:rsidRDefault="00EF478C" w:rsidP="00D4310B">
            <w:pPr>
              <w:jc w:val="right"/>
              <w:rPr>
                <w:rFonts w:eastAsia="Times New Roman"/>
                <w:color w:val="000000"/>
                <w:sz w:val="18"/>
                <w:szCs w:val="18"/>
              </w:rPr>
            </w:pPr>
            <w:r w:rsidRPr="00177E8C">
              <w:rPr>
                <w:rFonts w:eastAsia="Times New Roman"/>
                <w:color w:val="000000"/>
                <w:sz w:val="18"/>
                <w:szCs w:val="18"/>
              </w:rPr>
              <w:t>x</w:t>
            </w:r>
          </w:p>
        </w:tc>
      </w:tr>
      <w:tr w:rsidR="00EF478C" w:rsidRPr="00177E8C" w14:paraId="4F1D27AF" w14:textId="77777777" w:rsidTr="00D4310B">
        <w:trPr>
          <w:trHeight w:val="402"/>
        </w:trPr>
        <w:tc>
          <w:tcPr>
            <w:tcW w:w="2846" w:type="dxa"/>
            <w:tcBorders>
              <w:top w:val="nil"/>
              <w:left w:val="single" w:sz="4" w:space="0" w:color="auto"/>
              <w:bottom w:val="single" w:sz="4" w:space="0" w:color="BFBFBF"/>
              <w:right w:val="single" w:sz="4" w:space="0" w:color="auto"/>
            </w:tcBorders>
            <w:noWrap/>
            <w:vAlign w:val="center"/>
            <w:hideMark/>
          </w:tcPr>
          <w:p w14:paraId="40FF5F7F" w14:textId="77777777" w:rsidR="00EF478C" w:rsidRPr="00177E8C" w:rsidRDefault="00EF478C" w:rsidP="00D4310B">
            <w:pPr>
              <w:rPr>
                <w:rFonts w:eastAsia="Times New Roman"/>
                <w:color w:val="000000"/>
                <w:sz w:val="18"/>
                <w:szCs w:val="18"/>
              </w:rPr>
            </w:pPr>
            <w:r w:rsidRPr="00177E8C">
              <w:rPr>
                <w:rFonts w:eastAsia="Times New Roman"/>
                <w:color w:val="000000"/>
                <w:sz w:val="18"/>
                <w:szCs w:val="18"/>
              </w:rPr>
              <w:t>Indigenous identifying persons</w:t>
            </w:r>
          </w:p>
        </w:tc>
        <w:tc>
          <w:tcPr>
            <w:tcW w:w="1627" w:type="dxa"/>
            <w:tcBorders>
              <w:top w:val="nil"/>
              <w:left w:val="nil"/>
              <w:bottom w:val="single" w:sz="4" w:space="0" w:color="BFBFBF"/>
              <w:right w:val="single" w:sz="4" w:space="0" w:color="BFBFBF"/>
            </w:tcBorders>
            <w:noWrap/>
            <w:vAlign w:val="center"/>
            <w:hideMark/>
          </w:tcPr>
          <w:p w14:paraId="1FFF5D09" w14:textId="77777777" w:rsidR="00EF478C" w:rsidRPr="00177E8C" w:rsidRDefault="00EF478C" w:rsidP="00D4310B">
            <w:pPr>
              <w:jc w:val="right"/>
              <w:rPr>
                <w:rFonts w:eastAsia="Times New Roman"/>
                <w:color w:val="000000"/>
                <w:sz w:val="18"/>
                <w:szCs w:val="18"/>
              </w:rPr>
            </w:pPr>
            <w:r w:rsidRPr="00177E8C">
              <w:rPr>
                <w:rFonts w:eastAsia="Times New Roman"/>
                <w:color w:val="000000"/>
                <w:sz w:val="18"/>
                <w:szCs w:val="18"/>
              </w:rPr>
              <w:t>24.2%</w:t>
            </w:r>
          </w:p>
        </w:tc>
        <w:tc>
          <w:tcPr>
            <w:tcW w:w="1627" w:type="dxa"/>
            <w:tcBorders>
              <w:top w:val="nil"/>
              <w:left w:val="nil"/>
              <w:bottom w:val="single" w:sz="4" w:space="0" w:color="BFBFBF"/>
              <w:right w:val="single" w:sz="4" w:space="0" w:color="auto"/>
            </w:tcBorders>
            <w:noWrap/>
            <w:vAlign w:val="center"/>
            <w:hideMark/>
          </w:tcPr>
          <w:p w14:paraId="22A0EA34" w14:textId="77777777" w:rsidR="00EF478C" w:rsidRPr="00177E8C" w:rsidRDefault="00EF478C" w:rsidP="00D4310B">
            <w:pPr>
              <w:jc w:val="right"/>
              <w:rPr>
                <w:rFonts w:eastAsia="Times New Roman"/>
                <w:color w:val="000000"/>
                <w:sz w:val="18"/>
                <w:szCs w:val="18"/>
              </w:rPr>
            </w:pPr>
            <w:r w:rsidRPr="00177E8C">
              <w:rPr>
                <w:rFonts w:eastAsia="Times New Roman"/>
                <w:color w:val="000000"/>
                <w:sz w:val="18"/>
                <w:szCs w:val="18"/>
              </w:rPr>
              <w:t>x</w:t>
            </w:r>
          </w:p>
        </w:tc>
        <w:tc>
          <w:tcPr>
            <w:tcW w:w="1627" w:type="dxa"/>
            <w:tcBorders>
              <w:top w:val="nil"/>
              <w:left w:val="nil"/>
              <w:bottom w:val="single" w:sz="4" w:space="0" w:color="BFBFBF"/>
              <w:right w:val="single" w:sz="4" w:space="0" w:color="BFBFBF"/>
            </w:tcBorders>
            <w:noWrap/>
            <w:vAlign w:val="center"/>
            <w:hideMark/>
          </w:tcPr>
          <w:p w14:paraId="12458EC1" w14:textId="77777777" w:rsidR="00EF478C" w:rsidRPr="00177E8C" w:rsidRDefault="00EF478C" w:rsidP="00D4310B">
            <w:pPr>
              <w:jc w:val="right"/>
              <w:rPr>
                <w:rFonts w:eastAsia="Times New Roman"/>
                <w:color w:val="000000"/>
                <w:sz w:val="18"/>
                <w:szCs w:val="18"/>
              </w:rPr>
            </w:pPr>
            <w:r w:rsidRPr="00177E8C">
              <w:rPr>
                <w:rFonts w:eastAsia="Times New Roman"/>
                <w:color w:val="000000"/>
                <w:sz w:val="18"/>
                <w:szCs w:val="18"/>
              </w:rPr>
              <w:t>17.2%</w:t>
            </w:r>
          </w:p>
        </w:tc>
        <w:tc>
          <w:tcPr>
            <w:tcW w:w="1628" w:type="dxa"/>
            <w:tcBorders>
              <w:top w:val="nil"/>
              <w:left w:val="nil"/>
              <w:bottom w:val="single" w:sz="4" w:space="0" w:color="BFBFBF"/>
              <w:right w:val="single" w:sz="4" w:space="0" w:color="auto"/>
            </w:tcBorders>
            <w:noWrap/>
            <w:vAlign w:val="center"/>
            <w:hideMark/>
          </w:tcPr>
          <w:p w14:paraId="11824EFE" w14:textId="77777777" w:rsidR="00EF478C" w:rsidRPr="00177E8C" w:rsidRDefault="00EF478C" w:rsidP="00D4310B">
            <w:pPr>
              <w:jc w:val="right"/>
              <w:rPr>
                <w:rFonts w:eastAsia="Times New Roman"/>
                <w:color w:val="000000"/>
                <w:sz w:val="18"/>
                <w:szCs w:val="18"/>
              </w:rPr>
            </w:pPr>
            <w:r w:rsidRPr="00177E8C">
              <w:rPr>
                <w:rFonts w:eastAsia="Times New Roman"/>
                <w:color w:val="000000"/>
                <w:sz w:val="18"/>
                <w:szCs w:val="18"/>
              </w:rPr>
              <w:t>x</w:t>
            </w:r>
          </w:p>
        </w:tc>
      </w:tr>
      <w:tr w:rsidR="00EF478C" w:rsidRPr="00177E8C" w14:paraId="586A28B9" w14:textId="77777777" w:rsidTr="00D4310B">
        <w:trPr>
          <w:trHeight w:val="402"/>
        </w:trPr>
        <w:tc>
          <w:tcPr>
            <w:tcW w:w="2846" w:type="dxa"/>
            <w:tcBorders>
              <w:top w:val="nil"/>
              <w:left w:val="single" w:sz="4" w:space="0" w:color="auto"/>
              <w:bottom w:val="single" w:sz="4" w:space="0" w:color="BFBFBF"/>
              <w:right w:val="single" w:sz="4" w:space="0" w:color="auto"/>
            </w:tcBorders>
            <w:shd w:val="clear" w:color="000000" w:fill="F2F2F2"/>
            <w:noWrap/>
            <w:vAlign w:val="center"/>
            <w:hideMark/>
          </w:tcPr>
          <w:p w14:paraId="2C88545E" w14:textId="77777777" w:rsidR="00EF478C" w:rsidRPr="00177E8C" w:rsidRDefault="00EF478C" w:rsidP="00D4310B">
            <w:pPr>
              <w:rPr>
                <w:rFonts w:eastAsia="Times New Roman"/>
                <w:color w:val="000000"/>
                <w:sz w:val="18"/>
                <w:szCs w:val="18"/>
              </w:rPr>
            </w:pPr>
            <w:r w:rsidRPr="00177E8C">
              <w:rPr>
                <w:rFonts w:eastAsia="Times New Roman"/>
                <w:color w:val="000000"/>
                <w:sz w:val="18"/>
                <w:szCs w:val="18"/>
              </w:rPr>
              <w:t>Immigrants</w:t>
            </w:r>
          </w:p>
        </w:tc>
        <w:tc>
          <w:tcPr>
            <w:tcW w:w="1627" w:type="dxa"/>
            <w:tcBorders>
              <w:top w:val="nil"/>
              <w:left w:val="nil"/>
              <w:bottom w:val="single" w:sz="4" w:space="0" w:color="BFBFBF"/>
              <w:right w:val="single" w:sz="4" w:space="0" w:color="BFBFBF"/>
            </w:tcBorders>
            <w:shd w:val="clear" w:color="000000" w:fill="F2F2F2"/>
            <w:noWrap/>
            <w:vAlign w:val="center"/>
            <w:hideMark/>
          </w:tcPr>
          <w:p w14:paraId="0519744B" w14:textId="77777777" w:rsidR="00EF478C" w:rsidRPr="00177E8C" w:rsidRDefault="00EF478C" w:rsidP="00D4310B">
            <w:pPr>
              <w:jc w:val="right"/>
              <w:rPr>
                <w:rFonts w:eastAsia="Times New Roman"/>
                <w:color w:val="000000"/>
                <w:sz w:val="18"/>
                <w:szCs w:val="18"/>
              </w:rPr>
            </w:pPr>
            <w:r w:rsidRPr="00177E8C">
              <w:rPr>
                <w:rFonts w:eastAsia="Times New Roman"/>
                <w:color w:val="000000"/>
                <w:sz w:val="18"/>
                <w:szCs w:val="18"/>
              </w:rPr>
              <w:t>18.4%</w:t>
            </w:r>
          </w:p>
        </w:tc>
        <w:tc>
          <w:tcPr>
            <w:tcW w:w="1627" w:type="dxa"/>
            <w:tcBorders>
              <w:top w:val="nil"/>
              <w:left w:val="nil"/>
              <w:bottom w:val="single" w:sz="4" w:space="0" w:color="BFBFBF"/>
              <w:right w:val="single" w:sz="4" w:space="0" w:color="auto"/>
            </w:tcBorders>
            <w:shd w:val="clear" w:color="000000" w:fill="F2F2F2"/>
            <w:noWrap/>
            <w:vAlign w:val="center"/>
            <w:hideMark/>
          </w:tcPr>
          <w:p w14:paraId="3C8F0211" w14:textId="77777777" w:rsidR="00EF478C" w:rsidRPr="00177E8C" w:rsidRDefault="00EF478C" w:rsidP="00D4310B">
            <w:pPr>
              <w:jc w:val="right"/>
              <w:rPr>
                <w:rFonts w:eastAsia="Times New Roman"/>
                <w:color w:val="000000"/>
                <w:sz w:val="18"/>
                <w:szCs w:val="18"/>
              </w:rPr>
            </w:pPr>
            <w:r w:rsidRPr="00177E8C">
              <w:rPr>
                <w:rFonts w:eastAsia="Times New Roman"/>
                <w:color w:val="000000"/>
                <w:sz w:val="18"/>
                <w:szCs w:val="18"/>
              </w:rPr>
              <w:t>x</w:t>
            </w:r>
          </w:p>
        </w:tc>
        <w:tc>
          <w:tcPr>
            <w:tcW w:w="1627" w:type="dxa"/>
            <w:tcBorders>
              <w:top w:val="nil"/>
              <w:left w:val="nil"/>
              <w:bottom w:val="single" w:sz="4" w:space="0" w:color="BFBFBF"/>
              <w:right w:val="single" w:sz="4" w:space="0" w:color="BFBFBF"/>
            </w:tcBorders>
            <w:shd w:val="clear" w:color="000000" w:fill="F2F2F2"/>
            <w:noWrap/>
            <w:vAlign w:val="center"/>
            <w:hideMark/>
          </w:tcPr>
          <w:p w14:paraId="554F0F14" w14:textId="77777777" w:rsidR="00EF478C" w:rsidRPr="00177E8C" w:rsidRDefault="00EF478C" w:rsidP="00D4310B">
            <w:pPr>
              <w:jc w:val="right"/>
              <w:rPr>
                <w:rFonts w:eastAsia="Times New Roman"/>
                <w:color w:val="000000"/>
                <w:sz w:val="18"/>
                <w:szCs w:val="18"/>
              </w:rPr>
            </w:pPr>
            <w:r w:rsidRPr="00177E8C">
              <w:rPr>
                <w:rFonts w:eastAsia="Times New Roman"/>
                <w:color w:val="000000"/>
                <w:sz w:val="18"/>
                <w:szCs w:val="18"/>
              </w:rPr>
              <w:t>14.8%</w:t>
            </w:r>
          </w:p>
        </w:tc>
        <w:tc>
          <w:tcPr>
            <w:tcW w:w="1628" w:type="dxa"/>
            <w:tcBorders>
              <w:top w:val="nil"/>
              <w:left w:val="nil"/>
              <w:bottom w:val="single" w:sz="4" w:space="0" w:color="BFBFBF"/>
              <w:right w:val="single" w:sz="4" w:space="0" w:color="auto"/>
            </w:tcBorders>
            <w:shd w:val="clear" w:color="000000" w:fill="F2F2F2"/>
            <w:noWrap/>
            <w:vAlign w:val="center"/>
            <w:hideMark/>
          </w:tcPr>
          <w:p w14:paraId="5502685A" w14:textId="77777777" w:rsidR="00EF478C" w:rsidRPr="00177E8C" w:rsidRDefault="00EF478C" w:rsidP="00D4310B">
            <w:pPr>
              <w:jc w:val="right"/>
              <w:rPr>
                <w:rFonts w:eastAsia="Times New Roman"/>
                <w:color w:val="000000"/>
                <w:sz w:val="18"/>
                <w:szCs w:val="18"/>
              </w:rPr>
            </w:pPr>
            <w:r w:rsidRPr="00177E8C">
              <w:rPr>
                <w:rFonts w:eastAsia="Times New Roman"/>
                <w:color w:val="000000"/>
                <w:sz w:val="18"/>
                <w:szCs w:val="18"/>
              </w:rPr>
              <w:t>x</w:t>
            </w:r>
          </w:p>
        </w:tc>
      </w:tr>
      <w:tr w:rsidR="00EF478C" w:rsidRPr="00177E8C" w14:paraId="767EB8E8" w14:textId="77777777" w:rsidTr="00D4310B">
        <w:trPr>
          <w:trHeight w:val="402"/>
        </w:trPr>
        <w:tc>
          <w:tcPr>
            <w:tcW w:w="2846" w:type="dxa"/>
            <w:tcBorders>
              <w:top w:val="nil"/>
              <w:left w:val="single" w:sz="4" w:space="0" w:color="auto"/>
              <w:bottom w:val="single" w:sz="4" w:space="0" w:color="auto"/>
              <w:right w:val="single" w:sz="4" w:space="0" w:color="auto"/>
            </w:tcBorders>
            <w:noWrap/>
            <w:vAlign w:val="center"/>
            <w:hideMark/>
          </w:tcPr>
          <w:p w14:paraId="7BA92DDA" w14:textId="77777777" w:rsidR="00EF478C" w:rsidRPr="00177E8C" w:rsidRDefault="00EF478C" w:rsidP="00D4310B">
            <w:pPr>
              <w:rPr>
                <w:rFonts w:eastAsia="Times New Roman"/>
                <w:color w:val="000000"/>
                <w:sz w:val="18"/>
                <w:szCs w:val="18"/>
              </w:rPr>
            </w:pPr>
            <w:r w:rsidRPr="00177E8C">
              <w:rPr>
                <w:rFonts w:eastAsia="Times New Roman"/>
                <w:color w:val="000000"/>
                <w:sz w:val="18"/>
                <w:szCs w:val="18"/>
              </w:rPr>
              <w:t>Unemployed persons</w:t>
            </w:r>
          </w:p>
        </w:tc>
        <w:tc>
          <w:tcPr>
            <w:tcW w:w="1627" w:type="dxa"/>
            <w:tcBorders>
              <w:top w:val="nil"/>
              <w:left w:val="nil"/>
              <w:bottom w:val="single" w:sz="4" w:space="0" w:color="auto"/>
              <w:right w:val="single" w:sz="4" w:space="0" w:color="BFBFBF"/>
            </w:tcBorders>
            <w:noWrap/>
            <w:vAlign w:val="center"/>
            <w:hideMark/>
          </w:tcPr>
          <w:p w14:paraId="2450EC93" w14:textId="77777777" w:rsidR="00EF478C" w:rsidRPr="00177E8C" w:rsidRDefault="00EF478C" w:rsidP="00D4310B">
            <w:pPr>
              <w:jc w:val="right"/>
              <w:rPr>
                <w:rFonts w:eastAsia="Times New Roman"/>
                <w:color w:val="000000"/>
                <w:sz w:val="18"/>
                <w:szCs w:val="18"/>
              </w:rPr>
            </w:pPr>
            <w:r w:rsidRPr="00177E8C">
              <w:rPr>
                <w:rFonts w:eastAsia="Times New Roman"/>
                <w:color w:val="000000"/>
                <w:sz w:val="18"/>
                <w:szCs w:val="18"/>
              </w:rPr>
              <w:t>21.7%</w:t>
            </w:r>
          </w:p>
        </w:tc>
        <w:tc>
          <w:tcPr>
            <w:tcW w:w="1627" w:type="dxa"/>
            <w:tcBorders>
              <w:top w:val="nil"/>
              <w:left w:val="nil"/>
              <w:bottom w:val="single" w:sz="4" w:space="0" w:color="auto"/>
              <w:right w:val="single" w:sz="4" w:space="0" w:color="auto"/>
            </w:tcBorders>
            <w:noWrap/>
            <w:vAlign w:val="center"/>
            <w:hideMark/>
          </w:tcPr>
          <w:p w14:paraId="4F9077ED" w14:textId="77777777" w:rsidR="00EF478C" w:rsidRPr="00177E8C" w:rsidRDefault="00EF478C" w:rsidP="00D4310B">
            <w:pPr>
              <w:jc w:val="right"/>
              <w:rPr>
                <w:rFonts w:eastAsia="Times New Roman"/>
                <w:color w:val="000000"/>
                <w:sz w:val="18"/>
                <w:szCs w:val="18"/>
              </w:rPr>
            </w:pPr>
            <w:r w:rsidRPr="00177E8C">
              <w:rPr>
                <w:rFonts w:eastAsia="Times New Roman"/>
                <w:color w:val="000000"/>
                <w:sz w:val="18"/>
                <w:szCs w:val="18"/>
              </w:rPr>
              <w:t>x</w:t>
            </w:r>
          </w:p>
        </w:tc>
        <w:tc>
          <w:tcPr>
            <w:tcW w:w="1627" w:type="dxa"/>
            <w:tcBorders>
              <w:top w:val="nil"/>
              <w:left w:val="nil"/>
              <w:bottom w:val="single" w:sz="4" w:space="0" w:color="auto"/>
              <w:right w:val="single" w:sz="4" w:space="0" w:color="BFBFBF"/>
            </w:tcBorders>
            <w:noWrap/>
            <w:vAlign w:val="center"/>
            <w:hideMark/>
          </w:tcPr>
          <w:p w14:paraId="7455A599" w14:textId="77777777" w:rsidR="00EF478C" w:rsidRPr="00177E8C" w:rsidRDefault="00EF478C" w:rsidP="00D4310B">
            <w:pPr>
              <w:jc w:val="right"/>
              <w:rPr>
                <w:rFonts w:eastAsia="Times New Roman"/>
                <w:color w:val="000000"/>
                <w:sz w:val="18"/>
                <w:szCs w:val="18"/>
              </w:rPr>
            </w:pPr>
            <w:r w:rsidRPr="00177E8C">
              <w:rPr>
                <w:rFonts w:eastAsia="Times New Roman"/>
                <w:color w:val="000000"/>
                <w:sz w:val="18"/>
                <w:szCs w:val="18"/>
              </w:rPr>
              <w:t>14.9%</w:t>
            </w:r>
          </w:p>
        </w:tc>
        <w:tc>
          <w:tcPr>
            <w:tcW w:w="1628" w:type="dxa"/>
            <w:tcBorders>
              <w:top w:val="nil"/>
              <w:left w:val="nil"/>
              <w:bottom w:val="single" w:sz="4" w:space="0" w:color="auto"/>
              <w:right w:val="single" w:sz="4" w:space="0" w:color="auto"/>
            </w:tcBorders>
            <w:noWrap/>
            <w:vAlign w:val="center"/>
            <w:hideMark/>
          </w:tcPr>
          <w:p w14:paraId="14BECB02" w14:textId="77777777" w:rsidR="00EF478C" w:rsidRPr="00177E8C" w:rsidRDefault="00EF478C" w:rsidP="00D4310B">
            <w:pPr>
              <w:jc w:val="right"/>
              <w:rPr>
                <w:rFonts w:eastAsia="Times New Roman"/>
                <w:color w:val="000000"/>
                <w:sz w:val="18"/>
                <w:szCs w:val="18"/>
              </w:rPr>
            </w:pPr>
            <w:r w:rsidRPr="00177E8C">
              <w:rPr>
                <w:rFonts w:eastAsia="Times New Roman"/>
                <w:color w:val="000000"/>
                <w:sz w:val="18"/>
                <w:szCs w:val="18"/>
              </w:rPr>
              <w:t>x</w:t>
            </w:r>
          </w:p>
        </w:tc>
      </w:tr>
    </w:tbl>
    <w:p w14:paraId="59F76069" w14:textId="2F55165B" w:rsidR="00BB24AD" w:rsidRDefault="000727B4" w:rsidP="00A75559">
      <w:pPr>
        <w:pStyle w:val="Source"/>
      </w:pPr>
      <w:r>
        <w:t>*</w:t>
      </w:r>
      <w:r w:rsidR="00BB24AD">
        <w:t xml:space="preserve"> </w:t>
      </w:r>
      <w:r w:rsidR="00C101B5">
        <w:t>Includes only municipalities where a regularly scheduled public transit service was identified and for which geospatial data was available in the reference year.</w:t>
      </w:r>
    </w:p>
    <w:p w14:paraId="5D79DD35" w14:textId="18BBAB7D" w:rsidR="00EF478C" w:rsidRDefault="00BB24AD" w:rsidP="00A75559">
      <w:pPr>
        <w:pStyle w:val="Source"/>
      </w:pPr>
      <w:r>
        <w:t>**</w:t>
      </w:r>
      <w:r w:rsidR="000727B4">
        <w:t xml:space="preserve"> All transit includes low</w:t>
      </w:r>
      <w:r w:rsidR="008C192B">
        <w:t>- and high-capacity transit. Low-capacity includes bus, streetcar, and trolleybus. High-capacity includes subway, elevated rail, light rail, commuter train, and ferry.</w:t>
      </w:r>
    </w:p>
    <w:p w14:paraId="313764DC" w14:textId="1BC725E4" w:rsidR="008C192B" w:rsidRDefault="008C192B" w:rsidP="00A75559">
      <w:pPr>
        <w:pStyle w:val="Source"/>
      </w:pPr>
      <w:r>
        <w:t xml:space="preserve">Source: Statistics Canada Table </w:t>
      </w:r>
      <w:r w:rsidR="00A75559">
        <w:t>23-10-0313</w:t>
      </w:r>
    </w:p>
    <w:p w14:paraId="2B6505E3" w14:textId="77777777" w:rsidR="00CE781B" w:rsidRDefault="00CE781B" w:rsidP="002C466A">
      <w:pPr>
        <w:jc w:val="both"/>
      </w:pPr>
    </w:p>
    <w:p w14:paraId="64F5E5A8" w14:textId="77777777" w:rsidR="00F87010" w:rsidRDefault="00F87010" w:rsidP="00F87010">
      <w:pPr>
        <w:jc w:val="both"/>
      </w:pPr>
    </w:p>
    <w:p w14:paraId="48783FE3" w14:textId="77777777" w:rsidR="00F87010" w:rsidRDefault="00F87010" w:rsidP="00F87010">
      <w:pPr>
        <w:jc w:val="both"/>
      </w:pPr>
      <w:r w:rsidRPr="009E7FC3">
        <w:lastRenderedPageBreak/>
        <w:t xml:space="preserve">Where high-capacity transit data is </w:t>
      </w:r>
      <w:r>
        <w:t>unavailable</w:t>
      </w:r>
      <w:r w:rsidRPr="009E7FC3">
        <w:t xml:space="preserve">, it </w:t>
      </w:r>
      <w:r>
        <w:t xml:space="preserve">generally </w:t>
      </w:r>
      <w:r w:rsidRPr="009E7FC3">
        <w:t xml:space="preserve">indicates that the local network consists entirely of low-capacity service, such as bus routes, meaning transit-dependent households </w:t>
      </w:r>
      <w:r>
        <w:t xml:space="preserve">often </w:t>
      </w:r>
      <w:r w:rsidRPr="009E7FC3">
        <w:t xml:space="preserve">rely on a network with lower frequency, coverage, and reliability. </w:t>
      </w:r>
      <w:r>
        <w:t>Where neither high- or low-capacity transit is available, it typically signifies that the community does not have a local transit system. Exceptions do apply, specifically where geospatial data regarding said service is unavailable.</w:t>
      </w:r>
    </w:p>
    <w:p w14:paraId="5BC4E69D" w14:textId="77777777" w:rsidR="00F87010" w:rsidRDefault="00F87010" w:rsidP="002C466A">
      <w:pPr>
        <w:jc w:val="both"/>
      </w:pPr>
    </w:p>
    <w:p w14:paraId="3E85E229" w14:textId="473A8FA4" w:rsidR="00396840" w:rsidRDefault="00396840" w:rsidP="00396840">
      <w:pPr>
        <w:jc w:val="both"/>
      </w:pPr>
      <w:r>
        <w:t>Comparing local to provincial rates</w:t>
      </w:r>
      <w:r w:rsidRPr="00396840">
        <w:t xml:space="preserve"> reveals whether the community's transit network is reaching transit-dependent populations at a rate above or below the provincial norm. Where local shares exceed provincial shares for a given group, it suggests that the existing network is relatively well-positioned relative to where those populations live. This is a meaningful finding even in communities with only low-capacity service, as it indicates the network may be providing proximity coverage to a larger share of vulnerable populations than the provincial average achieves. However, proximity alone does not measure service quality, frequency, or the practical usefulness of routes, and above-average coverage shares should be interpreted alongside what is known locally about service levels and route design.</w:t>
      </w:r>
    </w:p>
    <w:p w14:paraId="6D6B9EF3" w14:textId="77777777" w:rsidR="008553A7" w:rsidRPr="00396840" w:rsidRDefault="008553A7" w:rsidP="00396840">
      <w:pPr>
        <w:jc w:val="both"/>
      </w:pPr>
    </w:p>
    <w:p w14:paraId="3FB2B4FE" w14:textId="61E5016B" w:rsidR="00396840" w:rsidRDefault="00396840" w:rsidP="002C466A">
      <w:pPr>
        <w:jc w:val="both"/>
      </w:pPr>
      <w:r w:rsidRPr="00396840">
        <w:t>The distribution of coverage across population groups also warrants attention independently of the local-provincial comparison. Where renters show notably higher transit proximity than the total population, it reflects the tendency for rental housing to concentrate in denser, more central areas that transit networks were historically designed to serv</w:t>
      </w:r>
      <w:r w:rsidR="0038764A">
        <w:t>e</w:t>
      </w:r>
      <w:r w:rsidRPr="00396840">
        <w:t xml:space="preserve">. Where other transit-dependent groups, such as low-income persons, immigrants, or unemployed persons, show proximity rates that diverge from one another or from the total population share, the pattern may reflect residential concentration driven by constrained locational choice as much as genuine network coverage. </w:t>
      </w:r>
    </w:p>
    <w:p w14:paraId="49F55AE8" w14:textId="77777777" w:rsidR="00396840" w:rsidRDefault="00396840" w:rsidP="002C466A">
      <w:pPr>
        <w:jc w:val="both"/>
      </w:pPr>
    </w:p>
    <w:p w14:paraId="31391FEA" w14:textId="618E49A6" w:rsidR="007F1116" w:rsidRDefault="009F69A9" w:rsidP="0082463C">
      <w:pPr>
        <w:pStyle w:val="Heading2"/>
      </w:pPr>
      <w:bookmarkStart w:id="102" w:name="_Toc229047257"/>
      <w:r>
        <w:t>CLIMATE CONSIDER</w:t>
      </w:r>
      <w:r w:rsidR="00BA16CE">
        <w:t>A</w:t>
      </w:r>
      <w:r>
        <w:t>TIONS</w:t>
      </w:r>
      <w:bookmarkEnd w:id="102"/>
    </w:p>
    <w:p w14:paraId="667783A3" w14:textId="293217BF" w:rsidR="00443E50" w:rsidRDefault="0016340E" w:rsidP="0016340E">
      <w:pPr>
        <w:jc w:val="both"/>
      </w:pPr>
      <w:r>
        <w:t xml:space="preserve">Housing needs cannot be assessed in isolation from environmental risk. The suitability of land for residential development, the long-term viability of existing housing stock, and the </w:t>
      </w:r>
      <w:r w:rsidR="00614EA0" w:rsidRPr="00614EA0">
        <w:t>financial security</w:t>
      </w:r>
      <w:r>
        <w:t xml:space="preserve"> of </w:t>
      </w:r>
      <w:r w:rsidR="00614EA0" w:rsidRPr="00614EA0">
        <w:t>the households that occupy it</w:t>
      </w:r>
      <w:r>
        <w:t xml:space="preserve"> are all shaped by the </w:t>
      </w:r>
      <w:r w:rsidR="00614EA0" w:rsidRPr="00614EA0">
        <w:t>climate conditions</w:t>
      </w:r>
      <w:r>
        <w:t xml:space="preserve"> present in a community</w:t>
      </w:r>
      <w:r w:rsidR="00443E50">
        <w:t xml:space="preserve"> and </w:t>
      </w:r>
      <w:r w:rsidR="00614EA0" w:rsidRPr="00614EA0">
        <w:t xml:space="preserve">how those conditions are expected to evolve over time. Locally relevant climate indices provide a baseline picture of the environmental stresses the housing stock must withstand and that residents must manage within their homes. Understanding where local conditions sit relative to the national distribution of communities allows </w:t>
      </w:r>
      <w:r w:rsidR="00614EA0">
        <w:t xml:space="preserve">for an </w:t>
      </w:r>
      <w:r w:rsidR="00614EA0" w:rsidRPr="00614EA0">
        <w:t>assess</w:t>
      </w:r>
      <w:r w:rsidR="00614EA0">
        <w:t>ment</w:t>
      </w:r>
      <w:r w:rsidR="00614EA0" w:rsidRPr="00614EA0">
        <w:t xml:space="preserve"> whether the community faces above- or below-average climate exposure, and to calibrate the urgency and type of housing-related adaptation measures accordingly.</w:t>
      </w:r>
    </w:p>
    <w:p w14:paraId="7EF60AD9" w14:textId="77777777" w:rsidR="00614EA0" w:rsidRDefault="00614EA0" w:rsidP="0016340E">
      <w:pPr>
        <w:jc w:val="both"/>
      </w:pPr>
    </w:p>
    <w:p w14:paraId="37A9E5B4" w14:textId="30312EEA" w:rsidR="00FC406A" w:rsidRDefault="00436613" w:rsidP="0016340E">
      <w:pPr>
        <w:jc w:val="both"/>
      </w:pPr>
      <w:r w:rsidRPr="00207D1F">
        <w:rPr>
          <w:rStyle w:val="Figure-textChar"/>
        </w:rPr>
        <w:fldChar w:fldCharType="begin"/>
      </w:r>
      <w:r w:rsidRPr="00207D1F">
        <w:rPr>
          <w:rStyle w:val="Figure-textChar"/>
        </w:rPr>
        <w:instrText xml:space="preserve"> REF _Ref225868563 \h </w:instrText>
      </w:r>
      <w:r w:rsidR="00207D1F">
        <w:rPr>
          <w:rStyle w:val="Figure-textChar"/>
        </w:rPr>
        <w:instrText xml:space="preserve"> \* MERGEFORMAT </w:instrText>
      </w:r>
      <w:r w:rsidRPr="00207D1F">
        <w:rPr>
          <w:rStyle w:val="Figure-textChar"/>
        </w:rPr>
      </w:r>
      <w:r w:rsidRPr="00207D1F">
        <w:rPr>
          <w:rStyle w:val="Figure-textChar"/>
        </w:rPr>
        <w:fldChar w:fldCharType="separate"/>
      </w:r>
      <w:r w:rsidR="00540FD1" w:rsidRPr="00207D1F">
        <w:rPr>
          <w:rStyle w:val="Figure-textChar"/>
        </w:rPr>
        <w:t>Table 7.4</w:t>
      </w:r>
      <w:r w:rsidRPr="00207D1F">
        <w:rPr>
          <w:rStyle w:val="Figure-textChar"/>
        </w:rPr>
        <w:fldChar w:fldCharType="end"/>
      </w:r>
      <w:r w:rsidR="0016340E">
        <w:t xml:space="preserve"> </w:t>
      </w:r>
      <w:r w:rsidR="00E44883" w:rsidRPr="00E44883">
        <w:t xml:space="preserve">presents select local climate estimates and their corresponding national percentiles, derived from </w:t>
      </w:r>
      <w:r w:rsidR="006F2F99">
        <w:t>various Government of Canada</w:t>
      </w:r>
      <w:r w:rsidR="00E44883">
        <w:t xml:space="preserve"> climate </w:t>
      </w:r>
      <w:r w:rsidR="00111118">
        <w:t xml:space="preserve">models and </w:t>
      </w:r>
      <w:r w:rsidR="00E44883">
        <w:t>projections</w:t>
      </w:r>
      <w:r w:rsidR="00E44883" w:rsidRPr="00E44883">
        <w:t xml:space="preserve">. Variables are grouped by precipitation, heat, humidex, and cold, and include both current estimates and forward projections where </w:t>
      </w:r>
      <w:r w:rsidR="00111118">
        <w:t>appropriate</w:t>
      </w:r>
      <w:r w:rsidR="006F2F99" w:rsidRPr="006F2F99">
        <w:t xml:space="preserve">. Precipitation variables include both intensity measures </w:t>
      </w:r>
      <w:r w:rsidR="00111118">
        <w:t>(</w:t>
      </w:r>
      <w:r w:rsidR="006F2F99" w:rsidRPr="006F2F99">
        <w:t>capturing the frequency and severity of heavy rainfall events</w:t>
      </w:r>
      <w:r w:rsidR="00111118">
        <w:t>)</w:t>
      </w:r>
      <w:r w:rsidR="006F2F99" w:rsidRPr="006F2F99">
        <w:t xml:space="preserve"> and dry day measures, capturing the frequency and duration of periods without meaningful rainfall.</w:t>
      </w:r>
    </w:p>
    <w:p w14:paraId="033EF332" w14:textId="77777777" w:rsidR="00426B82" w:rsidRDefault="00426B82" w:rsidP="00E44883">
      <w:pPr>
        <w:jc w:val="both"/>
      </w:pPr>
    </w:p>
    <w:p w14:paraId="3E0A5F7F" w14:textId="45F6EAF4" w:rsidR="00942015" w:rsidRDefault="00907014" w:rsidP="00942015">
      <w:pPr>
        <w:pStyle w:val="Caption"/>
      </w:pPr>
      <w:bookmarkStart w:id="103" w:name="_Ref223877655"/>
      <w:bookmarkStart w:id="104" w:name="_Ref225868563"/>
      <w:bookmarkStart w:id="105" w:name="_Ref223877649"/>
      <w:r>
        <w:t xml:space="preserve">Table </w:t>
      </w:r>
      <w:fldSimple w:instr=" STYLEREF 1 \s ">
        <w:r w:rsidR="00EC395D">
          <w:rPr>
            <w:noProof/>
          </w:rPr>
          <w:t>7</w:t>
        </w:r>
      </w:fldSimple>
      <w:r w:rsidR="00BD4359">
        <w:t>.</w:t>
      </w:r>
      <w:fldSimple w:instr=" SEQ Table \* ARABIC \s 1 ">
        <w:r w:rsidR="00EC395D">
          <w:rPr>
            <w:noProof/>
          </w:rPr>
          <w:t>4</w:t>
        </w:r>
      </w:fldSimple>
      <w:bookmarkEnd w:id="103"/>
      <w:bookmarkEnd w:id="104"/>
      <w:r w:rsidR="00942015">
        <w:t>: Select local climate estimates</w:t>
      </w:r>
      <w:r w:rsidR="00071242">
        <w:t xml:space="preserve"> and national percentiles</w:t>
      </w:r>
      <w:r w:rsidR="00942015">
        <w:t xml:space="preserve"> based on </w:t>
      </w:r>
      <w:r w:rsidR="0077023E">
        <w:t>Canad</w:t>
      </w:r>
      <w:r w:rsidR="00071242">
        <w:t>i</w:t>
      </w:r>
      <w:r w:rsidR="0077023E">
        <w:t>a</w:t>
      </w:r>
      <w:r w:rsidR="00071242">
        <w:t>n</w:t>
      </w:r>
      <w:r w:rsidR="0054624E">
        <w:t xml:space="preserve"> climate data and scenarios</w:t>
      </w:r>
    </w:p>
    <w:tbl>
      <w:tblPr>
        <w:tblW w:w="9355" w:type="dxa"/>
        <w:tblLayout w:type="fixed"/>
        <w:tblLook w:val="04A0" w:firstRow="1" w:lastRow="0" w:firstColumn="1" w:lastColumn="0" w:noHBand="0" w:noVBand="1"/>
      </w:tblPr>
      <w:tblGrid>
        <w:gridCol w:w="5935"/>
        <w:gridCol w:w="1710"/>
        <w:gridCol w:w="1710"/>
      </w:tblGrid>
      <w:tr w:rsidR="00755F69" w:rsidRPr="00755F69" w14:paraId="70A0CC01" w14:textId="77777777" w:rsidTr="003C59F9">
        <w:trPr>
          <w:trHeight w:val="402"/>
          <w:tblHeader/>
        </w:trPr>
        <w:tc>
          <w:tcPr>
            <w:tcW w:w="5935" w:type="dxa"/>
            <w:tcBorders>
              <w:top w:val="single" w:sz="4" w:space="0" w:color="auto"/>
              <w:left w:val="single" w:sz="4" w:space="0" w:color="auto"/>
              <w:bottom w:val="single" w:sz="4" w:space="0" w:color="auto"/>
              <w:right w:val="single" w:sz="4" w:space="0" w:color="auto"/>
            </w:tcBorders>
            <w:shd w:val="clear" w:color="auto" w:fill="42618C" w:themeFill="accent3"/>
            <w:noWrap/>
            <w:vAlign w:val="center"/>
            <w:hideMark/>
          </w:tcPr>
          <w:p w14:paraId="7EB975D7" w14:textId="77777777" w:rsidR="00755F69" w:rsidRPr="00755F69" w:rsidRDefault="00755F69" w:rsidP="00755F69">
            <w:pPr>
              <w:rPr>
                <w:rFonts w:eastAsia="Times New Roman"/>
                <w:color w:val="FFFFFF"/>
                <w:sz w:val="18"/>
                <w:szCs w:val="18"/>
              </w:rPr>
            </w:pPr>
            <w:r w:rsidRPr="00755F69">
              <w:rPr>
                <w:rFonts w:eastAsia="Times New Roman"/>
                <w:color w:val="FFFFFF"/>
                <w:sz w:val="18"/>
                <w:szCs w:val="18"/>
              </w:rPr>
              <w:t>Variable</w:t>
            </w:r>
          </w:p>
        </w:tc>
        <w:tc>
          <w:tcPr>
            <w:tcW w:w="1710" w:type="dxa"/>
            <w:tcBorders>
              <w:top w:val="single" w:sz="4" w:space="0" w:color="auto"/>
              <w:left w:val="nil"/>
              <w:bottom w:val="single" w:sz="4" w:space="0" w:color="auto"/>
              <w:right w:val="single" w:sz="4" w:space="0" w:color="BFBFBF"/>
            </w:tcBorders>
            <w:shd w:val="clear" w:color="auto" w:fill="42618C" w:themeFill="accent3"/>
            <w:noWrap/>
            <w:vAlign w:val="center"/>
            <w:hideMark/>
          </w:tcPr>
          <w:p w14:paraId="2BEABF3B" w14:textId="77777777" w:rsidR="00755F69" w:rsidRPr="00755F69" w:rsidRDefault="00755F69" w:rsidP="00755F69">
            <w:pPr>
              <w:jc w:val="right"/>
              <w:rPr>
                <w:rFonts w:eastAsia="Times New Roman"/>
                <w:color w:val="FFFFFF"/>
                <w:sz w:val="18"/>
                <w:szCs w:val="18"/>
              </w:rPr>
            </w:pPr>
            <w:r w:rsidRPr="00755F69">
              <w:rPr>
                <w:rFonts w:eastAsia="Times New Roman"/>
                <w:color w:val="FFFFFF"/>
                <w:sz w:val="18"/>
                <w:szCs w:val="18"/>
              </w:rPr>
              <w:t>Value</w:t>
            </w:r>
          </w:p>
        </w:tc>
        <w:tc>
          <w:tcPr>
            <w:tcW w:w="1710" w:type="dxa"/>
            <w:tcBorders>
              <w:top w:val="single" w:sz="4" w:space="0" w:color="auto"/>
              <w:left w:val="nil"/>
              <w:bottom w:val="single" w:sz="4" w:space="0" w:color="auto"/>
              <w:right w:val="single" w:sz="4" w:space="0" w:color="auto"/>
            </w:tcBorders>
            <w:shd w:val="clear" w:color="auto" w:fill="42618C" w:themeFill="accent3"/>
            <w:noWrap/>
            <w:vAlign w:val="center"/>
            <w:hideMark/>
          </w:tcPr>
          <w:p w14:paraId="67B6F34D" w14:textId="77777777" w:rsidR="00755F69" w:rsidRPr="00755F69" w:rsidRDefault="00755F69" w:rsidP="00755F69">
            <w:pPr>
              <w:jc w:val="right"/>
              <w:rPr>
                <w:rFonts w:eastAsia="Times New Roman"/>
                <w:color w:val="FFFFFF"/>
                <w:sz w:val="18"/>
                <w:szCs w:val="18"/>
              </w:rPr>
            </w:pPr>
            <w:r w:rsidRPr="00755F69">
              <w:rPr>
                <w:rFonts w:eastAsia="Times New Roman"/>
                <w:color w:val="FFFFFF"/>
                <w:sz w:val="18"/>
                <w:szCs w:val="18"/>
              </w:rPr>
              <w:t>Percentile</w:t>
            </w:r>
          </w:p>
        </w:tc>
      </w:tr>
      <w:tr w:rsidR="00755F69" w:rsidRPr="00755F69" w14:paraId="60D48CDD" w14:textId="77777777" w:rsidTr="003C59F9">
        <w:trPr>
          <w:trHeight w:val="402"/>
        </w:trPr>
        <w:tc>
          <w:tcPr>
            <w:tcW w:w="5935" w:type="dxa"/>
            <w:tcBorders>
              <w:top w:val="nil"/>
              <w:left w:val="single" w:sz="4" w:space="0" w:color="auto"/>
              <w:bottom w:val="single" w:sz="4" w:space="0" w:color="auto"/>
              <w:right w:val="nil"/>
            </w:tcBorders>
            <w:shd w:val="clear" w:color="auto" w:fill="CFD9E3" w:themeFill="accent1"/>
            <w:noWrap/>
            <w:vAlign w:val="center"/>
            <w:hideMark/>
          </w:tcPr>
          <w:p w14:paraId="63BF25F1" w14:textId="77777777" w:rsidR="00755F69" w:rsidRPr="00755F69" w:rsidRDefault="00755F69" w:rsidP="00755F69">
            <w:pPr>
              <w:rPr>
                <w:rFonts w:eastAsia="Times New Roman"/>
                <w:color w:val="000000"/>
                <w:sz w:val="18"/>
                <w:szCs w:val="18"/>
              </w:rPr>
            </w:pPr>
            <w:r w:rsidRPr="00755F69">
              <w:rPr>
                <w:rFonts w:eastAsia="Times New Roman"/>
                <w:color w:val="000000"/>
                <w:sz w:val="18"/>
                <w:szCs w:val="18"/>
              </w:rPr>
              <w:t>Precipitation</w:t>
            </w:r>
          </w:p>
        </w:tc>
        <w:tc>
          <w:tcPr>
            <w:tcW w:w="1710" w:type="dxa"/>
            <w:tcBorders>
              <w:top w:val="nil"/>
              <w:left w:val="nil"/>
              <w:bottom w:val="single" w:sz="4" w:space="0" w:color="auto"/>
              <w:right w:val="nil"/>
            </w:tcBorders>
            <w:shd w:val="clear" w:color="auto" w:fill="CFD9E3" w:themeFill="accent1"/>
            <w:noWrap/>
            <w:vAlign w:val="center"/>
            <w:hideMark/>
          </w:tcPr>
          <w:p w14:paraId="371F77D3" w14:textId="77777777" w:rsidR="00755F69" w:rsidRPr="00755F69" w:rsidRDefault="00755F69" w:rsidP="00755F69">
            <w:pPr>
              <w:rPr>
                <w:rFonts w:eastAsia="Times New Roman"/>
                <w:color w:val="000000"/>
                <w:sz w:val="18"/>
                <w:szCs w:val="18"/>
              </w:rPr>
            </w:pPr>
            <w:r w:rsidRPr="00755F69">
              <w:rPr>
                <w:rFonts w:eastAsia="Times New Roman"/>
                <w:color w:val="000000"/>
                <w:sz w:val="18"/>
                <w:szCs w:val="18"/>
              </w:rPr>
              <w:t> </w:t>
            </w:r>
          </w:p>
        </w:tc>
        <w:tc>
          <w:tcPr>
            <w:tcW w:w="1710" w:type="dxa"/>
            <w:tcBorders>
              <w:top w:val="nil"/>
              <w:left w:val="nil"/>
              <w:bottom w:val="single" w:sz="4" w:space="0" w:color="auto"/>
              <w:right w:val="single" w:sz="4" w:space="0" w:color="auto"/>
            </w:tcBorders>
            <w:shd w:val="clear" w:color="auto" w:fill="CFD9E3" w:themeFill="accent1"/>
            <w:noWrap/>
            <w:vAlign w:val="center"/>
            <w:hideMark/>
          </w:tcPr>
          <w:p w14:paraId="4D44BB5C" w14:textId="77777777" w:rsidR="00755F69" w:rsidRPr="00755F69" w:rsidRDefault="00755F69" w:rsidP="00755F69">
            <w:pPr>
              <w:rPr>
                <w:rFonts w:eastAsia="Times New Roman"/>
                <w:color w:val="000000"/>
                <w:sz w:val="18"/>
                <w:szCs w:val="18"/>
              </w:rPr>
            </w:pPr>
            <w:r w:rsidRPr="00755F69">
              <w:rPr>
                <w:rFonts w:eastAsia="Times New Roman"/>
                <w:color w:val="000000"/>
                <w:sz w:val="18"/>
                <w:szCs w:val="18"/>
              </w:rPr>
              <w:t> </w:t>
            </w:r>
          </w:p>
        </w:tc>
      </w:tr>
      <w:tr w:rsidR="00755F69" w:rsidRPr="00755F69" w14:paraId="095C19D5" w14:textId="77777777" w:rsidTr="00755F69">
        <w:trPr>
          <w:trHeight w:val="402"/>
        </w:trPr>
        <w:tc>
          <w:tcPr>
            <w:tcW w:w="5935" w:type="dxa"/>
            <w:tcBorders>
              <w:top w:val="nil"/>
              <w:left w:val="single" w:sz="4" w:space="0" w:color="auto"/>
              <w:bottom w:val="single" w:sz="4" w:space="0" w:color="BFBFBF"/>
              <w:right w:val="single" w:sz="4" w:space="0" w:color="auto"/>
            </w:tcBorders>
            <w:shd w:val="clear" w:color="000000" w:fill="F2F2F2"/>
            <w:noWrap/>
            <w:vAlign w:val="center"/>
            <w:hideMark/>
          </w:tcPr>
          <w:p w14:paraId="552CEF52" w14:textId="77777777" w:rsidR="00755F69" w:rsidRPr="00755F69" w:rsidRDefault="00755F69" w:rsidP="00755F69">
            <w:pPr>
              <w:rPr>
                <w:rFonts w:eastAsia="Times New Roman"/>
                <w:color w:val="000000"/>
                <w:sz w:val="18"/>
                <w:szCs w:val="18"/>
              </w:rPr>
            </w:pPr>
            <w:r w:rsidRPr="00755F69">
              <w:rPr>
                <w:rFonts w:eastAsia="Times New Roman"/>
                <w:color w:val="000000"/>
                <w:sz w:val="18"/>
                <w:szCs w:val="18"/>
              </w:rPr>
              <w:t>Days with 20mm+ precipitation</w:t>
            </w:r>
          </w:p>
        </w:tc>
        <w:tc>
          <w:tcPr>
            <w:tcW w:w="1710" w:type="dxa"/>
            <w:tcBorders>
              <w:top w:val="nil"/>
              <w:left w:val="nil"/>
              <w:bottom w:val="single" w:sz="4" w:space="0" w:color="BFBFBF"/>
              <w:right w:val="single" w:sz="4" w:space="0" w:color="BFBFBF"/>
            </w:tcBorders>
            <w:shd w:val="clear" w:color="000000" w:fill="F2F2F2"/>
            <w:noWrap/>
            <w:vAlign w:val="center"/>
            <w:hideMark/>
          </w:tcPr>
          <w:p w14:paraId="37E6125A" w14:textId="77777777" w:rsidR="00755F69" w:rsidRPr="00755F69" w:rsidRDefault="00755F69" w:rsidP="00755F69">
            <w:pPr>
              <w:jc w:val="right"/>
              <w:rPr>
                <w:rFonts w:eastAsia="Times New Roman"/>
                <w:color w:val="000000"/>
                <w:sz w:val="18"/>
                <w:szCs w:val="18"/>
              </w:rPr>
            </w:pPr>
            <w:r w:rsidRPr="00755F69">
              <w:rPr>
                <w:rFonts w:eastAsia="Times New Roman"/>
                <w:color w:val="000000"/>
                <w:sz w:val="18"/>
                <w:szCs w:val="18"/>
              </w:rPr>
              <w:t>12 days</w:t>
            </w:r>
          </w:p>
        </w:tc>
        <w:tc>
          <w:tcPr>
            <w:tcW w:w="1710" w:type="dxa"/>
            <w:tcBorders>
              <w:top w:val="nil"/>
              <w:left w:val="nil"/>
              <w:bottom w:val="single" w:sz="4" w:space="0" w:color="BFBFBF"/>
              <w:right w:val="single" w:sz="4" w:space="0" w:color="auto"/>
            </w:tcBorders>
            <w:shd w:val="clear" w:color="000000" w:fill="F2F2F2"/>
            <w:noWrap/>
            <w:vAlign w:val="center"/>
            <w:hideMark/>
          </w:tcPr>
          <w:p w14:paraId="105AE050" w14:textId="77777777" w:rsidR="00755F69" w:rsidRPr="00755F69" w:rsidRDefault="00755F69" w:rsidP="00755F69">
            <w:pPr>
              <w:jc w:val="right"/>
              <w:rPr>
                <w:rFonts w:eastAsia="Times New Roman"/>
                <w:color w:val="000000"/>
                <w:sz w:val="18"/>
                <w:szCs w:val="18"/>
              </w:rPr>
            </w:pPr>
            <w:r w:rsidRPr="00755F69">
              <w:rPr>
                <w:rFonts w:eastAsia="Times New Roman"/>
                <w:color w:val="000000"/>
                <w:sz w:val="18"/>
                <w:szCs w:val="18"/>
              </w:rPr>
              <w:t>88</w:t>
            </w:r>
          </w:p>
        </w:tc>
      </w:tr>
      <w:tr w:rsidR="00755F69" w:rsidRPr="00755F69" w14:paraId="4B4DA71E" w14:textId="77777777" w:rsidTr="00755F69">
        <w:trPr>
          <w:trHeight w:val="402"/>
        </w:trPr>
        <w:tc>
          <w:tcPr>
            <w:tcW w:w="5935" w:type="dxa"/>
            <w:tcBorders>
              <w:top w:val="nil"/>
              <w:left w:val="single" w:sz="4" w:space="0" w:color="auto"/>
              <w:bottom w:val="single" w:sz="4" w:space="0" w:color="BFBFBF"/>
              <w:right w:val="single" w:sz="4" w:space="0" w:color="auto"/>
            </w:tcBorders>
            <w:shd w:val="clear" w:color="000000" w:fill="FFFFFF"/>
            <w:noWrap/>
            <w:vAlign w:val="center"/>
            <w:hideMark/>
          </w:tcPr>
          <w:p w14:paraId="2D57BFC5" w14:textId="77777777" w:rsidR="00755F69" w:rsidRPr="00755F69" w:rsidRDefault="00755F69" w:rsidP="00755F69">
            <w:pPr>
              <w:rPr>
                <w:rFonts w:eastAsia="Times New Roman"/>
                <w:color w:val="000000"/>
                <w:sz w:val="18"/>
                <w:szCs w:val="18"/>
              </w:rPr>
            </w:pPr>
            <w:r w:rsidRPr="00755F69">
              <w:rPr>
                <w:rFonts w:eastAsia="Times New Roman"/>
                <w:color w:val="000000"/>
                <w:sz w:val="18"/>
                <w:szCs w:val="18"/>
              </w:rPr>
              <w:lastRenderedPageBreak/>
              <w:t>Typical amount of rain during wet periods</w:t>
            </w:r>
          </w:p>
        </w:tc>
        <w:tc>
          <w:tcPr>
            <w:tcW w:w="1710" w:type="dxa"/>
            <w:tcBorders>
              <w:top w:val="nil"/>
              <w:left w:val="nil"/>
              <w:bottom w:val="single" w:sz="4" w:space="0" w:color="BFBFBF"/>
              <w:right w:val="single" w:sz="4" w:space="0" w:color="BFBFBF"/>
            </w:tcBorders>
            <w:shd w:val="clear" w:color="000000" w:fill="FFFFFF"/>
            <w:noWrap/>
            <w:vAlign w:val="center"/>
            <w:hideMark/>
          </w:tcPr>
          <w:p w14:paraId="1A64B5AC" w14:textId="77777777" w:rsidR="00755F69" w:rsidRPr="00755F69" w:rsidRDefault="00755F69" w:rsidP="00755F69">
            <w:pPr>
              <w:jc w:val="right"/>
              <w:rPr>
                <w:rFonts w:eastAsia="Times New Roman"/>
                <w:color w:val="000000"/>
                <w:sz w:val="18"/>
                <w:szCs w:val="18"/>
              </w:rPr>
            </w:pPr>
            <w:r w:rsidRPr="00755F69">
              <w:rPr>
                <w:rFonts w:eastAsia="Times New Roman"/>
                <w:color w:val="000000"/>
                <w:sz w:val="18"/>
                <w:szCs w:val="18"/>
              </w:rPr>
              <w:t>7mm</w:t>
            </w:r>
          </w:p>
        </w:tc>
        <w:tc>
          <w:tcPr>
            <w:tcW w:w="1710" w:type="dxa"/>
            <w:tcBorders>
              <w:top w:val="nil"/>
              <w:left w:val="nil"/>
              <w:bottom w:val="single" w:sz="4" w:space="0" w:color="BFBFBF"/>
              <w:right w:val="single" w:sz="4" w:space="0" w:color="auto"/>
            </w:tcBorders>
            <w:shd w:val="clear" w:color="000000" w:fill="FFFFFF"/>
            <w:noWrap/>
            <w:vAlign w:val="center"/>
            <w:hideMark/>
          </w:tcPr>
          <w:p w14:paraId="249A3771" w14:textId="77777777" w:rsidR="00755F69" w:rsidRPr="00755F69" w:rsidRDefault="00755F69" w:rsidP="00755F69">
            <w:pPr>
              <w:jc w:val="right"/>
              <w:rPr>
                <w:rFonts w:eastAsia="Times New Roman"/>
                <w:color w:val="000000"/>
                <w:sz w:val="18"/>
                <w:szCs w:val="18"/>
              </w:rPr>
            </w:pPr>
            <w:r w:rsidRPr="00755F69">
              <w:rPr>
                <w:rFonts w:eastAsia="Times New Roman"/>
                <w:color w:val="000000"/>
                <w:sz w:val="18"/>
                <w:szCs w:val="18"/>
              </w:rPr>
              <w:t>86</w:t>
            </w:r>
          </w:p>
        </w:tc>
      </w:tr>
      <w:tr w:rsidR="00755F69" w:rsidRPr="00755F69" w14:paraId="41E1CA04" w14:textId="77777777" w:rsidTr="00755F69">
        <w:trPr>
          <w:trHeight w:val="402"/>
        </w:trPr>
        <w:tc>
          <w:tcPr>
            <w:tcW w:w="5935" w:type="dxa"/>
            <w:tcBorders>
              <w:top w:val="nil"/>
              <w:left w:val="single" w:sz="4" w:space="0" w:color="auto"/>
              <w:bottom w:val="single" w:sz="4" w:space="0" w:color="BFBFBF"/>
              <w:right w:val="single" w:sz="4" w:space="0" w:color="auto"/>
            </w:tcBorders>
            <w:shd w:val="clear" w:color="000000" w:fill="F2F2F2"/>
            <w:noWrap/>
            <w:vAlign w:val="center"/>
            <w:hideMark/>
          </w:tcPr>
          <w:p w14:paraId="7D110528" w14:textId="77777777" w:rsidR="00755F69" w:rsidRPr="00755F69" w:rsidRDefault="00755F69" w:rsidP="00755F69">
            <w:pPr>
              <w:rPr>
                <w:rFonts w:eastAsia="Times New Roman"/>
                <w:color w:val="000000"/>
                <w:sz w:val="18"/>
                <w:szCs w:val="18"/>
              </w:rPr>
            </w:pPr>
            <w:r w:rsidRPr="00755F69">
              <w:rPr>
                <w:rFonts w:eastAsia="Times New Roman"/>
                <w:color w:val="000000"/>
                <w:sz w:val="18"/>
                <w:szCs w:val="18"/>
              </w:rPr>
              <w:t>Number of days where precipitation exceeds 95% of historical values</w:t>
            </w:r>
          </w:p>
        </w:tc>
        <w:tc>
          <w:tcPr>
            <w:tcW w:w="1710" w:type="dxa"/>
            <w:tcBorders>
              <w:top w:val="nil"/>
              <w:left w:val="nil"/>
              <w:bottom w:val="single" w:sz="4" w:space="0" w:color="BFBFBF"/>
              <w:right w:val="single" w:sz="4" w:space="0" w:color="BFBFBF"/>
            </w:tcBorders>
            <w:shd w:val="clear" w:color="000000" w:fill="F2F2F2"/>
            <w:noWrap/>
            <w:vAlign w:val="center"/>
            <w:hideMark/>
          </w:tcPr>
          <w:p w14:paraId="10FFD8E1" w14:textId="77777777" w:rsidR="00755F69" w:rsidRPr="00755F69" w:rsidRDefault="00755F69" w:rsidP="00755F69">
            <w:pPr>
              <w:jc w:val="right"/>
              <w:rPr>
                <w:rFonts w:eastAsia="Times New Roman"/>
                <w:color w:val="000000"/>
                <w:sz w:val="18"/>
                <w:szCs w:val="18"/>
              </w:rPr>
            </w:pPr>
            <w:r w:rsidRPr="00755F69">
              <w:rPr>
                <w:rFonts w:eastAsia="Times New Roman"/>
                <w:color w:val="000000"/>
                <w:sz w:val="18"/>
                <w:szCs w:val="18"/>
              </w:rPr>
              <w:t>9 days</w:t>
            </w:r>
          </w:p>
        </w:tc>
        <w:tc>
          <w:tcPr>
            <w:tcW w:w="1710" w:type="dxa"/>
            <w:tcBorders>
              <w:top w:val="nil"/>
              <w:left w:val="nil"/>
              <w:bottom w:val="single" w:sz="4" w:space="0" w:color="BFBFBF"/>
              <w:right w:val="single" w:sz="4" w:space="0" w:color="auto"/>
            </w:tcBorders>
            <w:shd w:val="clear" w:color="000000" w:fill="F2F2F2"/>
            <w:noWrap/>
            <w:vAlign w:val="center"/>
            <w:hideMark/>
          </w:tcPr>
          <w:p w14:paraId="422FE144" w14:textId="77777777" w:rsidR="00755F69" w:rsidRPr="00755F69" w:rsidRDefault="00755F69" w:rsidP="00755F69">
            <w:pPr>
              <w:jc w:val="right"/>
              <w:rPr>
                <w:rFonts w:eastAsia="Times New Roman"/>
                <w:color w:val="000000"/>
                <w:sz w:val="18"/>
                <w:szCs w:val="18"/>
              </w:rPr>
            </w:pPr>
            <w:r w:rsidRPr="00755F69">
              <w:rPr>
                <w:rFonts w:eastAsia="Times New Roman"/>
                <w:color w:val="000000"/>
                <w:sz w:val="18"/>
                <w:szCs w:val="18"/>
              </w:rPr>
              <w:t>89</w:t>
            </w:r>
          </w:p>
        </w:tc>
      </w:tr>
      <w:tr w:rsidR="00755F69" w:rsidRPr="00755F69" w14:paraId="5A8CE75B" w14:textId="77777777" w:rsidTr="00755F69">
        <w:trPr>
          <w:trHeight w:val="402"/>
        </w:trPr>
        <w:tc>
          <w:tcPr>
            <w:tcW w:w="5935" w:type="dxa"/>
            <w:tcBorders>
              <w:top w:val="nil"/>
              <w:left w:val="single" w:sz="4" w:space="0" w:color="auto"/>
              <w:bottom w:val="single" w:sz="4" w:space="0" w:color="BFBFBF"/>
              <w:right w:val="single" w:sz="4" w:space="0" w:color="auto"/>
            </w:tcBorders>
            <w:shd w:val="clear" w:color="000000" w:fill="FFFFFF"/>
            <w:noWrap/>
            <w:vAlign w:val="center"/>
            <w:hideMark/>
          </w:tcPr>
          <w:p w14:paraId="0E0FCCE7" w14:textId="77777777" w:rsidR="00755F69" w:rsidRPr="00755F69" w:rsidRDefault="00755F69" w:rsidP="00755F69">
            <w:pPr>
              <w:rPr>
                <w:rFonts w:eastAsia="Times New Roman"/>
                <w:color w:val="000000"/>
                <w:sz w:val="18"/>
                <w:szCs w:val="18"/>
              </w:rPr>
            </w:pPr>
            <w:r w:rsidRPr="00755F69">
              <w:rPr>
                <w:rFonts w:eastAsia="Times New Roman"/>
                <w:color w:val="000000"/>
                <w:sz w:val="18"/>
                <w:szCs w:val="18"/>
              </w:rPr>
              <w:t>Total dry days (2025)</w:t>
            </w:r>
          </w:p>
        </w:tc>
        <w:tc>
          <w:tcPr>
            <w:tcW w:w="1710" w:type="dxa"/>
            <w:tcBorders>
              <w:top w:val="nil"/>
              <w:left w:val="nil"/>
              <w:bottom w:val="single" w:sz="4" w:space="0" w:color="BFBFBF"/>
              <w:right w:val="single" w:sz="4" w:space="0" w:color="BFBFBF"/>
            </w:tcBorders>
            <w:shd w:val="clear" w:color="000000" w:fill="FFFFFF"/>
            <w:noWrap/>
            <w:vAlign w:val="center"/>
            <w:hideMark/>
          </w:tcPr>
          <w:p w14:paraId="0F347E68" w14:textId="77777777" w:rsidR="00755F69" w:rsidRPr="00755F69" w:rsidRDefault="00755F69" w:rsidP="00755F69">
            <w:pPr>
              <w:jc w:val="right"/>
              <w:rPr>
                <w:rFonts w:eastAsia="Times New Roman"/>
                <w:color w:val="000000"/>
                <w:sz w:val="18"/>
                <w:szCs w:val="18"/>
              </w:rPr>
            </w:pPr>
            <w:r w:rsidRPr="00755F69">
              <w:rPr>
                <w:rFonts w:eastAsia="Times New Roman"/>
                <w:color w:val="000000"/>
                <w:sz w:val="18"/>
                <w:szCs w:val="18"/>
              </w:rPr>
              <w:t>215 days</w:t>
            </w:r>
          </w:p>
        </w:tc>
        <w:tc>
          <w:tcPr>
            <w:tcW w:w="1710" w:type="dxa"/>
            <w:tcBorders>
              <w:top w:val="nil"/>
              <w:left w:val="nil"/>
              <w:bottom w:val="single" w:sz="4" w:space="0" w:color="BFBFBF"/>
              <w:right w:val="single" w:sz="4" w:space="0" w:color="auto"/>
            </w:tcBorders>
            <w:shd w:val="clear" w:color="000000" w:fill="FFFFFF"/>
            <w:noWrap/>
            <w:vAlign w:val="center"/>
            <w:hideMark/>
          </w:tcPr>
          <w:p w14:paraId="6BE21001" w14:textId="77777777" w:rsidR="00755F69" w:rsidRPr="00755F69" w:rsidRDefault="00755F69" w:rsidP="00755F69">
            <w:pPr>
              <w:jc w:val="right"/>
              <w:rPr>
                <w:rFonts w:eastAsia="Times New Roman"/>
                <w:color w:val="000000"/>
                <w:sz w:val="18"/>
                <w:szCs w:val="18"/>
              </w:rPr>
            </w:pPr>
            <w:r w:rsidRPr="00755F69">
              <w:rPr>
                <w:rFonts w:eastAsia="Times New Roman"/>
                <w:color w:val="000000"/>
                <w:sz w:val="18"/>
                <w:szCs w:val="18"/>
              </w:rPr>
              <w:t>32</w:t>
            </w:r>
          </w:p>
        </w:tc>
      </w:tr>
      <w:tr w:rsidR="00755F69" w:rsidRPr="00755F69" w14:paraId="35B32A2C" w14:textId="77777777" w:rsidTr="00755F69">
        <w:trPr>
          <w:trHeight w:val="402"/>
        </w:trPr>
        <w:tc>
          <w:tcPr>
            <w:tcW w:w="5935" w:type="dxa"/>
            <w:tcBorders>
              <w:top w:val="nil"/>
              <w:left w:val="single" w:sz="4" w:space="0" w:color="auto"/>
              <w:bottom w:val="single" w:sz="4" w:space="0" w:color="BFBFBF"/>
              <w:right w:val="single" w:sz="4" w:space="0" w:color="auto"/>
            </w:tcBorders>
            <w:shd w:val="clear" w:color="000000" w:fill="F2F2F2"/>
            <w:noWrap/>
            <w:vAlign w:val="center"/>
            <w:hideMark/>
          </w:tcPr>
          <w:p w14:paraId="6A946499" w14:textId="77777777" w:rsidR="00755F69" w:rsidRPr="00755F69" w:rsidRDefault="00755F69" w:rsidP="00755F69">
            <w:pPr>
              <w:rPr>
                <w:rFonts w:eastAsia="Times New Roman"/>
                <w:color w:val="000000"/>
                <w:sz w:val="18"/>
                <w:szCs w:val="18"/>
              </w:rPr>
            </w:pPr>
            <w:r w:rsidRPr="00755F69">
              <w:rPr>
                <w:rFonts w:eastAsia="Times New Roman"/>
                <w:color w:val="000000"/>
                <w:sz w:val="18"/>
                <w:szCs w:val="18"/>
              </w:rPr>
              <w:t>Total dry days (2050)</w:t>
            </w:r>
          </w:p>
        </w:tc>
        <w:tc>
          <w:tcPr>
            <w:tcW w:w="1710" w:type="dxa"/>
            <w:tcBorders>
              <w:top w:val="nil"/>
              <w:left w:val="nil"/>
              <w:bottom w:val="single" w:sz="4" w:space="0" w:color="BFBFBF"/>
              <w:right w:val="single" w:sz="4" w:space="0" w:color="BFBFBF"/>
            </w:tcBorders>
            <w:shd w:val="clear" w:color="000000" w:fill="F2F2F2"/>
            <w:noWrap/>
            <w:vAlign w:val="center"/>
            <w:hideMark/>
          </w:tcPr>
          <w:p w14:paraId="59E439EA" w14:textId="77777777" w:rsidR="00755F69" w:rsidRPr="00755F69" w:rsidRDefault="00755F69" w:rsidP="00755F69">
            <w:pPr>
              <w:jc w:val="right"/>
              <w:rPr>
                <w:rFonts w:eastAsia="Times New Roman"/>
                <w:color w:val="000000"/>
                <w:sz w:val="18"/>
                <w:szCs w:val="18"/>
              </w:rPr>
            </w:pPr>
            <w:r w:rsidRPr="00755F69">
              <w:rPr>
                <w:rFonts w:eastAsia="Times New Roman"/>
                <w:color w:val="000000"/>
                <w:sz w:val="18"/>
                <w:szCs w:val="18"/>
              </w:rPr>
              <w:t>218 days</w:t>
            </w:r>
          </w:p>
        </w:tc>
        <w:tc>
          <w:tcPr>
            <w:tcW w:w="1710" w:type="dxa"/>
            <w:tcBorders>
              <w:top w:val="nil"/>
              <w:left w:val="nil"/>
              <w:bottom w:val="single" w:sz="4" w:space="0" w:color="BFBFBF"/>
              <w:right w:val="single" w:sz="4" w:space="0" w:color="auto"/>
            </w:tcBorders>
            <w:shd w:val="clear" w:color="000000" w:fill="F2F2F2"/>
            <w:noWrap/>
            <w:vAlign w:val="center"/>
            <w:hideMark/>
          </w:tcPr>
          <w:p w14:paraId="238EBB46" w14:textId="77777777" w:rsidR="00755F69" w:rsidRPr="00755F69" w:rsidRDefault="00755F69" w:rsidP="00755F69">
            <w:pPr>
              <w:jc w:val="right"/>
              <w:rPr>
                <w:rFonts w:eastAsia="Times New Roman"/>
                <w:color w:val="000000"/>
                <w:sz w:val="18"/>
                <w:szCs w:val="18"/>
              </w:rPr>
            </w:pPr>
            <w:r w:rsidRPr="00755F69">
              <w:rPr>
                <w:rFonts w:eastAsia="Times New Roman"/>
                <w:color w:val="000000"/>
                <w:sz w:val="18"/>
                <w:szCs w:val="18"/>
              </w:rPr>
              <w:t>39</w:t>
            </w:r>
          </w:p>
        </w:tc>
      </w:tr>
      <w:tr w:rsidR="00755F69" w:rsidRPr="00755F69" w14:paraId="467AF4A8" w14:textId="77777777" w:rsidTr="00755F69">
        <w:trPr>
          <w:trHeight w:val="402"/>
        </w:trPr>
        <w:tc>
          <w:tcPr>
            <w:tcW w:w="5935" w:type="dxa"/>
            <w:tcBorders>
              <w:top w:val="nil"/>
              <w:left w:val="single" w:sz="4" w:space="0" w:color="auto"/>
              <w:bottom w:val="single" w:sz="4" w:space="0" w:color="BFBFBF"/>
              <w:right w:val="single" w:sz="4" w:space="0" w:color="auto"/>
            </w:tcBorders>
            <w:shd w:val="clear" w:color="000000" w:fill="FFFFFF"/>
            <w:noWrap/>
            <w:vAlign w:val="center"/>
            <w:hideMark/>
          </w:tcPr>
          <w:p w14:paraId="3565A73D" w14:textId="77777777" w:rsidR="00755F69" w:rsidRPr="00755F69" w:rsidRDefault="00755F69" w:rsidP="00755F69">
            <w:pPr>
              <w:rPr>
                <w:rFonts w:eastAsia="Times New Roman"/>
                <w:color w:val="000000"/>
                <w:sz w:val="18"/>
                <w:szCs w:val="18"/>
              </w:rPr>
            </w:pPr>
            <w:r w:rsidRPr="00755F69">
              <w:rPr>
                <w:rFonts w:eastAsia="Times New Roman"/>
                <w:color w:val="000000"/>
                <w:sz w:val="18"/>
                <w:szCs w:val="18"/>
              </w:rPr>
              <w:t>Maximum consecutive dry days (2025)</w:t>
            </w:r>
          </w:p>
        </w:tc>
        <w:tc>
          <w:tcPr>
            <w:tcW w:w="1710" w:type="dxa"/>
            <w:tcBorders>
              <w:top w:val="nil"/>
              <w:left w:val="nil"/>
              <w:bottom w:val="single" w:sz="4" w:space="0" w:color="BFBFBF"/>
              <w:right w:val="single" w:sz="4" w:space="0" w:color="BFBFBF"/>
            </w:tcBorders>
            <w:shd w:val="clear" w:color="000000" w:fill="FFFFFF"/>
            <w:noWrap/>
            <w:vAlign w:val="center"/>
            <w:hideMark/>
          </w:tcPr>
          <w:p w14:paraId="17CD8D0E" w14:textId="77777777" w:rsidR="00755F69" w:rsidRPr="00755F69" w:rsidRDefault="00755F69" w:rsidP="00755F69">
            <w:pPr>
              <w:jc w:val="right"/>
              <w:rPr>
                <w:rFonts w:eastAsia="Times New Roman"/>
                <w:color w:val="000000"/>
                <w:sz w:val="18"/>
                <w:szCs w:val="18"/>
              </w:rPr>
            </w:pPr>
            <w:r w:rsidRPr="00755F69">
              <w:rPr>
                <w:rFonts w:eastAsia="Times New Roman"/>
                <w:color w:val="000000"/>
                <w:sz w:val="18"/>
                <w:szCs w:val="18"/>
              </w:rPr>
              <w:t>11 days</w:t>
            </w:r>
          </w:p>
        </w:tc>
        <w:tc>
          <w:tcPr>
            <w:tcW w:w="1710" w:type="dxa"/>
            <w:tcBorders>
              <w:top w:val="nil"/>
              <w:left w:val="nil"/>
              <w:bottom w:val="single" w:sz="4" w:space="0" w:color="BFBFBF"/>
              <w:right w:val="single" w:sz="4" w:space="0" w:color="auto"/>
            </w:tcBorders>
            <w:shd w:val="clear" w:color="000000" w:fill="FFFFFF"/>
            <w:noWrap/>
            <w:vAlign w:val="center"/>
            <w:hideMark/>
          </w:tcPr>
          <w:p w14:paraId="43A906E9" w14:textId="77777777" w:rsidR="00755F69" w:rsidRPr="00755F69" w:rsidRDefault="00755F69" w:rsidP="00755F69">
            <w:pPr>
              <w:jc w:val="right"/>
              <w:rPr>
                <w:rFonts w:eastAsia="Times New Roman"/>
                <w:color w:val="000000"/>
                <w:sz w:val="18"/>
                <w:szCs w:val="18"/>
              </w:rPr>
            </w:pPr>
            <w:r w:rsidRPr="00755F69">
              <w:rPr>
                <w:rFonts w:eastAsia="Times New Roman"/>
                <w:color w:val="000000"/>
                <w:sz w:val="18"/>
                <w:szCs w:val="18"/>
              </w:rPr>
              <w:t>15</w:t>
            </w:r>
          </w:p>
        </w:tc>
      </w:tr>
      <w:tr w:rsidR="00755F69" w:rsidRPr="00755F69" w14:paraId="10024F61" w14:textId="77777777" w:rsidTr="00755F69">
        <w:trPr>
          <w:trHeight w:val="402"/>
        </w:trPr>
        <w:tc>
          <w:tcPr>
            <w:tcW w:w="5935" w:type="dxa"/>
            <w:tcBorders>
              <w:top w:val="nil"/>
              <w:left w:val="single" w:sz="4" w:space="0" w:color="auto"/>
              <w:bottom w:val="single" w:sz="4" w:space="0" w:color="BFBFBF"/>
              <w:right w:val="single" w:sz="4" w:space="0" w:color="auto"/>
            </w:tcBorders>
            <w:shd w:val="clear" w:color="000000" w:fill="F2F2F2"/>
            <w:noWrap/>
            <w:vAlign w:val="center"/>
            <w:hideMark/>
          </w:tcPr>
          <w:p w14:paraId="7608ACF7" w14:textId="77777777" w:rsidR="00755F69" w:rsidRPr="00755F69" w:rsidRDefault="00755F69" w:rsidP="00755F69">
            <w:pPr>
              <w:rPr>
                <w:rFonts w:eastAsia="Times New Roman"/>
                <w:color w:val="000000"/>
                <w:sz w:val="18"/>
                <w:szCs w:val="18"/>
              </w:rPr>
            </w:pPr>
            <w:r w:rsidRPr="00755F69">
              <w:rPr>
                <w:rFonts w:eastAsia="Times New Roman"/>
                <w:color w:val="000000"/>
                <w:sz w:val="18"/>
                <w:szCs w:val="18"/>
              </w:rPr>
              <w:t>Maximum consecutive dry days (2050)</w:t>
            </w:r>
          </w:p>
        </w:tc>
        <w:tc>
          <w:tcPr>
            <w:tcW w:w="1710" w:type="dxa"/>
            <w:tcBorders>
              <w:top w:val="nil"/>
              <w:left w:val="nil"/>
              <w:bottom w:val="single" w:sz="4" w:space="0" w:color="BFBFBF"/>
              <w:right w:val="single" w:sz="4" w:space="0" w:color="BFBFBF"/>
            </w:tcBorders>
            <w:shd w:val="clear" w:color="000000" w:fill="F2F2F2"/>
            <w:noWrap/>
            <w:vAlign w:val="center"/>
            <w:hideMark/>
          </w:tcPr>
          <w:p w14:paraId="45E07B10" w14:textId="77777777" w:rsidR="00755F69" w:rsidRPr="00755F69" w:rsidRDefault="00755F69" w:rsidP="00755F69">
            <w:pPr>
              <w:jc w:val="right"/>
              <w:rPr>
                <w:rFonts w:eastAsia="Times New Roman"/>
                <w:color w:val="000000"/>
                <w:sz w:val="18"/>
                <w:szCs w:val="18"/>
              </w:rPr>
            </w:pPr>
            <w:r w:rsidRPr="00755F69">
              <w:rPr>
                <w:rFonts w:eastAsia="Times New Roman"/>
                <w:color w:val="000000"/>
                <w:sz w:val="18"/>
                <w:szCs w:val="18"/>
              </w:rPr>
              <w:t>12 days</w:t>
            </w:r>
          </w:p>
        </w:tc>
        <w:tc>
          <w:tcPr>
            <w:tcW w:w="1710" w:type="dxa"/>
            <w:tcBorders>
              <w:top w:val="nil"/>
              <w:left w:val="nil"/>
              <w:bottom w:val="single" w:sz="4" w:space="0" w:color="BFBFBF"/>
              <w:right w:val="single" w:sz="4" w:space="0" w:color="auto"/>
            </w:tcBorders>
            <w:shd w:val="clear" w:color="000000" w:fill="F2F2F2"/>
            <w:noWrap/>
            <w:vAlign w:val="center"/>
            <w:hideMark/>
          </w:tcPr>
          <w:p w14:paraId="4FDDEE0D" w14:textId="77777777" w:rsidR="00755F69" w:rsidRPr="00755F69" w:rsidRDefault="00755F69" w:rsidP="00755F69">
            <w:pPr>
              <w:jc w:val="right"/>
              <w:rPr>
                <w:rFonts w:eastAsia="Times New Roman"/>
                <w:color w:val="000000"/>
                <w:sz w:val="18"/>
                <w:szCs w:val="18"/>
              </w:rPr>
            </w:pPr>
            <w:r w:rsidRPr="00755F69">
              <w:rPr>
                <w:rFonts w:eastAsia="Times New Roman"/>
                <w:color w:val="000000"/>
                <w:sz w:val="18"/>
                <w:szCs w:val="18"/>
              </w:rPr>
              <w:t>31</w:t>
            </w:r>
          </w:p>
        </w:tc>
      </w:tr>
      <w:tr w:rsidR="00755F69" w:rsidRPr="00755F69" w14:paraId="2264725C" w14:textId="77777777" w:rsidTr="003C59F9">
        <w:trPr>
          <w:trHeight w:val="402"/>
        </w:trPr>
        <w:tc>
          <w:tcPr>
            <w:tcW w:w="5935" w:type="dxa"/>
            <w:tcBorders>
              <w:top w:val="single" w:sz="4" w:space="0" w:color="auto"/>
              <w:left w:val="single" w:sz="4" w:space="0" w:color="auto"/>
              <w:bottom w:val="single" w:sz="4" w:space="0" w:color="auto"/>
              <w:right w:val="nil"/>
            </w:tcBorders>
            <w:shd w:val="clear" w:color="auto" w:fill="CFD9E3" w:themeFill="accent1"/>
            <w:noWrap/>
            <w:vAlign w:val="center"/>
            <w:hideMark/>
          </w:tcPr>
          <w:p w14:paraId="43ABE9DF" w14:textId="77777777" w:rsidR="00755F69" w:rsidRPr="00755F69" w:rsidRDefault="00755F69" w:rsidP="00755F69">
            <w:pPr>
              <w:rPr>
                <w:rFonts w:eastAsia="Times New Roman"/>
                <w:color w:val="000000"/>
                <w:sz w:val="18"/>
                <w:szCs w:val="18"/>
              </w:rPr>
            </w:pPr>
            <w:r w:rsidRPr="00755F69">
              <w:rPr>
                <w:rFonts w:eastAsia="Times New Roman"/>
                <w:color w:val="000000"/>
                <w:sz w:val="18"/>
                <w:szCs w:val="18"/>
              </w:rPr>
              <w:t>Heat</w:t>
            </w:r>
          </w:p>
        </w:tc>
        <w:tc>
          <w:tcPr>
            <w:tcW w:w="1710" w:type="dxa"/>
            <w:tcBorders>
              <w:top w:val="single" w:sz="4" w:space="0" w:color="auto"/>
              <w:left w:val="nil"/>
              <w:bottom w:val="single" w:sz="4" w:space="0" w:color="auto"/>
              <w:right w:val="nil"/>
            </w:tcBorders>
            <w:shd w:val="clear" w:color="auto" w:fill="CFD9E3" w:themeFill="accent1"/>
            <w:noWrap/>
            <w:vAlign w:val="center"/>
            <w:hideMark/>
          </w:tcPr>
          <w:p w14:paraId="3537DB3E" w14:textId="77777777" w:rsidR="00755F69" w:rsidRPr="00755F69" w:rsidRDefault="00755F69" w:rsidP="00755F69">
            <w:pPr>
              <w:rPr>
                <w:rFonts w:eastAsia="Times New Roman"/>
                <w:color w:val="000000"/>
                <w:sz w:val="18"/>
                <w:szCs w:val="18"/>
              </w:rPr>
            </w:pPr>
            <w:r w:rsidRPr="00755F69">
              <w:rPr>
                <w:rFonts w:eastAsia="Times New Roman"/>
                <w:color w:val="000000"/>
                <w:sz w:val="18"/>
                <w:szCs w:val="18"/>
              </w:rPr>
              <w:t> </w:t>
            </w:r>
          </w:p>
        </w:tc>
        <w:tc>
          <w:tcPr>
            <w:tcW w:w="1710" w:type="dxa"/>
            <w:tcBorders>
              <w:top w:val="single" w:sz="4" w:space="0" w:color="auto"/>
              <w:left w:val="nil"/>
              <w:bottom w:val="single" w:sz="4" w:space="0" w:color="auto"/>
              <w:right w:val="single" w:sz="4" w:space="0" w:color="auto"/>
            </w:tcBorders>
            <w:shd w:val="clear" w:color="auto" w:fill="CFD9E3" w:themeFill="accent1"/>
            <w:noWrap/>
            <w:vAlign w:val="center"/>
            <w:hideMark/>
          </w:tcPr>
          <w:p w14:paraId="3AE29B16" w14:textId="77777777" w:rsidR="00755F69" w:rsidRPr="00755F69" w:rsidRDefault="00755F69" w:rsidP="00755F69">
            <w:pPr>
              <w:rPr>
                <w:rFonts w:eastAsia="Times New Roman"/>
                <w:color w:val="000000"/>
                <w:sz w:val="18"/>
                <w:szCs w:val="18"/>
              </w:rPr>
            </w:pPr>
            <w:r w:rsidRPr="00755F69">
              <w:rPr>
                <w:rFonts w:eastAsia="Times New Roman"/>
                <w:color w:val="000000"/>
                <w:sz w:val="18"/>
                <w:szCs w:val="18"/>
              </w:rPr>
              <w:t> </w:t>
            </w:r>
          </w:p>
        </w:tc>
      </w:tr>
      <w:tr w:rsidR="00755F69" w:rsidRPr="00755F69" w14:paraId="41BDB76B" w14:textId="77777777" w:rsidTr="00755F69">
        <w:trPr>
          <w:trHeight w:val="402"/>
        </w:trPr>
        <w:tc>
          <w:tcPr>
            <w:tcW w:w="5935" w:type="dxa"/>
            <w:tcBorders>
              <w:top w:val="nil"/>
              <w:left w:val="single" w:sz="4" w:space="0" w:color="auto"/>
              <w:bottom w:val="single" w:sz="4" w:space="0" w:color="BFBFBF"/>
              <w:right w:val="single" w:sz="4" w:space="0" w:color="auto"/>
            </w:tcBorders>
            <w:shd w:val="clear" w:color="000000" w:fill="F2F2F2"/>
            <w:noWrap/>
            <w:vAlign w:val="center"/>
            <w:hideMark/>
          </w:tcPr>
          <w:p w14:paraId="02840553" w14:textId="77777777" w:rsidR="00755F69" w:rsidRPr="00755F69" w:rsidRDefault="00755F69" w:rsidP="00755F69">
            <w:pPr>
              <w:rPr>
                <w:rFonts w:eastAsia="Times New Roman"/>
                <w:color w:val="000000"/>
                <w:sz w:val="18"/>
                <w:szCs w:val="18"/>
              </w:rPr>
            </w:pPr>
            <w:r w:rsidRPr="00755F69">
              <w:rPr>
                <w:rFonts w:eastAsia="Times New Roman"/>
                <w:color w:val="000000"/>
                <w:sz w:val="18"/>
                <w:szCs w:val="18"/>
              </w:rPr>
              <w:t>Days over 30 ⁰C (2025)</w:t>
            </w:r>
          </w:p>
        </w:tc>
        <w:tc>
          <w:tcPr>
            <w:tcW w:w="1710" w:type="dxa"/>
            <w:tcBorders>
              <w:top w:val="nil"/>
              <w:left w:val="nil"/>
              <w:bottom w:val="single" w:sz="4" w:space="0" w:color="BFBFBF"/>
              <w:right w:val="single" w:sz="4" w:space="0" w:color="BFBFBF"/>
            </w:tcBorders>
            <w:shd w:val="clear" w:color="000000" w:fill="F2F2F2"/>
            <w:noWrap/>
            <w:vAlign w:val="center"/>
            <w:hideMark/>
          </w:tcPr>
          <w:p w14:paraId="1DCCE2B9" w14:textId="77777777" w:rsidR="00755F69" w:rsidRPr="00755F69" w:rsidRDefault="00755F69" w:rsidP="00755F69">
            <w:pPr>
              <w:jc w:val="right"/>
              <w:rPr>
                <w:rFonts w:eastAsia="Times New Roman"/>
                <w:color w:val="000000"/>
                <w:sz w:val="18"/>
                <w:szCs w:val="18"/>
              </w:rPr>
            </w:pPr>
            <w:r w:rsidRPr="00755F69">
              <w:rPr>
                <w:rFonts w:eastAsia="Times New Roman"/>
                <w:color w:val="000000"/>
                <w:sz w:val="18"/>
                <w:szCs w:val="18"/>
              </w:rPr>
              <w:t>2 days</w:t>
            </w:r>
          </w:p>
        </w:tc>
        <w:tc>
          <w:tcPr>
            <w:tcW w:w="1710" w:type="dxa"/>
            <w:tcBorders>
              <w:top w:val="nil"/>
              <w:left w:val="nil"/>
              <w:bottom w:val="single" w:sz="4" w:space="0" w:color="BFBFBF"/>
              <w:right w:val="single" w:sz="4" w:space="0" w:color="auto"/>
            </w:tcBorders>
            <w:shd w:val="clear" w:color="000000" w:fill="F2F2F2"/>
            <w:noWrap/>
            <w:vAlign w:val="center"/>
            <w:hideMark/>
          </w:tcPr>
          <w:p w14:paraId="58229512" w14:textId="77777777" w:rsidR="00755F69" w:rsidRPr="00755F69" w:rsidRDefault="00755F69" w:rsidP="00755F69">
            <w:pPr>
              <w:jc w:val="right"/>
              <w:rPr>
                <w:rFonts w:eastAsia="Times New Roman"/>
                <w:color w:val="000000"/>
                <w:sz w:val="18"/>
                <w:szCs w:val="18"/>
              </w:rPr>
            </w:pPr>
            <w:r w:rsidRPr="00755F69">
              <w:rPr>
                <w:rFonts w:eastAsia="Times New Roman"/>
                <w:color w:val="000000"/>
                <w:sz w:val="18"/>
                <w:szCs w:val="18"/>
              </w:rPr>
              <w:t>17</w:t>
            </w:r>
          </w:p>
        </w:tc>
      </w:tr>
      <w:tr w:rsidR="00755F69" w:rsidRPr="00755F69" w14:paraId="09C19D7D" w14:textId="77777777" w:rsidTr="00755F69">
        <w:trPr>
          <w:trHeight w:val="402"/>
        </w:trPr>
        <w:tc>
          <w:tcPr>
            <w:tcW w:w="5935" w:type="dxa"/>
            <w:tcBorders>
              <w:top w:val="nil"/>
              <w:left w:val="single" w:sz="4" w:space="0" w:color="auto"/>
              <w:bottom w:val="single" w:sz="4" w:space="0" w:color="BFBFBF"/>
              <w:right w:val="single" w:sz="4" w:space="0" w:color="auto"/>
            </w:tcBorders>
            <w:shd w:val="clear" w:color="000000" w:fill="FFFFFF"/>
            <w:noWrap/>
            <w:vAlign w:val="center"/>
            <w:hideMark/>
          </w:tcPr>
          <w:p w14:paraId="26326295" w14:textId="77777777" w:rsidR="00755F69" w:rsidRPr="00755F69" w:rsidRDefault="00755F69" w:rsidP="00755F69">
            <w:pPr>
              <w:rPr>
                <w:rFonts w:eastAsia="Times New Roman"/>
                <w:color w:val="000000"/>
                <w:sz w:val="18"/>
                <w:szCs w:val="18"/>
              </w:rPr>
            </w:pPr>
            <w:r w:rsidRPr="00755F69">
              <w:rPr>
                <w:rFonts w:eastAsia="Times New Roman"/>
                <w:color w:val="000000"/>
                <w:sz w:val="18"/>
                <w:szCs w:val="18"/>
              </w:rPr>
              <w:t>Days over 30 ⁰C (2050)</w:t>
            </w:r>
          </w:p>
        </w:tc>
        <w:tc>
          <w:tcPr>
            <w:tcW w:w="1710" w:type="dxa"/>
            <w:tcBorders>
              <w:top w:val="nil"/>
              <w:left w:val="nil"/>
              <w:bottom w:val="single" w:sz="4" w:space="0" w:color="BFBFBF"/>
              <w:right w:val="single" w:sz="4" w:space="0" w:color="BFBFBF"/>
            </w:tcBorders>
            <w:shd w:val="clear" w:color="000000" w:fill="FFFFFF"/>
            <w:noWrap/>
            <w:vAlign w:val="center"/>
            <w:hideMark/>
          </w:tcPr>
          <w:p w14:paraId="75FCB861" w14:textId="77777777" w:rsidR="00755F69" w:rsidRPr="00755F69" w:rsidRDefault="00755F69" w:rsidP="00755F69">
            <w:pPr>
              <w:jc w:val="right"/>
              <w:rPr>
                <w:rFonts w:eastAsia="Times New Roman"/>
                <w:color w:val="000000"/>
                <w:sz w:val="18"/>
                <w:szCs w:val="18"/>
              </w:rPr>
            </w:pPr>
            <w:r w:rsidRPr="00755F69">
              <w:rPr>
                <w:rFonts w:eastAsia="Times New Roman"/>
                <w:color w:val="000000"/>
                <w:sz w:val="18"/>
                <w:szCs w:val="18"/>
              </w:rPr>
              <w:t>7 days</w:t>
            </w:r>
          </w:p>
        </w:tc>
        <w:tc>
          <w:tcPr>
            <w:tcW w:w="1710" w:type="dxa"/>
            <w:tcBorders>
              <w:top w:val="nil"/>
              <w:left w:val="nil"/>
              <w:bottom w:val="single" w:sz="4" w:space="0" w:color="BFBFBF"/>
              <w:right w:val="single" w:sz="4" w:space="0" w:color="auto"/>
            </w:tcBorders>
            <w:shd w:val="clear" w:color="000000" w:fill="FFFFFF"/>
            <w:noWrap/>
            <w:vAlign w:val="center"/>
            <w:hideMark/>
          </w:tcPr>
          <w:p w14:paraId="7B3A61A9" w14:textId="77777777" w:rsidR="00755F69" w:rsidRPr="00755F69" w:rsidRDefault="00755F69" w:rsidP="00755F69">
            <w:pPr>
              <w:jc w:val="right"/>
              <w:rPr>
                <w:rFonts w:eastAsia="Times New Roman"/>
                <w:color w:val="000000"/>
                <w:sz w:val="18"/>
                <w:szCs w:val="18"/>
              </w:rPr>
            </w:pPr>
            <w:r w:rsidRPr="00755F69">
              <w:rPr>
                <w:rFonts w:eastAsia="Times New Roman"/>
                <w:color w:val="000000"/>
                <w:sz w:val="18"/>
                <w:szCs w:val="18"/>
              </w:rPr>
              <w:t>24</w:t>
            </w:r>
          </w:p>
        </w:tc>
      </w:tr>
      <w:tr w:rsidR="00755F69" w:rsidRPr="00755F69" w14:paraId="2785EE48" w14:textId="77777777" w:rsidTr="003C59F9">
        <w:trPr>
          <w:trHeight w:val="402"/>
        </w:trPr>
        <w:tc>
          <w:tcPr>
            <w:tcW w:w="5935" w:type="dxa"/>
            <w:tcBorders>
              <w:top w:val="single" w:sz="4" w:space="0" w:color="auto"/>
              <w:left w:val="single" w:sz="4" w:space="0" w:color="auto"/>
              <w:bottom w:val="single" w:sz="4" w:space="0" w:color="auto"/>
              <w:right w:val="nil"/>
            </w:tcBorders>
            <w:shd w:val="clear" w:color="auto" w:fill="CFD9E3" w:themeFill="accent1"/>
            <w:noWrap/>
            <w:vAlign w:val="center"/>
            <w:hideMark/>
          </w:tcPr>
          <w:p w14:paraId="63C37915" w14:textId="77777777" w:rsidR="00755F69" w:rsidRPr="00755F69" w:rsidRDefault="00755F69" w:rsidP="00755F69">
            <w:pPr>
              <w:rPr>
                <w:rFonts w:eastAsia="Times New Roman"/>
                <w:color w:val="000000"/>
                <w:sz w:val="18"/>
                <w:szCs w:val="18"/>
              </w:rPr>
            </w:pPr>
            <w:r w:rsidRPr="00755F69">
              <w:rPr>
                <w:rFonts w:eastAsia="Times New Roman"/>
                <w:color w:val="000000"/>
                <w:sz w:val="18"/>
                <w:szCs w:val="18"/>
              </w:rPr>
              <w:t>Humidex</w:t>
            </w:r>
          </w:p>
        </w:tc>
        <w:tc>
          <w:tcPr>
            <w:tcW w:w="1710" w:type="dxa"/>
            <w:tcBorders>
              <w:top w:val="single" w:sz="4" w:space="0" w:color="auto"/>
              <w:left w:val="nil"/>
              <w:bottom w:val="single" w:sz="4" w:space="0" w:color="auto"/>
              <w:right w:val="nil"/>
            </w:tcBorders>
            <w:shd w:val="clear" w:color="auto" w:fill="CFD9E3" w:themeFill="accent1"/>
            <w:noWrap/>
            <w:vAlign w:val="center"/>
            <w:hideMark/>
          </w:tcPr>
          <w:p w14:paraId="5D090F11" w14:textId="77777777" w:rsidR="00755F69" w:rsidRPr="00755F69" w:rsidRDefault="00755F69" w:rsidP="00755F69">
            <w:pPr>
              <w:rPr>
                <w:rFonts w:eastAsia="Times New Roman"/>
                <w:color w:val="000000"/>
                <w:sz w:val="18"/>
                <w:szCs w:val="18"/>
              </w:rPr>
            </w:pPr>
            <w:r w:rsidRPr="00755F69">
              <w:rPr>
                <w:rFonts w:eastAsia="Times New Roman"/>
                <w:color w:val="000000"/>
                <w:sz w:val="18"/>
                <w:szCs w:val="18"/>
              </w:rPr>
              <w:t> </w:t>
            </w:r>
          </w:p>
        </w:tc>
        <w:tc>
          <w:tcPr>
            <w:tcW w:w="1710" w:type="dxa"/>
            <w:tcBorders>
              <w:top w:val="single" w:sz="4" w:space="0" w:color="auto"/>
              <w:left w:val="nil"/>
              <w:bottom w:val="single" w:sz="4" w:space="0" w:color="auto"/>
              <w:right w:val="single" w:sz="4" w:space="0" w:color="auto"/>
            </w:tcBorders>
            <w:shd w:val="clear" w:color="auto" w:fill="CFD9E3" w:themeFill="accent1"/>
            <w:noWrap/>
            <w:vAlign w:val="center"/>
            <w:hideMark/>
          </w:tcPr>
          <w:p w14:paraId="3F93E35B" w14:textId="77777777" w:rsidR="00755F69" w:rsidRPr="00755F69" w:rsidRDefault="00755F69" w:rsidP="00755F69">
            <w:pPr>
              <w:rPr>
                <w:rFonts w:eastAsia="Times New Roman"/>
                <w:color w:val="000000"/>
                <w:sz w:val="18"/>
                <w:szCs w:val="18"/>
              </w:rPr>
            </w:pPr>
            <w:r w:rsidRPr="00755F69">
              <w:rPr>
                <w:rFonts w:eastAsia="Times New Roman"/>
                <w:color w:val="000000"/>
                <w:sz w:val="18"/>
                <w:szCs w:val="18"/>
              </w:rPr>
              <w:t> </w:t>
            </w:r>
          </w:p>
        </w:tc>
      </w:tr>
      <w:tr w:rsidR="00755F69" w:rsidRPr="00755F69" w14:paraId="5872DEDF" w14:textId="77777777" w:rsidTr="00755F69">
        <w:trPr>
          <w:trHeight w:val="402"/>
        </w:trPr>
        <w:tc>
          <w:tcPr>
            <w:tcW w:w="5935" w:type="dxa"/>
            <w:tcBorders>
              <w:top w:val="nil"/>
              <w:left w:val="single" w:sz="4" w:space="0" w:color="auto"/>
              <w:bottom w:val="single" w:sz="4" w:space="0" w:color="BFBFBF"/>
              <w:right w:val="single" w:sz="4" w:space="0" w:color="auto"/>
            </w:tcBorders>
            <w:shd w:val="clear" w:color="000000" w:fill="F2F2F2"/>
            <w:noWrap/>
            <w:vAlign w:val="center"/>
            <w:hideMark/>
          </w:tcPr>
          <w:p w14:paraId="5812F9ED" w14:textId="77777777" w:rsidR="00755F69" w:rsidRPr="00755F69" w:rsidRDefault="00755F69" w:rsidP="00755F69">
            <w:pPr>
              <w:rPr>
                <w:rFonts w:eastAsia="Times New Roman"/>
                <w:color w:val="000000"/>
                <w:sz w:val="18"/>
                <w:szCs w:val="18"/>
              </w:rPr>
            </w:pPr>
            <w:r w:rsidRPr="00755F69">
              <w:rPr>
                <w:rFonts w:eastAsia="Times New Roman"/>
                <w:color w:val="000000"/>
                <w:sz w:val="18"/>
                <w:szCs w:val="18"/>
              </w:rPr>
              <w:t>Days over 35 ⁰C (2025)</w:t>
            </w:r>
          </w:p>
        </w:tc>
        <w:tc>
          <w:tcPr>
            <w:tcW w:w="1710" w:type="dxa"/>
            <w:tcBorders>
              <w:top w:val="nil"/>
              <w:left w:val="nil"/>
              <w:bottom w:val="single" w:sz="4" w:space="0" w:color="BFBFBF"/>
              <w:right w:val="single" w:sz="4" w:space="0" w:color="BFBFBF"/>
            </w:tcBorders>
            <w:shd w:val="clear" w:color="000000" w:fill="F2F2F2"/>
            <w:noWrap/>
            <w:vAlign w:val="center"/>
            <w:hideMark/>
          </w:tcPr>
          <w:p w14:paraId="6B0AD4A8" w14:textId="77777777" w:rsidR="00755F69" w:rsidRPr="00755F69" w:rsidRDefault="00755F69" w:rsidP="00755F69">
            <w:pPr>
              <w:jc w:val="right"/>
              <w:rPr>
                <w:rFonts w:eastAsia="Times New Roman"/>
                <w:color w:val="000000"/>
                <w:sz w:val="18"/>
                <w:szCs w:val="18"/>
              </w:rPr>
            </w:pPr>
            <w:r w:rsidRPr="00755F69">
              <w:rPr>
                <w:rFonts w:eastAsia="Times New Roman"/>
                <w:color w:val="000000"/>
                <w:sz w:val="18"/>
                <w:szCs w:val="18"/>
              </w:rPr>
              <w:t>5 days</w:t>
            </w:r>
          </w:p>
        </w:tc>
        <w:tc>
          <w:tcPr>
            <w:tcW w:w="1710" w:type="dxa"/>
            <w:tcBorders>
              <w:top w:val="nil"/>
              <w:left w:val="nil"/>
              <w:bottom w:val="single" w:sz="4" w:space="0" w:color="BFBFBF"/>
              <w:right w:val="single" w:sz="4" w:space="0" w:color="auto"/>
            </w:tcBorders>
            <w:shd w:val="clear" w:color="000000" w:fill="F2F2F2"/>
            <w:noWrap/>
            <w:vAlign w:val="center"/>
            <w:hideMark/>
          </w:tcPr>
          <w:p w14:paraId="198D2FE3" w14:textId="77777777" w:rsidR="00755F69" w:rsidRPr="00755F69" w:rsidRDefault="00755F69" w:rsidP="00755F69">
            <w:pPr>
              <w:jc w:val="right"/>
              <w:rPr>
                <w:rFonts w:eastAsia="Times New Roman"/>
                <w:color w:val="000000"/>
                <w:sz w:val="18"/>
                <w:szCs w:val="18"/>
              </w:rPr>
            </w:pPr>
            <w:r w:rsidRPr="00755F69">
              <w:rPr>
                <w:rFonts w:eastAsia="Times New Roman"/>
                <w:color w:val="000000"/>
                <w:sz w:val="18"/>
                <w:szCs w:val="18"/>
              </w:rPr>
              <w:t>59</w:t>
            </w:r>
          </w:p>
        </w:tc>
      </w:tr>
      <w:tr w:rsidR="00755F69" w:rsidRPr="00755F69" w14:paraId="5772BC9A" w14:textId="77777777" w:rsidTr="00755F69">
        <w:trPr>
          <w:trHeight w:val="402"/>
        </w:trPr>
        <w:tc>
          <w:tcPr>
            <w:tcW w:w="5935" w:type="dxa"/>
            <w:tcBorders>
              <w:top w:val="nil"/>
              <w:left w:val="single" w:sz="4" w:space="0" w:color="auto"/>
              <w:bottom w:val="single" w:sz="4" w:space="0" w:color="BFBFBF"/>
              <w:right w:val="single" w:sz="4" w:space="0" w:color="auto"/>
            </w:tcBorders>
            <w:shd w:val="clear" w:color="000000" w:fill="FFFFFF"/>
            <w:noWrap/>
            <w:vAlign w:val="center"/>
            <w:hideMark/>
          </w:tcPr>
          <w:p w14:paraId="49DCEED2" w14:textId="77777777" w:rsidR="00755F69" w:rsidRPr="00755F69" w:rsidRDefault="00755F69" w:rsidP="00755F69">
            <w:pPr>
              <w:rPr>
                <w:rFonts w:eastAsia="Times New Roman"/>
                <w:color w:val="000000"/>
                <w:sz w:val="18"/>
                <w:szCs w:val="18"/>
              </w:rPr>
            </w:pPr>
            <w:r w:rsidRPr="00755F69">
              <w:rPr>
                <w:rFonts w:eastAsia="Times New Roman"/>
                <w:color w:val="000000"/>
                <w:sz w:val="18"/>
                <w:szCs w:val="18"/>
              </w:rPr>
              <w:t>Days over 35 ⁰C (2050)</w:t>
            </w:r>
          </w:p>
        </w:tc>
        <w:tc>
          <w:tcPr>
            <w:tcW w:w="1710" w:type="dxa"/>
            <w:tcBorders>
              <w:top w:val="nil"/>
              <w:left w:val="nil"/>
              <w:bottom w:val="single" w:sz="4" w:space="0" w:color="BFBFBF"/>
              <w:right w:val="single" w:sz="4" w:space="0" w:color="BFBFBF"/>
            </w:tcBorders>
            <w:shd w:val="clear" w:color="000000" w:fill="FFFFFF"/>
            <w:noWrap/>
            <w:vAlign w:val="center"/>
            <w:hideMark/>
          </w:tcPr>
          <w:p w14:paraId="3BC2D803" w14:textId="77777777" w:rsidR="00755F69" w:rsidRPr="00755F69" w:rsidRDefault="00755F69" w:rsidP="00755F69">
            <w:pPr>
              <w:jc w:val="right"/>
              <w:rPr>
                <w:rFonts w:eastAsia="Times New Roman"/>
                <w:color w:val="000000"/>
                <w:sz w:val="18"/>
                <w:szCs w:val="18"/>
              </w:rPr>
            </w:pPr>
            <w:r w:rsidRPr="00755F69">
              <w:rPr>
                <w:rFonts w:eastAsia="Times New Roman"/>
                <w:color w:val="000000"/>
                <w:sz w:val="18"/>
                <w:szCs w:val="18"/>
              </w:rPr>
              <w:t>8 days</w:t>
            </w:r>
          </w:p>
        </w:tc>
        <w:tc>
          <w:tcPr>
            <w:tcW w:w="1710" w:type="dxa"/>
            <w:tcBorders>
              <w:top w:val="nil"/>
              <w:left w:val="nil"/>
              <w:bottom w:val="single" w:sz="4" w:space="0" w:color="BFBFBF"/>
              <w:right w:val="single" w:sz="4" w:space="0" w:color="auto"/>
            </w:tcBorders>
            <w:shd w:val="clear" w:color="000000" w:fill="FFFFFF"/>
            <w:noWrap/>
            <w:vAlign w:val="center"/>
            <w:hideMark/>
          </w:tcPr>
          <w:p w14:paraId="3CE5D03E" w14:textId="77777777" w:rsidR="00755F69" w:rsidRPr="00755F69" w:rsidRDefault="00755F69" w:rsidP="00755F69">
            <w:pPr>
              <w:jc w:val="right"/>
              <w:rPr>
                <w:rFonts w:eastAsia="Times New Roman"/>
                <w:color w:val="000000"/>
                <w:sz w:val="18"/>
                <w:szCs w:val="18"/>
              </w:rPr>
            </w:pPr>
            <w:r w:rsidRPr="00755F69">
              <w:rPr>
                <w:rFonts w:eastAsia="Times New Roman"/>
                <w:color w:val="000000"/>
                <w:sz w:val="18"/>
                <w:szCs w:val="18"/>
              </w:rPr>
              <w:t>52</w:t>
            </w:r>
          </w:p>
        </w:tc>
      </w:tr>
      <w:tr w:rsidR="00755F69" w:rsidRPr="00755F69" w14:paraId="76C7845C" w14:textId="77777777" w:rsidTr="003C59F9">
        <w:trPr>
          <w:trHeight w:val="402"/>
        </w:trPr>
        <w:tc>
          <w:tcPr>
            <w:tcW w:w="5935" w:type="dxa"/>
            <w:tcBorders>
              <w:top w:val="single" w:sz="4" w:space="0" w:color="auto"/>
              <w:left w:val="single" w:sz="4" w:space="0" w:color="auto"/>
              <w:bottom w:val="single" w:sz="4" w:space="0" w:color="auto"/>
              <w:right w:val="nil"/>
            </w:tcBorders>
            <w:shd w:val="clear" w:color="auto" w:fill="CFD9E3" w:themeFill="accent1"/>
            <w:noWrap/>
            <w:vAlign w:val="center"/>
            <w:hideMark/>
          </w:tcPr>
          <w:p w14:paraId="67BA573B" w14:textId="77777777" w:rsidR="00755F69" w:rsidRPr="00755F69" w:rsidRDefault="00755F69" w:rsidP="00755F69">
            <w:pPr>
              <w:rPr>
                <w:rFonts w:eastAsia="Times New Roman"/>
                <w:color w:val="000000"/>
                <w:sz w:val="18"/>
                <w:szCs w:val="18"/>
              </w:rPr>
            </w:pPr>
            <w:r w:rsidRPr="00755F69">
              <w:rPr>
                <w:rFonts w:eastAsia="Times New Roman"/>
                <w:color w:val="000000"/>
                <w:sz w:val="18"/>
                <w:szCs w:val="18"/>
              </w:rPr>
              <w:t>Cold*</w:t>
            </w:r>
          </w:p>
        </w:tc>
        <w:tc>
          <w:tcPr>
            <w:tcW w:w="1710" w:type="dxa"/>
            <w:tcBorders>
              <w:top w:val="single" w:sz="4" w:space="0" w:color="auto"/>
              <w:left w:val="nil"/>
              <w:bottom w:val="single" w:sz="4" w:space="0" w:color="auto"/>
              <w:right w:val="nil"/>
            </w:tcBorders>
            <w:shd w:val="clear" w:color="auto" w:fill="CFD9E3" w:themeFill="accent1"/>
            <w:noWrap/>
            <w:vAlign w:val="center"/>
            <w:hideMark/>
          </w:tcPr>
          <w:p w14:paraId="72B152DD" w14:textId="77777777" w:rsidR="00755F69" w:rsidRPr="00755F69" w:rsidRDefault="00755F69" w:rsidP="00755F69">
            <w:pPr>
              <w:rPr>
                <w:rFonts w:eastAsia="Times New Roman"/>
                <w:color w:val="000000"/>
                <w:sz w:val="18"/>
                <w:szCs w:val="18"/>
              </w:rPr>
            </w:pPr>
            <w:r w:rsidRPr="00755F69">
              <w:rPr>
                <w:rFonts w:eastAsia="Times New Roman"/>
                <w:color w:val="000000"/>
                <w:sz w:val="18"/>
                <w:szCs w:val="18"/>
              </w:rPr>
              <w:t> </w:t>
            </w:r>
          </w:p>
        </w:tc>
        <w:tc>
          <w:tcPr>
            <w:tcW w:w="1710" w:type="dxa"/>
            <w:tcBorders>
              <w:top w:val="single" w:sz="4" w:space="0" w:color="auto"/>
              <w:left w:val="nil"/>
              <w:bottom w:val="single" w:sz="4" w:space="0" w:color="auto"/>
              <w:right w:val="single" w:sz="4" w:space="0" w:color="auto"/>
            </w:tcBorders>
            <w:shd w:val="clear" w:color="auto" w:fill="CFD9E3" w:themeFill="accent1"/>
            <w:noWrap/>
            <w:vAlign w:val="center"/>
            <w:hideMark/>
          </w:tcPr>
          <w:p w14:paraId="17C4DFB9" w14:textId="77777777" w:rsidR="00755F69" w:rsidRPr="00755F69" w:rsidRDefault="00755F69" w:rsidP="00755F69">
            <w:pPr>
              <w:rPr>
                <w:rFonts w:eastAsia="Times New Roman"/>
                <w:color w:val="000000"/>
                <w:sz w:val="18"/>
                <w:szCs w:val="18"/>
              </w:rPr>
            </w:pPr>
            <w:r w:rsidRPr="00755F69">
              <w:rPr>
                <w:rFonts w:eastAsia="Times New Roman"/>
                <w:color w:val="000000"/>
                <w:sz w:val="18"/>
                <w:szCs w:val="18"/>
              </w:rPr>
              <w:t> </w:t>
            </w:r>
          </w:p>
        </w:tc>
      </w:tr>
      <w:tr w:rsidR="00755F69" w:rsidRPr="00755F69" w14:paraId="0E6AEB59" w14:textId="77777777" w:rsidTr="00755F69">
        <w:trPr>
          <w:trHeight w:val="402"/>
        </w:trPr>
        <w:tc>
          <w:tcPr>
            <w:tcW w:w="5935" w:type="dxa"/>
            <w:tcBorders>
              <w:top w:val="nil"/>
              <w:left w:val="single" w:sz="4" w:space="0" w:color="auto"/>
              <w:bottom w:val="single" w:sz="4" w:space="0" w:color="BFBFBF"/>
              <w:right w:val="single" w:sz="4" w:space="0" w:color="auto"/>
            </w:tcBorders>
            <w:shd w:val="clear" w:color="000000" w:fill="F2F2F2"/>
            <w:noWrap/>
            <w:vAlign w:val="center"/>
            <w:hideMark/>
          </w:tcPr>
          <w:p w14:paraId="5F2DBA8D" w14:textId="77777777" w:rsidR="00755F69" w:rsidRPr="00755F69" w:rsidRDefault="00755F69" w:rsidP="00755F69">
            <w:pPr>
              <w:rPr>
                <w:rFonts w:eastAsia="Times New Roman"/>
                <w:color w:val="000000"/>
                <w:sz w:val="18"/>
                <w:szCs w:val="18"/>
              </w:rPr>
            </w:pPr>
            <w:r w:rsidRPr="00755F69">
              <w:rPr>
                <w:rFonts w:eastAsia="Times New Roman"/>
                <w:color w:val="000000"/>
                <w:sz w:val="18"/>
                <w:szCs w:val="18"/>
              </w:rPr>
              <w:t>Days below -15 ⁰C</w:t>
            </w:r>
          </w:p>
        </w:tc>
        <w:tc>
          <w:tcPr>
            <w:tcW w:w="1710" w:type="dxa"/>
            <w:tcBorders>
              <w:top w:val="nil"/>
              <w:left w:val="nil"/>
              <w:bottom w:val="single" w:sz="4" w:space="0" w:color="BFBFBF"/>
              <w:right w:val="single" w:sz="4" w:space="0" w:color="BFBFBF"/>
            </w:tcBorders>
            <w:shd w:val="clear" w:color="000000" w:fill="F2F2F2"/>
            <w:noWrap/>
            <w:vAlign w:val="center"/>
            <w:hideMark/>
          </w:tcPr>
          <w:p w14:paraId="785A9A3F" w14:textId="77777777" w:rsidR="00755F69" w:rsidRPr="00755F69" w:rsidRDefault="00755F69" w:rsidP="00755F69">
            <w:pPr>
              <w:jc w:val="right"/>
              <w:rPr>
                <w:rFonts w:eastAsia="Times New Roman"/>
                <w:color w:val="000000"/>
                <w:sz w:val="18"/>
                <w:szCs w:val="18"/>
              </w:rPr>
            </w:pPr>
            <w:r w:rsidRPr="00755F69">
              <w:rPr>
                <w:rFonts w:eastAsia="Times New Roman"/>
                <w:color w:val="000000"/>
                <w:sz w:val="18"/>
                <w:szCs w:val="18"/>
              </w:rPr>
              <w:t>7 days</w:t>
            </w:r>
          </w:p>
        </w:tc>
        <w:tc>
          <w:tcPr>
            <w:tcW w:w="1710" w:type="dxa"/>
            <w:tcBorders>
              <w:top w:val="nil"/>
              <w:left w:val="nil"/>
              <w:bottom w:val="single" w:sz="4" w:space="0" w:color="BFBFBF"/>
              <w:right w:val="single" w:sz="4" w:space="0" w:color="auto"/>
            </w:tcBorders>
            <w:shd w:val="clear" w:color="000000" w:fill="F2F2F2"/>
            <w:noWrap/>
            <w:vAlign w:val="center"/>
            <w:hideMark/>
          </w:tcPr>
          <w:p w14:paraId="46DC59B9" w14:textId="77777777" w:rsidR="00755F69" w:rsidRPr="00755F69" w:rsidRDefault="00755F69" w:rsidP="00755F69">
            <w:pPr>
              <w:jc w:val="right"/>
              <w:rPr>
                <w:rFonts w:eastAsia="Times New Roman"/>
                <w:color w:val="000000"/>
                <w:sz w:val="18"/>
                <w:szCs w:val="18"/>
              </w:rPr>
            </w:pPr>
            <w:r w:rsidRPr="00755F69">
              <w:rPr>
                <w:rFonts w:eastAsia="Times New Roman"/>
                <w:color w:val="000000"/>
                <w:sz w:val="18"/>
                <w:szCs w:val="18"/>
              </w:rPr>
              <w:t>15</w:t>
            </w:r>
          </w:p>
        </w:tc>
      </w:tr>
      <w:tr w:rsidR="00755F69" w:rsidRPr="00755F69" w14:paraId="341D98BB" w14:textId="77777777" w:rsidTr="00755F69">
        <w:trPr>
          <w:trHeight w:val="402"/>
        </w:trPr>
        <w:tc>
          <w:tcPr>
            <w:tcW w:w="5935" w:type="dxa"/>
            <w:tcBorders>
              <w:top w:val="nil"/>
              <w:left w:val="single" w:sz="4" w:space="0" w:color="auto"/>
              <w:bottom w:val="single" w:sz="4" w:space="0" w:color="BFBFBF"/>
              <w:right w:val="single" w:sz="4" w:space="0" w:color="auto"/>
            </w:tcBorders>
            <w:shd w:val="clear" w:color="000000" w:fill="FFFFFF"/>
            <w:noWrap/>
            <w:vAlign w:val="center"/>
            <w:hideMark/>
          </w:tcPr>
          <w:p w14:paraId="36D36057" w14:textId="77777777" w:rsidR="00755F69" w:rsidRPr="00755F69" w:rsidRDefault="00755F69" w:rsidP="00755F69">
            <w:pPr>
              <w:rPr>
                <w:rFonts w:eastAsia="Times New Roman"/>
                <w:color w:val="000000"/>
                <w:sz w:val="18"/>
                <w:szCs w:val="18"/>
              </w:rPr>
            </w:pPr>
            <w:r w:rsidRPr="00755F69">
              <w:rPr>
                <w:rFonts w:eastAsia="Times New Roman"/>
                <w:color w:val="000000"/>
                <w:sz w:val="18"/>
                <w:szCs w:val="18"/>
              </w:rPr>
              <w:t>Days below -20 ⁰C</w:t>
            </w:r>
          </w:p>
        </w:tc>
        <w:tc>
          <w:tcPr>
            <w:tcW w:w="1710" w:type="dxa"/>
            <w:tcBorders>
              <w:top w:val="nil"/>
              <w:left w:val="nil"/>
              <w:bottom w:val="single" w:sz="4" w:space="0" w:color="BFBFBF"/>
              <w:right w:val="single" w:sz="4" w:space="0" w:color="BFBFBF"/>
            </w:tcBorders>
            <w:shd w:val="clear" w:color="000000" w:fill="FFFFFF"/>
            <w:noWrap/>
            <w:vAlign w:val="center"/>
            <w:hideMark/>
          </w:tcPr>
          <w:p w14:paraId="6623CD7C" w14:textId="77777777" w:rsidR="00755F69" w:rsidRPr="00755F69" w:rsidRDefault="00755F69" w:rsidP="00755F69">
            <w:pPr>
              <w:jc w:val="right"/>
              <w:rPr>
                <w:rFonts w:eastAsia="Times New Roman"/>
                <w:color w:val="000000"/>
                <w:sz w:val="18"/>
                <w:szCs w:val="18"/>
              </w:rPr>
            </w:pPr>
            <w:r w:rsidRPr="00755F69">
              <w:rPr>
                <w:rFonts w:eastAsia="Times New Roman"/>
                <w:color w:val="000000"/>
                <w:sz w:val="18"/>
                <w:szCs w:val="18"/>
              </w:rPr>
              <w:t>0 days</w:t>
            </w:r>
          </w:p>
        </w:tc>
        <w:tc>
          <w:tcPr>
            <w:tcW w:w="1710" w:type="dxa"/>
            <w:tcBorders>
              <w:top w:val="nil"/>
              <w:left w:val="nil"/>
              <w:bottom w:val="single" w:sz="4" w:space="0" w:color="BFBFBF"/>
              <w:right w:val="single" w:sz="4" w:space="0" w:color="auto"/>
            </w:tcBorders>
            <w:shd w:val="clear" w:color="000000" w:fill="FFFFFF"/>
            <w:noWrap/>
            <w:vAlign w:val="center"/>
            <w:hideMark/>
          </w:tcPr>
          <w:p w14:paraId="068EECC3" w14:textId="77777777" w:rsidR="00755F69" w:rsidRPr="00755F69" w:rsidRDefault="00755F69" w:rsidP="00755F69">
            <w:pPr>
              <w:jc w:val="right"/>
              <w:rPr>
                <w:rFonts w:eastAsia="Times New Roman"/>
                <w:color w:val="000000"/>
                <w:sz w:val="18"/>
                <w:szCs w:val="18"/>
              </w:rPr>
            </w:pPr>
            <w:r w:rsidRPr="00755F69">
              <w:rPr>
                <w:rFonts w:eastAsia="Times New Roman"/>
                <w:color w:val="000000"/>
                <w:sz w:val="18"/>
                <w:szCs w:val="18"/>
              </w:rPr>
              <w:t>12</w:t>
            </w:r>
          </w:p>
        </w:tc>
      </w:tr>
      <w:tr w:rsidR="00755F69" w:rsidRPr="00755F69" w14:paraId="033732F3" w14:textId="77777777" w:rsidTr="00755F69">
        <w:trPr>
          <w:trHeight w:val="402"/>
        </w:trPr>
        <w:tc>
          <w:tcPr>
            <w:tcW w:w="5935" w:type="dxa"/>
            <w:tcBorders>
              <w:top w:val="nil"/>
              <w:left w:val="single" w:sz="4" w:space="0" w:color="auto"/>
              <w:bottom w:val="single" w:sz="4" w:space="0" w:color="auto"/>
              <w:right w:val="single" w:sz="4" w:space="0" w:color="auto"/>
            </w:tcBorders>
            <w:shd w:val="clear" w:color="000000" w:fill="F2F2F2"/>
            <w:noWrap/>
            <w:vAlign w:val="center"/>
            <w:hideMark/>
          </w:tcPr>
          <w:p w14:paraId="6E7917FF" w14:textId="77777777" w:rsidR="00755F69" w:rsidRPr="00755F69" w:rsidRDefault="00755F69" w:rsidP="00755F69">
            <w:pPr>
              <w:rPr>
                <w:rFonts w:eastAsia="Times New Roman"/>
                <w:color w:val="000000"/>
                <w:sz w:val="18"/>
                <w:szCs w:val="18"/>
              </w:rPr>
            </w:pPr>
            <w:r w:rsidRPr="00755F69">
              <w:rPr>
                <w:rFonts w:eastAsia="Times New Roman"/>
                <w:color w:val="000000"/>
                <w:sz w:val="18"/>
                <w:szCs w:val="18"/>
              </w:rPr>
              <w:t>Icing days**</w:t>
            </w:r>
          </w:p>
        </w:tc>
        <w:tc>
          <w:tcPr>
            <w:tcW w:w="1710" w:type="dxa"/>
            <w:tcBorders>
              <w:top w:val="nil"/>
              <w:left w:val="nil"/>
              <w:bottom w:val="single" w:sz="4" w:space="0" w:color="auto"/>
              <w:right w:val="single" w:sz="4" w:space="0" w:color="BFBFBF"/>
            </w:tcBorders>
            <w:shd w:val="clear" w:color="000000" w:fill="F2F2F2"/>
            <w:noWrap/>
            <w:vAlign w:val="center"/>
            <w:hideMark/>
          </w:tcPr>
          <w:p w14:paraId="369A7837" w14:textId="77777777" w:rsidR="00755F69" w:rsidRPr="00755F69" w:rsidRDefault="00755F69" w:rsidP="00755F69">
            <w:pPr>
              <w:jc w:val="right"/>
              <w:rPr>
                <w:rFonts w:eastAsia="Times New Roman"/>
                <w:color w:val="000000"/>
                <w:sz w:val="18"/>
                <w:szCs w:val="18"/>
              </w:rPr>
            </w:pPr>
            <w:r w:rsidRPr="00755F69">
              <w:rPr>
                <w:rFonts w:eastAsia="Times New Roman"/>
                <w:color w:val="000000"/>
                <w:sz w:val="18"/>
                <w:szCs w:val="18"/>
              </w:rPr>
              <w:t>55</w:t>
            </w:r>
          </w:p>
        </w:tc>
        <w:tc>
          <w:tcPr>
            <w:tcW w:w="1710" w:type="dxa"/>
            <w:tcBorders>
              <w:top w:val="nil"/>
              <w:left w:val="nil"/>
              <w:bottom w:val="single" w:sz="4" w:space="0" w:color="auto"/>
              <w:right w:val="single" w:sz="4" w:space="0" w:color="auto"/>
            </w:tcBorders>
            <w:shd w:val="clear" w:color="000000" w:fill="F2F2F2"/>
            <w:noWrap/>
            <w:vAlign w:val="center"/>
            <w:hideMark/>
          </w:tcPr>
          <w:p w14:paraId="5F02A315" w14:textId="77777777" w:rsidR="00755F69" w:rsidRPr="00755F69" w:rsidRDefault="00755F69" w:rsidP="00755F69">
            <w:pPr>
              <w:jc w:val="right"/>
              <w:rPr>
                <w:rFonts w:eastAsia="Times New Roman"/>
                <w:color w:val="000000"/>
                <w:sz w:val="18"/>
                <w:szCs w:val="18"/>
              </w:rPr>
            </w:pPr>
            <w:r w:rsidRPr="00755F69">
              <w:rPr>
                <w:rFonts w:eastAsia="Times New Roman"/>
                <w:color w:val="000000"/>
                <w:sz w:val="18"/>
                <w:szCs w:val="18"/>
              </w:rPr>
              <w:t>23</w:t>
            </w:r>
          </w:p>
        </w:tc>
      </w:tr>
    </w:tbl>
    <w:p w14:paraId="7C52392F" w14:textId="3A221B7E" w:rsidR="006D3E34" w:rsidRDefault="003633A0" w:rsidP="00F47B6B">
      <w:pPr>
        <w:pStyle w:val="Source"/>
      </w:pPr>
      <w:r>
        <w:t xml:space="preserve">* Cold does not include </w:t>
      </w:r>
      <w:r w:rsidR="007E7364">
        <w:t xml:space="preserve">windchill. For some </w:t>
      </w:r>
      <w:r w:rsidR="006161CE">
        <w:t>areas</w:t>
      </w:r>
      <w:r w:rsidR="007E7364">
        <w:t xml:space="preserve">, this would make the values dramatically higher (akin to </w:t>
      </w:r>
      <w:r w:rsidR="000B3F08">
        <w:t>humidity and heat).</w:t>
      </w:r>
    </w:p>
    <w:p w14:paraId="17BD6048" w14:textId="598F4936" w:rsidR="000B3F08" w:rsidRDefault="000B3F08" w:rsidP="00F47B6B">
      <w:pPr>
        <w:pStyle w:val="Source"/>
      </w:pPr>
      <w:r>
        <w:t xml:space="preserve">** Icing days </w:t>
      </w:r>
      <w:r w:rsidR="006161CE">
        <w:t>refer</w:t>
      </w:r>
      <w:r>
        <w:t xml:space="preserve"> to days that have a maximum temperature below 0 ⁰C, or the number of days with </w:t>
      </w:r>
      <w:r w:rsidR="006161CE">
        <w:t>notable</w:t>
      </w:r>
      <w:r w:rsidR="00F47B6B">
        <w:t xml:space="preserve"> heating needs.</w:t>
      </w:r>
    </w:p>
    <w:p w14:paraId="1D3616F8" w14:textId="570BCE1C" w:rsidR="00F47B6B" w:rsidRDefault="00F47B6B" w:rsidP="00F47B6B">
      <w:pPr>
        <w:pStyle w:val="Source"/>
      </w:pPr>
      <w:r>
        <w:t>Source:</w:t>
      </w:r>
      <w:r w:rsidR="0054624E">
        <w:t>CMPIP6 statistically downscaled climate indices (</w:t>
      </w:r>
      <w:r>
        <w:t>see methodology in Housing Needs Assessment Guidebook</w:t>
      </w:r>
      <w:r w:rsidR="0054624E">
        <w:t>)</w:t>
      </w:r>
    </w:p>
    <w:p w14:paraId="437FABB6" w14:textId="74D0E764" w:rsidR="006D3E34" w:rsidRDefault="006D3E34" w:rsidP="0016340E">
      <w:pPr>
        <w:jc w:val="both"/>
      </w:pPr>
    </w:p>
    <w:p w14:paraId="23E90F09" w14:textId="4F3398F7" w:rsidR="00BE77BD" w:rsidRDefault="00BE77BD" w:rsidP="00BE77BD">
      <w:pPr>
        <w:jc w:val="both"/>
      </w:pPr>
      <w:r>
        <w:t>The national percentile associated with each climate variable indicates where the community sits relative to all other Canadian communities for that measure (a high percentile reflects conditions that are more intense or more frequent than most of the country, while a low percentile reflects conditions that are comparatively mild). Where projections are available for both current and future periods, the change in percentile over time reflects the rate at which exposure is changing relative to the rest of the country.</w:t>
      </w:r>
    </w:p>
    <w:p w14:paraId="2E41FC7F" w14:textId="77777777" w:rsidR="00BE77BD" w:rsidRDefault="00BE77BD" w:rsidP="00BE77BD">
      <w:pPr>
        <w:jc w:val="both"/>
      </w:pPr>
    </w:p>
    <w:p w14:paraId="2211CAEE" w14:textId="774BD649" w:rsidR="00BE77BD" w:rsidRDefault="00581F92" w:rsidP="0016340E">
      <w:pPr>
        <w:jc w:val="both"/>
      </w:pPr>
      <w:r w:rsidRPr="00581F92">
        <w:t xml:space="preserve">Precipitation indices encompass two distinct but related dimensions of climate stress. High percentiles for intensity measures </w:t>
      </w:r>
      <w:r>
        <w:t>(</w:t>
      </w:r>
      <w:r w:rsidRPr="00581F92">
        <w:t>such as days with 20mm or more of precipitation and days exceeding the 95th percentile of historical values</w:t>
      </w:r>
      <w:r>
        <w:t>)</w:t>
      </w:r>
      <w:r w:rsidRPr="00581F92">
        <w:t xml:space="preserve"> point to elevated risk of stormwater-related damage, basement flooding, and infrastructure overload during extreme events. Dry day measures capture the opposite condition</w:t>
      </w:r>
      <w:r w:rsidR="00BC4448">
        <w:t>, being</w:t>
      </w:r>
      <w:r w:rsidRPr="00581F92">
        <w:t xml:space="preserve"> the frequency and duration of periods without meaningful rainfall. Where dry day percentiles are low, the community experiences fewer and shorter dry periods than most of the country, which may limit wildfire exposure and drought stress on infrastructure but does not eliminate it. Where dry day percentiles increase between the 2025 and 2050 projections, it </w:t>
      </w:r>
      <w:r w:rsidR="00D0301B">
        <w:t>suggests</w:t>
      </w:r>
      <w:r w:rsidR="00D0301B" w:rsidRPr="00581F92">
        <w:t xml:space="preserve"> </w:t>
      </w:r>
      <w:r w:rsidRPr="00581F92">
        <w:t xml:space="preserve">a gradual shift toward longer periods without precipitation that may affect soil stability, green infrastructure, and water management demands over the </w:t>
      </w:r>
      <w:r w:rsidR="00AE0854">
        <w:t>projected period</w:t>
      </w:r>
      <w:r w:rsidRPr="00581F92">
        <w:t xml:space="preserve">. The combination of high precipitation intensity percentiles alongside low dry day </w:t>
      </w:r>
      <w:r w:rsidRPr="00581F92">
        <w:lastRenderedPageBreak/>
        <w:t>percentiles is characteristic of communities with volatile precipitation regimes</w:t>
      </w:r>
      <w:r w:rsidR="00AE0854">
        <w:t xml:space="preserve"> (</w:t>
      </w:r>
      <w:r w:rsidRPr="00581F92">
        <w:t>infrequent but intense rainfall interspersed with relatively wet baseline conditions</w:t>
      </w:r>
      <w:r w:rsidR="00AE0854">
        <w:t>),</w:t>
      </w:r>
      <w:r w:rsidRPr="00581F92">
        <w:t xml:space="preserve"> a pattern with particular implications for drainage infrastructure and the flood susceptibility of the housing stock.</w:t>
      </w:r>
    </w:p>
    <w:p w14:paraId="6E7BB6CE" w14:textId="77777777" w:rsidR="00581F92" w:rsidRDefault="00581F92" w:rsidP="0016340E">
      <w:pPr>
        <w:jc w:val="both"/>
      </w:pPr>
    </w:p>
    <w:p w14:paraId="7B5B48F2" w14:textId="66511D43" w:rsidR="00436613" w:rsidRPr="00436613" w:rsidRDefault="00436613" w:rsidP="00436613">
      <w:pPr>
        <w:jc w:val="both"/>
      </w:pPr>
      <w:r w:rsidRPr="00436613">
        <w:t xml:space="preserve">These climate conditions do not affect all residents or all dwelling types equally. </w:t>
      </w:r>
      <w:r w:rsidRPr="00436613">
        <w:rPr>
          <w:rStyle w:val="Figure-textChar"/>
        </w:rPr>
        <w:fldChar w:fldCharType="begin"/>
      </w:r>
      <w:r w:rsidRPr="00436613">
        <w:rPr>
          <w:rStyle w:val="Figure-textChar"/>
        </w:rPr>
        <w:instrText xml:space="preserve"> REF _Ref225868587 \h </w:instrText>
      </w:r>
      <w:r>
        <w:rPr>
          <w:rStyle w:val="Figure-textChar"/>
        </w:rPr>
        <w:instrText xml:space="preserve"> \* MERGEFORMAT </w:instrText>
      </w:r>
      <w:r w:rsidRPr="00436613">
        <w:rPr>
          <w:rStyle w:val="Figure-textChar"/>
        </w:rPr>
      </w:r>
      <w:r w:rsidRPr="00436613">
        <w:rPr>
          <w:rStyle w:val="Figure-textChar"/>
        </w:rPr>
        <w:fldChar w:fldCharType="separate"/>
      </w:r>
      <w:r w:rsidRPr="00436613">
        <w:rPr>
          <w:rStyle w:val="Figure-textChar"/>
        </w:rPr>
        <w:t>Table 7.5</w:t>
      </w:r>
      <w:r w:rsidRPr="00436613">
        <w:rPr>
          <w:rStyle w:val="Figure-textChar"/>
        </w:rPr>
        <w:fldChar w:fldCharType="end"/>
      </w:r>
      <w:r>
        <w:t xml:space="preserve"> </w:t>
      </w:r>
      <w:r w:rsidRPr="00436613">
        <w:t xml:space="preserve">presents </w:t>
      </w:r>
      <w:r w:rsidR="00AE0854">
        <w:t>select</w:t>
      </w:r>
      <w:r w:rsidRPr="00436613">
        <w:t xml:space="preserve"> Census metrics pertaining to housing and demographic vulnerability to climate conditions.</w:t>
      </w:r>
    </w:p>
    <w:p w14:paraId="77DA7930" w14:textId="77777777" w:rsidR="00436613" w:rsidRDefault="00436613" w:rsidP="0016340E">
      <w:pPr>
        <w:jc w:val="both"/>
      </w:pPr>
    </w:p>
    <w:p w14:paraId="164ADAF1" w14:textId="75A73820" w:rsidR="00CB78D1" w:rsidRDefault="00CB78D1" w:rsidP="00CB78D1">
      <w:pPr>
        <w:pStyle w:val="Caption"/>
      </w:pPr>
      <w:bookmarkStart w:id="106" w:name="_Ref225868587"/>
      <w:r>
        <w:t xml:space="preserve">Table </w:t>
      </w:r>
      <w:fldSimple w:instr=" STYLEREF 1 \s ">
        <w:r w:rsidR="00EC395D">
          <w:rPr>
            <w:noProof/>
          </w:rPr>
          <w:t>7</w:t>
        </w:r>
      </w:fldSimple>
      <w:r w:rsidR="00BD4359">
        <w:t>.</w:t>
      </w:r>
      <w:fldSimple w:instr=" SEQ Table \* ARABIC \s 1 ">
        <w:r w:rsidR="00EC395D">
          <w:rPr>
            <w:noProof/>
          </w:rPr>
          <w:t>5</w:t>
        </w:r>
      </w:fldSimple>
      <w:bookmarkEnd w:id="106"/>
      <w:r>
        <w:t>: Key Census metrics pertaining to housing and demographic vulnerability to climate conditions, 2021</w:t>
      </w:r>
    </w:p>
    <w:tbl>
      <w:tblPr>
        <w:tblW w:w="9355" w:type="dxa"/>
        <w:tblLayout w:type="fixed"/>
        <w:tblLook w:val="04A0" w:firstRow="1" w:lastRow="0" w:firstColumn="1" w:lastColumn="0" w:noHBand="0" w:noVBand="1"/>
      </w:tblPr>
      <w:tblGrid>
        <w:gridCol w:w="5935"/>
        <w:gridCol w:w="1710"/>
        <w:gridCol w:w="1710"/>
      </w:tblGrid>
      <w:tr w:rsidR="00432637" w:rsidRPr="00432637" w14:paraId="024B2176" w14:textId="77777777" w:rsidTr="003C59F9">
        <w:trPr>
          <w:trHeight w:val="402"/>
        </w:trPr>
        <w:tc>
          <w:tcPr>
            <w:tcW w:w="5935" w:type="dxa"/>
            <w:tcBorders>
              <w:top w:val="single" w:sz="4" w:space="0" w:color="auto"/>
              <w:left w:val="single" w:sz="4" w:space="0" w:color="auto"/>
              <w:bottom w:val="single" w:sz="4" w:space="0" w:color="auto"/>
              <w:right w:val="single" w:sz="4" w:space="0" w:color="auto"/>
            </w:tcBorders>
            <w:shd w:val="clear" w:color="auto" w:fill="42618C" w:themeFill="accent3"/>
            <w:noWrap/>
            <w:vAlign w:val="center"/>
            <w:hideMark/>
          </w:tcPr>
          <w:p w14:paraId="33EEAD52" w14:textId="77777777" w:rsidR="00432637" w:rsidRPr="00432637" w:rsidRDefault="00432637" w:rsidP="00432637">
            <w:pPr>
              <w:rPr>
                <w:rFonts w:eastAsia="Times New Roman"/>
                <w:color w:val="FFFFFF"/>
                <w:sz w:val="18"/>
                <w:szCs w:val="18"/>
              </w:rPr>
            </w:pPr>
            <w:r w:rsidRPr="00432637">
              <w:rPr>
                <w:rFonts w:eastAsia="Times New Roman"/>
                <w:color w:val="FFFFFF"/>
                <w:sz w:val="18"/>
                <w:szCs w:val="18"/>
              </w:rPr>
              <w:t>Variable</w:t>
            </w:r>
          </w:p>
        </w:tc>
        <w:tc>
          <w:tcPr>
            <w:tcW w:w="1710" w:type="dxa"/>
            <w:tcBorders>
              <w:top w:val="single" w:sz="4" w:space="0" w:color="auto"/>
              <w:left w:val="nil"/>
              <w:bottom w:val="single" w:sz="4" w:space="0" w:color="auto"/>
              <w:right w:val="single" w:sz="4" w:space="0" w:color="BFBFBF"/>
            </w:tcBorders>
            <w:shd w:val="clear" w:color="auto" w:fill="42618C" w:themeFill="accent3"/>
            <w:noWrap/>
            <w:vAlign w:val="center"/>
            <w:hideMark/>
          </w:tcPr>
          <w:p w14:paraId="667BE327" w14:textId="77777777" w:rsidR="00432637" w:rsidRPr="00432637" w:rsidRDefault="00432637" w:rsidP="00432637">
            <w:pPr>
              <w:jc w:val="right"/>
              <w:rPr>
                <w:rFonts w:eastAsia="Times New Roman"/>
                <w:color w:val="FFFFFF"/>
                <w:sz w:val="18"/>
                <w:szCs w:val="18"/>
              </w:rPr>
            </w:pPr>
            <w:r w:rsidRPr="00432637">
              <w:rPr>
                <w:rFonts w:eastAsia="Times New Roman"/>
                <w:color w:val="FFFFFF"/>
                <w:sz w:val="18"/>
                <w:szCs w:val="18"/>
              </w:rPr>
              <w:t>Value</w:t>
            </w:r>
          </w:p>
        </w:tc>
        <w:tc>
          <w:tcPr>
            <w:tcW w:w="1710" w:type="dxa"/>
            <w:tcBorders>
              <w:top w:val="single" w:sz="4" w:space="0" w:color="auto"/>
              <w:left w:val="nil"/>
              <w:bottom w:val="single" w:sz="4" w:space="0" w:color="auto"/>
              <w:right w:val="single" w:sz="4" w:space="0" w:color="auto"/>
            </w:tcBorders>
            <w:shd w:val="clear" w:color="auto" w:fill="42618C" w:themeFill="accent3"/>
            <w:noWrap/>
            <w:vAlign w:val="center"/>
            <w:hideMark/>
          </w:tcPr>
          <w:p w14:paraId="39C62A22" w14:textId="77777777" w:rsidR="00432637" w:rsidRPr="00432637" w:rsidRDefault="00432637" w:rsidP="00432637">
            <w:pPr>
              <w:jc w:val="right"/>
              <w:rPr>
                <w:rFonts w:eastAsia="Times New Roman"/>
                <w:color w:val="FFFFFF"/>
                <w:sz w:val="18"/>
                <w:szCs w:val="18"/>
              </w:rPr>
            </w:pPr>
            <w:r w:rsidRPr="00432637">
              <w:rPr>
                <w:rFonts w:eastAsia="Times New Roman"/>
                <w:color w:val="FFFFFF"/>
                <w:sz w:val="18"/>
                <w:szCs w:val="18"/>
              </w:rPr>
              <w:t>Percentile</w:t>
            </w:r>
          </w:p>
        </w:tc>
      </w:tr>
      <w:tr w:rsidR="00432637" w:rsidRPr="00432637" w14:paraId="02B9C7C1" w14:textId="77777777" w:rsidTr="00432637">
        <w:trPr>
          <w:trHeight w:val="402"/>
        </w:trPr>
        <w:tc>
          <w:tcPr>
            <w:tcW w:w="5935" w:type="dxa"/>
            <w:tcBorders>
              <w:top w:val="nil"/>
              <w:left w:val="single" w:sz="4" w:space="0" w:color="auto"/>
              <w:bottom w:val="single" w:sz="4" w:space="0" w:color="BFBFBF"/>
              <w:right w:val="single" w:sz="4" w:space="0" w:color="auto"/>
            </w:tcBorders>
            <w:shd w:val="clear" w:color="000000" w:fill="F2F2F2"/>
            <w:noWrap/>
            <w:vAlign w:val="center"/>
            <w:hideMark/>
          </w:tcPr>
          <w:p w14:paraId="174F6DCF" w14:textId="77777777" w:rsidR="00432637" w:rsidRPr="00432637" w:rsidRDefault="00432637" w:rsidP="00432637">
            <w:pPr>
              <w:rPr>
                <w:rFonts w:eastAsia="Times New Roman"/>
                <w:color w:val="000000"/>
                <w:sz w:val="18"/>
                <w:szCs w:val="18"/>
              </w:rPr>
            </w:pPr>
            <w:r w:rsidRPr="00432637">
              <w:rPr>
                <w:rFonts w:eastAsia="Times New Roman"/>
                <w:color w:val="000000"/>
                <w:sz w:val="18"/>
                <w:szCs w:val="18"/>
              </w:rPr>
              <w:t>Share of population: 65+ year olds</w:t>
            </w:r>
          </w:p>
        </w:tc>
        <w:tc>
          <w:tcPr>
            <w:tcW w:w="1710" w:type="dxa"/>
            <w:tcBorders>
              <w:top w:val="nil"/>
              <w:left w:val="nil"/>
              <w:bottom w:val="single" w:sz="4" w:space="0" w:color="BFBFBF"/>
              <w:right w:val="single" w:sz="4" w:space="0" w:color="BFBFBF"/>
            </w:tcBorders>
            <w:shd w:val="clear" w:color="000000" w:fill="F2F2F2"/>
            <w:noWrap/>
            <w:vAlign w:val="center"/>
            <w:hideMark/>
          </w:tcPr>
          <w:p w14:paraId="5D344BAE" w14:textId="77777777" w:rsidR="00432637" w:rsidRPr="00432637" w:rsidRDefault="00432637" w:rsidP="00432637">
            <w:pPr>
              <w:jc w:val="right"/>
              <w:rPr>
                <w:rFonts w:eastAsia="Times New Roman"/>
                <w:color w:val="000000"/>
                <w:sz w:val="18"/>
                <w:szCs w:val="18"/>
              </w:rPr>
            </w:pPr>
            <w:r w:rsidRPr="00432637">
              <w:rPr>
                <w:rFonts w:eastAsia="Times New Roman"/>
                <w:color w:val="000000"/>
                <w:sz w:val="18"/>
                <w:szCs w:val="18"/>
              </w:rPr>
              <w:t>21%</w:t>
            </w:r>
          </w:p>
        </w:tc>
        <w:tc>
          <w:tcPr>
            <w:tcW w:w="1710" w:type="dxa"/>
            <w:tcBorders>
              <w:top w:val="nil"/>
              <w:left w:val="nil"/>
              <w:bottom w:val="single" w:sz="4" w:space="0" w:color="BFBFBF"/>
              <w:right w:val="single" w:sz="4" w:space="0" w:color="auto"/>
            </w:tcBorders>
            <w:shd w:val="clear" w:color="000000" w:fill="F2F2F2"/>
            <w:noWrap/>
            <w:vAlign w:val="center"/>
            <w:hideMark/>
          </w:tcPr>
          <w:p w14:paraId="3A484CDF" w14:textId="77777777" w:rsidR="00432637" w:rsidRPr="00432637" w:rsidRDefault="00432637" w:rsidP="00432637">
            <w:pPr>
              <w:jc w:val="right"/>
              <w:rPr>
                <w:rFonts w:eastAsia="Times New Roman"/>
                <w:color w:val="000000"/>
                <w:sz w:val="18"/>
                <w:szCs w:val="18"/>
              </w:rPr>
            </w:pPr>
            <w:r w:rsidRPr="00432637">
              <w:rPr>
                <w:rFonts w:eastAsia="Times New Roman"/>
                <w:color w:val="000000"/>
                <w:sz w:val="18"/>
                <w:szCs w:val="18"/>
              </w:rPr>
              <w:t>42</w:t>
            </w:r>
          </w:p>
        </w:tc>
      </w:tr>
      <w:tr w:rsidR="00432637" w:rsidRPr="00432637" w14:paraId="72C53A5B" w14:textId="77777777" w:rsidTr="00432637">
        <w:trPr>
          <w:trHeight w:val="402"/>
        </w:trPr>
        <w:tc>
          <w:tcPr>
            <w:tcW w:w="5935" w:type="dxa"/>
            <w:tcBorders>
              <w:top w:val="nil"/>
              <w:left w:val="single" w:sz="4" w:space="0" w:color="auto"/>
              <w:bottom w:val="single" w:sz="4" w:space="0" w:color="BFBFBF"/>
              <w:right w:val="single" w:sz="4" w:space="0" w:color="auto"/>
            </w:tcBorders>
            <w:shd w:val="clear" w:color="000000" w:fill="FFFFFF"/>
            <w:noWrap/>
            <w:vAlign w:val="center"/>
            <w:hideMark/>
          </w:tcPr>
          <w:p w14:paraId="2C30E831" w14:textId="33689493" w:rsidR="00432637" w:rsidRPr="00432637" w:rsidRDefault="00432637" w:rsidP="00432637">
            <w:pPr>
              <w:rPr>
                <w:rFonts w:eastAsia="Times New Roman"/>
                <w:color w:val="000000"/>
                <w:sz w:val="18"/>
                <w:szCs w:val="18"/>
              </w:rPr>
            </w:pPr>
            <w:r w:rsidRPr="00432637">
              <w:rPr>
                <w:rFonts w:eastAsia="Times New Roman"/>
                <w:color w:val="000000"/>
                <w:sz w:val="18"/>
                <w:szCs w:val="18"/>
              </w:rPr>
              <w:t xml:space="preserve">Share of population in </w:t>
            </w:r>
            <w:r w:rsidR="005E6C37">
              <w:rPr>
                <w:rFonts w:eastAsia="Times New Roman"/>
                <w:color w:val="000000"/>
                <w:sz w:val="18"/>
                <w:szCs w:val="18"/>
              </w:rPr>
              <w:t>low-income</w:t>
            </w:r>
          </w:p>
        </w:tc>
        <w:tc>
          <w:tcPr>
            <w:tcW w:w="1710" w:type="dxa"/>
            <w:tcBorders>
              <w:top w:val="nil"/>
              <w:left w:val="nil"/>
              <w:bottom w:val="single" w:sz="4" w:space="0" w:color="BFBFBF"/>
              <w:right w:val="single" w:sz="4" w:space="0" w:color="BFBFBF"/>
            </w:tcBorders>
            <w:shd w:val="clear" w:color="000000" w:fill="FFFFFF"/>
            <w:noWrap/>
            <w:vAlign w:val="center"/>
            <w:hideMark/>
          </w:tcPr>
          <w:p w14:paraId="6B4878AA" w14:textId="77777777" w:rsidR="00432637" w:rsidRPr="00432637" w:rsidRDefault="00432637" w:rsidP="00432637">
            <w:pPr>
              <w:jc w:val="right"/>
              <w:rPr>
                <w:rFonts w:eastAsia="Times New Roman"/>
                <w:color w:val="000000"/>
                <w:sz w:val="18"/>
                <w:szCs w:val="18"/>
              </w:rPr>
            </w:pPr>
            <w:r w:rsidRPr="00432637">
              <w:rPr>
                <w:rFonts w:eastAsia="Times New Roman"/>
                <w:color w:val="000000"/>
                <w:sz w:val="18"/>
                <w:szCs w:val="18"/>
              </w:rPr>
              <w:t>17%</w:t>
            </w:r>
          </w:p>
        </w:tc>
        <w:tc>
          <w:tcPr>
            <w:tcW w:w="1710" w:type="dxa"/>
            <w:tcBorders>
              <w:top w:val="nil"/>
              <w:left w:val="nil"/>
              <w:bottom w:val="single" w:sz="4" w:space="0" w:color="BFBFBF"/>
              <w:right w:val="single" w:sz="4" w:space="0" w:color="auto"/>
            </w:tcBorders>
            <w:shd w:val="clear" w:color="000000" w:fill="FFFFFF"/>
            <w:noWrap/>
            <w:vAlign w:val="center"/>
            <w:hideMark/>
          </w:tcPr>
          <w:p w14:paraId="564A12EF" w14:textId="77777777" w:rsidR="00432637" w:rsidRPr="00432637" w:rsidRDefault="00432637" w:rsidP="00432637">
            <w:pPr>
              <w:jc w:val="right"/>
              <w:rPr>
                <w:rFonts w:eastAsia="Times New Roman"/>
                <w:color w:val="000000"/>
                <w:sz w:val="18"/>
                <w:szCs w:val="18"/>
              </w:rPr>
            </w:pPr>
            <w:r w:rsidRPr="00432637">
              <w:rPr>
                <w:rFonts w:eastAsia="Times New Roman"/>
                <w:color w:val="000000"/>
                <w:sz w:val="18"/>
                <w:szCs w:val="18"/>
              </w:rPr>
              <w:t>73</w:t>
            </w:r>
          </w:p>
        </w:tc>
      </w:tr>
      <w:tr w:rsidR="00432637" w:rsidRPr="00432637" w14:paraId="5A117750" w14:textId="77777777" w:rsidTr="00432637">
        <w:trPr>
          <w:trHeight w:val="402"/>
        </w:trPr>
        <w:tc>
          <w:tcPr>
            <w:tcW w:w="5935" w:type="dxa"/>
            <w:tcBorders>
              <w:top w:val="nil"/>
              <w:left w:val="single" w:sz="4" w:space="0" w:color="auto"/>
              <w:bottom w:val="single" w:sz="4" w:space="0" w:color="BFBFBF"/>
              <w:right w:val="single" w:sz="4" w:space="0" w:color="auto"/>
            </w:tcBorders>
            <w:shd w:val="clear" w:color="000000" w:fill="F2F2F2"/>
            <w:noWrap/>
            <w:vAlign w:val="center"/>
            <w:hideMark/>
          </w:tcPr>
          <w:p w14:paraId="135CA59B" w14:textId="4E188E2A" w:rsidR="00432637" w:rsidRPr="00432637" w:rsidRDefault="00432637" w:rsidP="00432637">
            <w:pPr>
              <w:rPr>
                <w:rFonts w:eastAsia="Times New Roman"/>
                <w:color w:val="000000"/>
                <w:sz w:val="18"/>
                <w:szCs w:val="18"/>
              </w:rPr>
            </w:pPr>
            <w:r w:rsidRPr="00432637">
              <w:rPr>
                <w:rFonts w:eastAsia="Times New Roman"/>
                <w:color w:val="000000"/>
                <w:sz w:val="18"/>
                <w:szCs w:val="18"/>
              </w:rPr>
              <w:t xml:space="preserve">Share of 65+ year olds in </w:t>
            </w:r>
            <w:r w:rsidR="005E6C37">
              <w:rPr>
                <w:rFonts w:eastAsia="Times New Roman"/>
                <w:color w:val="000000"/>
                <w:sz w:val="18"/>
                <w:szCs w:val="18"/>
              </w:rPr>
              <w:t>low-income</w:t>
            </w:r>
          </w:p>
        </w:tc>
        <w:tc>
          <w:tcPr>
            <w:tcW w:w="1710" w:type="dxa"/>
            <w:tcBorders>
              <w:top w:val="nil"/>
              <w:left w:val="nil"/>
              <w:bottom w:val="single" w:sz="4" w:space="0" w:color="BFBFBF"/>
              <w:right w:val="single" w:sz="4" w:space="0" w:color="BFBFBF"/>
            </w:tcBorders>
            <w:shd w:val="clear" w:color="000000" w:fill="F2F2F2"/>
            <w:noWrap/>
            <w:vAlign w:val="center"/>
            <w:hideMark/>
          </w:tcPr>
          <w:p w14:paraId="6449D830" w14:textId="77777777" w:rsidR="00432637" w:rsidRPr="00432637" w:rsidRDefault="00432637" w:rsidP="00432637">
            <w:pPr>
              <w:jc w:val="right"/>
              <w:rPr>
                <w:rFonts w:eastAsia="Times New Roman"/>
                <w:color w:val="000000"/>
                <w:sz w:val="18"/>
                <w:szCs w:val="18"/>
              </w:rPr>
            </w:pPr>
            <w:r w:rsidRPr="00432637">
              <w:rPr>
                <w:rFonts w:eastAsia="Times New Roman"/>
                <w:color w:val="000000"/>
                <w:sz w:val="18"/>
                <w:szCs w:val="18"/>
              </w:rPr>
              <w:t>19%</w:t>
            </w:r>
          </w:p>
        </w:tc>
        <w:tc>
          <w:tcPr>
            <w:tcW w:w="1710" w:type="dxa"/>
            <w:tcBorders>
              <w:top w:val="nil"/>
              <w:left w:val="nil"/>
              <w:bottom w:val="single" w:sz="4" w:space="0" w:color="BFBFBF"/>
              <w:right w:val="single" w:sz="4" w:space="0" w:color="auto"/>
            </w:tcBorders>
            <w:shd w:val="clear" w:color="000000" w:fill="F2F2F2"/>
            <w:noWrap/>
            <w:vAlign w:val="center"/>
            <w:hideMark/>
          </w:tcPr>
          <w:p w14:paraId="7FF7A212" w14:textId="77777777" w:rsidR="00432637" w:rsidRPr="00432637" w:rsidRDefault="00432637" w:rsidP="00432637">
            <w:pPr>
              <w:jc w:val="right"/>
              <w:rPr>
                <w:rFonts w:eastAsia="Times New Roman"/>
                <w:color w:val="000000"/>
                <w:sz w:val="18"/>
                <w:szCs w:val="18"/>
              </w:rPr>
            </w:pPr>
            <w:r w:rsidRPr="00432637">
              <w:rPr>
                <w:rFonts w:eastAsia="Times New Roman"/>
                <w:color w:val="000000"/>
                <w:sz w:val="18"/>
                <w:szCs w:val="18"/>
              </w:rPr>
              <w:t>46</w:t>
            </w:r>
          </w:p>
        </w:tc>
      </w:tr>
      <w:tr w:rsidR="00432637" w:rsidRPr="00432637" w14:paraId="1AA45C7D" w14:textId="77777777" w:rsidTr="00432637">
        <w:trPr>
          <w:trHeight w:val="402"/>
        </w:trPr>
        <w:tc>
          <w:tcPr>
            <w:tcW w:w="5935" w:type="dxa"/>
            <w:tcBorders>
              <w:top w:val="nil"/>
              <w:left w:val="single" w:sz="4" w:space="0" w:color="auto"/>
              <w:bottom w:val="single" w:sz="4" w:space="0" w:color="BFBFBF"/>
              <w:right w:val="single" w:sz="4" w:space="0" w:color="auto"/>
            </w:tcBorders>
            <w:shd w:val="clear" w:color="000000" w:fill="FFFFFF"/>
            <w:noWrap/>
            <w:vAlign w:val="center"/>
            <w:hideMark/>
          </w:tcPr>
          <w:p w14:paraId="6B1B0BC1" w14:textId="77777777" w:rsidR="00432637" w:rsidRPr="00432637" w:rsidRDefault="00432637" w:rsidP="00432637">
            <w:pPr>
              <w:rPr>
                <w:rFonts w:eastAsia="Times New Roman"/>
                <w:color w:val="000000"/>
                <w:sz w:val="18"/>
                <w:szCs w:val="18"/>
              </w:rPr>
            </w:pPr>
            <w:r w:rsidRPr="00432637">
              <w:rPr>
                <w:rFonts w:eastAsia="Times New Roman"/>
                <w:color w:val="000000"/>
                <w:sz w:val="18"/>
                <w:szCs w:val="18"/>
              </w:rPr>
              <w:t>Share of dwellings built in 1960 or earlier</w:t>
            </w:r>
          </w:p>
        </w:tc>
        <w:tc>
          <w:tcPr>
            <w:tcW w:w="1710" w:type="dxa"/>
            <w:tcBorders>
              <w:top w:val="nil"/>
              <w:left w:val="nil"/>
              <w:bottom w:val="single" w:sz="4" w:space="0" w:color="BFBFBF"/>
              <w:right w:val="single" w:sz="4" w:space="0" w:color="BFBFBF"/>
            </w:tcBorders>
            <w:shd w:val="clear" w:color="000000" w:fill="FFFFFF"/>
            <w:noWrap/>
            <w:vAlign w:val="center"/>
            <w:hideMark/>
          </w:tcPr>
          <w:p w14:paraId="079EE733" w14:textId="77777777" w:rsidR="00432637" w:rsidRPr="00432637" w:rsidRDefault="00432637" w:rsidP="00432637">
            <w:pPr>
              <w:jc w:val="right"/>
              <w:rPr>
                <w:rFonts w:eastAsia="Times New Roman"/>
                <w:color w:val="000000"/>
                <w:sz w:val="18"/>
                <w:szCs w:val="18"/>
              </w:rPr>
            </w:pPr>
            <w:r w:rsidRPr="00432637">
              <w:rPr>
                <w:rFonts w:eastAsia="Times New Roman"/>
                <w:color w:val="000000"/>
                <w:sz w:val="18"/>
                <w:szCs w:val="18"/>
              </w:rPr>
              <w:t>21%</w:t>
            </w:r>
          </w:p>
        </w:tc>
        <w:tc>
          <w:tcPr>
            <w:tcW w:w="1710" w:type="dxa"/>
            <w:tcBorders>
              <w:top w:val="nil"/>
              <w:left w:val="nil"/>
              <w:bottom w:val="single" w:sz="4" w:space="0" w:color="BFBFBF"/>
              <w:right w:val="single" w:sz="4" w:space="0" w:color="auto"/>
            </w:tcBorders>
            <w:shd w:val="clear" w:color="000000" w:fill="FFFFFF"/>
            <w:noWrap/>
            <w:vAlign w:val="center"/>
            <w:hideMark/>
          </w:tcPr>
          <w:p w14:paraId="76183B35" w14:textId="77777777" w:rsidR="00432637" w:rsidRPr="00432637" w:rsidRDefault="00432637" w:rsidP="00432637">
            <w:pPr>
              <w:jc w:val="right"/>
              <w:rPr>
                <w:rFonts w:eastAsia="Times New Roman"/>
                <w:color w:val="000000"/>
                <w:sz w:val="18"/>
                <w:szCs w:val="18"/>
              </w:rPr>
            </w:pPr>
            <w:r w:rsidRPr="00432637">
              <w:rPr>
                <w:rFonts w:eastAsia="Times New Roman"/>
                <w:color w:val="000000"/>
                <w:sz w:val="18"/>
                <w:szCs w:val="18"/>
              </w:rPr>
              <w:t>47</w:t>
            </w:r>
          </w:p>
        </w:tc>
      </w:tr>
      <w:tr w:rsidR="00432637" w:rsidRPr="00432637" w14:paraId="6BC22B10" w14:textId="77777777" w:rsidTr="00432637">
        <w:trPr>
          <w:trHeight w:val="402"/>
        </w:trPr>
        <w:tc>
          <w:tcPr>
            <w:tcW w:w="5935" w:type="dxa"/>
            <w:tcBorders>
              <w:top w:val="nil"/>
              <w:left w:val="single" w:sz="4" w:space="0" w:color="auto"/>
              <w:bottom w:val="single" w:sz="4" w:space="0" w:color="auto"/>
              <w:right w:val="single" w:sz="4" w:space="0" w:color="auto"/>
            </w:tcBorders>
            <w:shd w:val="clear" w:color="000000" w:fill="F2F2F2"/>
            <w:noWrap/>
            <w:vAlign w:val="center"/>
            <w:hideMark/>
          </w:tcPr>
          <w:p w14:paraId="2E7CE12E" w14:textId="77777777" w:rsidR="00432637" w:rsidRPr="00432637" w:rsidRDefault="00432637" w:rsidP="00432637">
            <w:pPr>
              <w:rPr>
                <w:rFonts w:eastAsia="Times New Roman"/>
                <w:color w:val="000000"/>
                <w:sz w:val="18"/>
                <w:szCs w:val="18"/>
              </w:rPr>
            </w:pPr>
            <w:r w:rsidRPr="00432637">
              <w:rPr>
                <w:rFonts w:eastAsia="Times New Roman"/>
                <w:color w:val="000000"/>
                <w:sz w:val="18"/>
                <w:szCs w:val="18"/>
              </w:rPr>
              <w:t>Share of dwellings in need of major repair</w:t>
            </w:r>
          </w:p>
        </w:tc>
        <w:tc>
          <w:tcPr>
            <w:tcW w:w="1710" w:type="dxa"/>
            <w:tcBorders>
              <w:top w:val="nil"/>
              <w:left w:val="nil"/>
              <w:bottom w:val="single" w:sz="4" w:space="0" w:color="auto"/>
              <w:right w:val="single" w:sz="4" w:space="0" w:color="BFBFBF"/>
            </w:tcBorders>
            <w:shd w:val="clear" w:color="000000" w:fill="F2F2F2"/>
            <w:noWrap/>
            <w:vAlign w:val="center"/>
            <w:hideMark/>
          </w:tcPr>
          <w:p w14:paraId="07D77D47" w14:textId="77777777" w:rsidR="00432637" w:rsidRPr="00432637" w:rsidRDefault="00432637" w:rsidP="00432637">
            <w:pPr>
              <w:jc w:val="right"/>
              <w:rPr>
                <w:rFonts w:eastAsia="Times New Roman"/>
                <w:color w:val="000000"/>
                <w:sz w:val="18"/>
                <w:szCs w:val="18"/>
              </w:rPr>
            </w:pPr>
            <w:r w:rsidRPr="00432637">
              <w:rPr>
                <w:rFonts w:eastAsia="Times New Roman"/>
                <w:color w:val="000000"/>
                <w:sz w:val="18"/>
                <w:szCs w:val="18"/>
              </w:rPr>
              <w:t>6%</w:t>
            </w:r>
          </w:p>
        </w:tc>
        <w:tc>
          <w:tcPr>
            <w:tcW w:w="1710" w:type="dxa"/>
            <w:tcBorders>
              <w:top w:val="nil"/>
              <w:left w:val="nil"/>
              <w:bottom w:val="single" w:sz="4" w:space="0" w:color="auto"/>
              <w:right w:val="single" w:sz="4" w:space="0" w:color="auto"/>
            </w:tcBorders>
            <w:shd w:val="clear" w:color="000000" w:fill="F2F2F2"/>
            <w:noWrap/>
            <w:vAlign w:val="center"/>
            <w:hideMark/>
          </w:tcPr>
          <w:p w14:paraId="70EDBEEB" w14:textId="77777777" w:rsidR="00432637" w:rsidRPr="00432637" w:rsidRDefault="00432637" w:rsidP="00432637">
            <w:pPr>
              <w:jc w:val="right"/>
              <w:rPr>
                <w:rFonts w:eastAsia="Times New Roman"/>
                <w:color w:val="000000"/>
                <w:sz w:val="18"/>
                <w:szCs w:val="18"/>
              </w:rPr>
            </w:pPr>
            <w:r w:rsidRPr="00432637">
              <w:rPr>
                <w:rFonts w:eastAsia="Times New Roman"/>
                <w:color w:val="000000"/>
                <w:sz w:val="18"/>
                <w:szCs w:val="18"/>
              </w:rPr>
              <w:t>32</w:t>
            </w:r>
          </w:p>
        </w:tc>
      </w:tr>
    </w:tbl>
    <w:p w14:paraId="52DA9620" w14:textId="6025F86C" w:rsidR="006D3E34" w:rsidRDefault="00CB78D1" w:rsidP="00CB78D1">
      <w:pPr>
        <w:pStyle w:val="Source"/>
      </w:pPr>
      <w:r>
        <w:t>Source: Statistics Canada 2021 Census Profile</w:t>
      </w:r>
    </w:p>
    <w:p w14:paraId="62B73A9F" w14:textId="77777777" w:rsidR="00432637" w:rsidRDefault="00432637" w:rsidP="0016340E">
      <w:pPr>
        <w:jc w:val="both"/>
      </w:pPr>
    </w:p>
    <w:p w14:paraId="17726C63" w14:textId="526CBB21" w:rsidR="00317F5F" w:rsidRDefault="00DA009A" w:rsidP="00317F5F">
      <w:pPr>
        <w:jc w:val="both"/>
      </w:pPr>
      <w:r>
        <w:t>The above variables</w:t>
      </w:r>
      <w:r w:rsidR="00317F5F" w:rsidRPr="00317F5F">
        <w:t xml:space="preserve"> collectively describe the share of the local population and housing stock that </w:t>
      </w:r>
      <w:r>
        <w:t>may be</w:t>
      </w:r>
      <w:r w:rsidR="00317F5F" w:rsidRPr="00317F5F">
        <w:t xml:space="preserve"> most exposed to the climate stresses identified in the preceding table. A high national percentile for any of these measures indicates that the community has a comparatively elevated concentration of climate-vulnerable residents or dwellings relative to the rest of the country.</w:t>
      </w:r>
    </w:p>
    <w:p w14:paraId="1B2FA92A" w14:textId="77777777" w:rsidR="00DA009A" w:rsidRDefault="00DA009A" w:rsidP="00317F5F">
      <w:pPr>
        <w:jc w:val="both"/>
      </w:pPr>
    </w:p>
    <w:p w14:paraId="1BB4D075" w14:textId="36A1F838" w:rsidR="00317F5F" w:rsidRDefault="00DA009A" w:rsidP="00317F5F">
      <w:pPr>
        <w:jc w:val="both"/>
      </w:pPr>
      <w:r>
        <w:t xml:space="preserve">For instance, seniors (particularly, </w:t>
      </w:r>
      <w:r w:rsidR="00317F5F" w:rsidRPr="00317F5F">
        <w:t xml:space="preserve">those with </w:t>
      </w:r>
      <w:r w:rsidR="005E6C37">
        <w:t xml:space="preserve">low </w:t>
      </w:r>
      <w:r w:rsidR="00317F5F" w:rsidRPr="00317F5F">
        <w:t>incomes</w:t>
      </w:r>
      <w:r>
        <w:t>)</w:t>
      </w:r>
      <w:r w:rsidR="00317F5F" w:rsidRPr="00317F5F">
        <w:t xml:space="preserve"> are among the population groups most directly affected by heat and humidex conditions, as older adults are physiologically less able to regulate body temperature when conditions are extreme. Where the senior population share and the share of seniors in </w:t>
      </w:r>
      <w:r w:rsidR="005E6C37">
        <w:t>low income</w:t>
      </w:r>
      <w:r w:rsidR="00317F5F" w:rsidRPr="00317F5F">
        <w:t xml:space="preserve"> are both elevated, heat-related housing risk is compounded</w:t>
      </w:r>
      <w:r w:rsidR="00ED28A5">
        <w:t>.</w:t>
      </w:r>
      <w:r w:rsidR="00317F5F" w:rsidRPr="00317F5F">
        <w:t xml:space="preserve"> </w:t>
      </w:r>
      <w:r w:rsidR="00ED28A5">
        <w:t>T</w:t>
      </w:r>
      <w:r w:rsidR="00317F5F" w:rsidRPr="00317F5F">
        <w:t xml:space="preserve">he households most exposed are also those </w:t>
      </w:r>
      <w:r w:rsidR="00ED28A5">
        <w:t xml:space="preserve">often </w:t>
      </w:r>
      <w:r w:rsidR="00317F5F" w:rsidRPr="00317F5F">
        <w:t>with the fewest resources to respond. The share of the population in low income more broadly reflects reduced adaptive capacity across all climate stressors, including the ability to maintain, insulate, cool, or repair a dwelling in response to changing conditions.</w:t>
      </w:r>
    </w:p>
    <w:p w14:paraId="6C433724" w14:textId="77777777" w:rsidR="00BA787E" w:rsidRPr="00317F5F" w:rsidRDefault="00BA787E" w:rsidP="00317F5F">
      <w:pPr>
        <w:jc w:val="both"/>
      </w:pPr>
    </w:p>
    <w:p w14:paraId="02ADDEB7" w14:textId="7EBC5BB9" w:rsidR="00317F5F" w:rsidRPr="00317F5F" w:rsidRDefault="00317F5F" w:rsidP="00317F5F">
      <w:pPr>
        <w:jc w:val="both"/>
      </w:pPr>
      <w:r w:rsidRPr="00317F5F">
        <w:t>Dwelling age and repair condition are structural indicators of climate resilience in the housing stock itself. Dwellings built in 1960 or earlier were typically constructed before modern insulation standards and may perform poorly under both heat and cold stress, resulting in higher energy costs and greater discomfort or health risk for occupants. Dwellings in need of major repair may be particularly vulnerable to the physical effects of precipitation intensity, freeze-thaw cycles, and moisture infiltration. Where the share of older or poorly maintained dwellings is at or above the national median</w:t>
      </w:r>
      <w:r w:rsidR="00ED28A5">
        <w:t xml:space="preserve"> (i.e., 50</w:t>
      </w:r>
      <w:r w:rsidR="00ED28A5" w:rsidRPr="003C59F9">
        <w:rPr>
          <w:vertAlign w:val="superscript"/>
        </w:rPr>
        <w:t>th</w:t>
      </w:r>
      <w:r w:rsidR="00ED28A5">
        <w:t xml:space="preserve"> percentile)</w:t>
      </w:r>
      <w:r w:rsidRPr="00317F5F">
        <w:t>, the community faces a stock-level adaptation challenge alongside the demographic one</w:t>
      </w:r>
      <w:r w:rsidR="00735246">
        <w:t>. T</w:t>
      </w:r>
      <w:r w:rsidRPr="00317F5F">
        <w:t xml:space="preserve">he households most likely to occupy these dwellings are disproportionately lower-income </w:t>
      </w:r>
      <w:r w:rsidR="00735246">
        <w:t>households</w:t>
      </w:r>
      <w:r w:rsidRPr="00317F5F">
        <w:t xml:space="preserve"> with limited </w:t>
      </w:r>
      <w:r w:rsidR="00E17B66" w:rsidRPr="00317F5F">
        <w:t>option</w:t>
      </w:r>
      <w:r w:rsidR="00E17B66">
        <w:t>s</w:t>
      </w:r>
      <w:r w:rsidRPr="00317F5F">
        <w:t xml:space="preserve"> when conditions deteriorate.</w:t>
      </w:r>
    </w:p>
    <w:p w14:paraId="5DC7AF74" w14:textId="77777777" w:rsidR="00317F5F" w:rsidRDefault="00317F5F" w:rsidP="0016340E">
      <w:pPr>
        <w:jc w:val="both"/>
      </w:pPr>
    </w:p>
    <w:p w14:paraId="7C97B1BA" w14:textId="7C9DFD0A" w:rsidR="00FC2483" w:rsidRDefault="00FC2483" w:rsidP="00FC2483">
      <w:pPr>
        <w:jc w:val="both"/>
      </w:pPr>
      <w:r w:rsidRPr="00FC2483">
        <w:t>One of the most direct physical expressions of precipitation intensity is flood susceptibility</w:t>
      </w:r>
      <w:r>
        <w:t>, or</w:t>
      </w:r>
      <w:r w:rsidRPr="00FC2483">
        <w:t xml:space="preserve"> the degree to which the land underlying the local housing stock is prone to inundation. </w:t>
      </w:r>
      <w:r w:rsidR="008B7F7F" w:rsidRPr="008B7F7F">
        <w:rPr>
          <w:rStyle w:val="Figure-textChar"/>
        </w:rPr>
        <w:fldChar w:fldCharType="begin"/>
      </w:r>
      <w:r w:rsidR="008B7F7F" w:rsidRPr="008B7F7F">
        <w:rPr>
          <w:rStyle w:val="Figure-textChar"/>
        </w:rPr>
        <w:instrText xml:space="preserve"> REF _Ref228270979 \h </w:instrText>
      </w:r>
      <w:r w:rsidR="008B7F7F">
        <w:rPr>
          <w:rStyle w:val="Figure-textChar"/>
        </w:rPr>
        <w:instrText xml:space="preserve"> \* MERGEFORMAT </w:instrText>
      </w:r>
      <w:r w:rsidR="008B7F7F" w:rsidRPr="008B7F7F">
        <w:rPr>
          <w:rStyle w:val="Figure-textChar"/>
        </w:rPr>
      </w:r>
      <w:r w:rsidR="008B7F7F" w:rsidRPr="008B7F7F">
        <w:rPr>
          <w:rStyle w:val="Figure-textChar"/>
        </w:rPr>
        <w:fldChar w:fldCharType="separate"/>
      </w:r>
      <w:r w:rsidR="008B7F7F" w:rsidRPr="008B7F7F">
        <w:rPr>
          <w:rStyle w:val="Figure-textChar"/>
        </w:rPr>
        <w:t>Table 7.6</w:t>
      </w:r>
      <w:r w:rsidR="008B7F7F" w:rsidRPr="008B7F7F">
        <w:rPr>
          <w:rStyle w:val="Figure-textChar"/>
        </w:rPr>
        <w:fldChar w:fldCharType="end"/>
      </w:r>
      <w:r w:rsidRPr="00FC2483">
        <w:t xml:space="preserve"> presents estimates of the shares of local </w:t>
      </w:r>
      <w:r w:rsidR="009A7892">
        <w:t>buildings</w:t>
      </w:r>
      <w:r w:rsidRPr="00FC2483">
        <w:t>, dwelling</w:t>
      </w:r>
      <w:r w:rsidR="009A7892">
        <w:t xml:space="preserve"> units</w:t>
      </w:r>
      <w:r w:rsidRPr="00FC2483">
        <w:t>, and population subject to moderate and high flood susceptibility, benchmarked against the region and province.</w:t>
      </w:r>
    </w:p>
    <w:p w14:paraId="0C38CC8B" w14:textId="77777777" w:rsidR="00FC2483" w:rsidRPr="00FC2483" w:rsidRDefault="00FC2483" w:rsidP="00FC2483">
      <w:pPr>
        <w:jc w:val="both"/>
      </w:pPr>
    </w:p>
    <w:p w14:paraId="628A2175" w14:textId="77777777" w:rsidR="00FC2483" w:rsidRPr="00FC2483" w:rsidRDefault="00FC2483" w:rsidP="00FC2483">
      <w:pPr>
        <w:jc w:val="both"/>
      </w:pPr>
      <w:r w:rsidRPr="00FC2483">
        <w:lastRenderedPageBreak/>
        <w:t>Estimates are derived using Statistics Canada 2021 Census data and Natural Resources Canada's Flood Susceptibility Index (FSI), a national geospatial dataset produced by the Canada Centre for Mapping and Earth Observation. The FSI was developed using machine learning algorithms trained on Canada's historical flood record, with the objective of generating a national flood susceptibility layer across a geographically large, diverse, and data-sparse country. Because the index captures relative susceptibility rather than absolute flood probability, values are best interpreted against regional and provincial comparators rather than as precise risk assessments for individual properties.</w:t>
      </w:r>
    </w:p>
    <w:p w14:paraId="2F916467" w14:textId="77777777" w:rsidR="00432637" w:rsidRDefault="00432637" w:rsidP="0016340E">
      <w:pPr>
        <w:jc w:val="both"/>
      </w:pPr>
    </w:p>
    <w:p w14:paraId="0F20EB79" w14:textId="429B860B" w:rsidR="00907014" w:rsidRDefault="00907014" w:rsidP="00907014">
      <w:pPr>
        <w:pStyle w:val="Caption"/>
      </w:pPr>
      <w:bookmarkStart w:id="107" w:name="_Ref228270979"/>
      <w:r>
        <w:t xml:space="preserve">Table </w:t>
      </w:r>
      <w:fldSimple w:instr=" STYLEREF 1 \s ">
        <w:r w:rsidR="00EC395D">
          <w:rPr>
            <w:noProof/>
          </w:rPr>
          <w:t>7</w:t>
        </w:r>
      </w:fldSimple>
      <w:r w:rsidR="00BD4359">
        <w:t>.</w:t>
      </w:r>
      <w:fldSimple w:instr=" SEQ Table \* ARABIC \s 1 ">
        <w:r w:rsidR="00EC395D">
          <w:rPr>
            <w:noProof/>
          </w:rPr>
          <w:t>6</w:t>
        </w:r>
      </w:fldSimple>
      <w:bookmarkEnd w:id="107"/>
      <w:r>
        <w:t xml:space="preserve">: Estimated share of </w:t>
      </w:r>
      <w:r w:rsidR="001E4F7F">
        <w:t>buildings</w:t>
      </w:r>
      <w:r>
        <w:t>, dwelling</w:t>
      </w:r>
      <w:r w:rsidR="001E4F7F">
        <w:t xml:space="preserve"> units</w:t>
      </w:r>
      <w:r>
        <w:t>, and people subject to moderate and high susceptibility to flooding</w:t>
      </w:r>
      <w:bookmarkEnd w:id="105"/>
    </w:p>
    <w:tbl>
      <w:tblPr>
        <w:tblW w:w="9355" w:type="dxa"/>
        <w:tblLayout w:type="fixed"/>
        <w:tblLook w:val="04A0" w:firstRow="1" w:lastRow="0" w:firstColumn="1" w:lastColumn="0" w:noHBand="0" w:noVBand="1"/>
      </w:tblPr>
      <w:tblGrid>
        <w:gridCol w:w="2495"/>
        <w:gridCol w:w="1143"/>
        <w:gridCol w:w="1143"/>
        <w:gridCol w:w="1144"/>
        <w:gridCol w:w="1143"/>
        <w:gridCol w:w="1143"/>
        <w:gridCol w:w="1144"/>
      </w:tblGrid>
      <w:tr w:rsidR="00972D04" w:rsidRPr="00972D04" w14:paraId="592F4D20" w14:textId="77777777" w:rsidTr="003C59F9">
        <w:trPr>
          <w:trHeight w:val="402"/>
          <w:tblHeader/>
        </w:trPr>
        <w:tc>
          <w:tcPr>
            <w:tcW w:w="2495" w:type="dxa"/>
            <w:tcBorders>
              <w:top w:val="nil"/>
              <w:left w:val="nil"/>
              <w:bottom w:val="nil"/>
              <w:right w:val="nil"/>
            </w:tcBorders>
            <w:noWrap/>
            <w:vAlign w:val="bottom"/>
            <w:hideMark/>
          </w:tcPr>
          <w:p w14:paraId="666D9589" w14:textId="77777777" w:rsidR="00972D04" w:rsidRPr="00972D04" w:rsidRDefault="00972D04" w:rsidP="000648A7">
            <w:pPr>
              <w:rPr>
                <w:rFonts w:ascii="Times New Roman" w:eastAsia="Times New Roman" w:hAnsi="Times New Roman" w:cs="Times New Roman"/>
                <w:sz w:val="24"/>
                <w:szCs w:val="24"/>
              </w:rPr>
            </w:pPr>
          </w:p>
        </w:tc>
        <w:tc>
          <w:tcPr>
            <w:tcW w:w="2286" w:type="dxa"/>
            <w:gridSpan w:val="2"/>
            <w:tcBorders>
              <w:top w:val="single" w:sz="4" w:space="0" w:color="auto"/>
              <w:left w:val="single" w:sz="4" w:space="0" w:color="auto"/>
              <w:bottom w:val="single" w:sz="4" w:space="0" w:color="auto"/>
              <w:right w:val="single" w:sz="4" w:space="0" w:color="000000"/>
            </w:tcBorders>
            <w:shd w:val="clear" w:color="auto" w:fill="006B5F" w:themeFill="accent2"/>
            <w:noWrap/>
            <w:vAlign w:val="center"/>
            <w:hideMark/>
          </w:tcPr>
          <w:p w14:paraId="150E8A2E" w14:textId="77777777" w:rsidR="00972D04" w:rsidRPr="00972D04" w:rsidRDefault="00972D04" w:rsidP="000648A7">
            <w:pPr>
              <w:jc w:val="center"/>
              <w:rPr>
                <w:rFonts w:eastAsia="Times New Roman"/>
                <w:color w:val="FFFFFF"/>
                <w:sz w:val="18"/>
                <w:szCs w:val="18"/>
              </w:rPr>
            </w:pPr>
            <w:r w:rsidRPr="00972D04">
              <w:rPr>
                <w:rFonts w:eastAsia="Times New Roman"/>
                <w:color w:val="FFFFFF"/>
                <w:sz w:val="18"/>
                <w:szCs w:val="18"/>
              </w:rPr>
              <w:t>Local</w:t>
            </w:r>
          </w:p>
        </w:tc>
        <w:tc>
          <w:tcPr>
            <w:tcW w:w="2287" w:type="dxa"/>
            <w:gridSpan w:val="2"/>
            <w:tcBorders>
              <w:top w:val="single" w:sz="4" w:space="0" w:color="auto"/>
              <w:left w:val="nil"/>
              <w:bottom w:val="single" w:sz="4" w:space="0" w:color="auto"/>
              <w:right w:val="single" w:sz="4" w:space="0" w:color="000000"/>
            </w:tcBorders>
            <w:shd w:val="clear" w:color="auto" w:fill="006B5F" w:themeFill="accent2"/>
            <w:noWrap/>
            <w:vAlign w:val="center"/>
            <w:hideMark/>
          </w:tcPr>
          <w:p w14:paraId="69D7BF48" w14:textId="77777777" w:rsidR="00972D04" w:rsidRPr="00972D04" w:rsidRDefault="00972D04" w:rsidP="000648A7">
            <w:pPr>
              <w:jc w:val="center"/>
              <w:rPr>
                <w:rFonts w:eastAsia="Times New Roman"/>
                <w:color w:val="FFFFFF"/>
                <w:sz w:val="18"/>
                <w:szCs w:val="18"/>
              </w:rPr>
            </w:pPr>
            <w:r w:rsidRPr="00972D04">
              <w:rPr>
                <w:rFonts w:eastAsia="Times New Roman"/>
                <w:color w:val="FFFFFF"/>
                <w:sz w:val="18"/>
                <w:szCs w:val="18"/>
              </w:rPr>
              <w:t>Region</w:t>
            </w:r>
          </w:p>
        </w:tc>
        <w:tc>
          <w:tcPr>
            <w:tcW w:w="2287" w:type="dxa"/>
            <w:gridSpan w:val="2"/>
            <w:tcBorders>
              <w:top w:val="single" w:sz="4" w:space="0" w:color="auto"/>
              <w:left w:val="nil"/>
              <w:bottom w:val="single" w:sz="4" w:space="0" w:color="auto"/>
              <w:right w:val="single" w:sz="4" w:space="0" w:color="000000"/>
            </w:tcBorders>
            <w:shd w:val="clear" w:color="auto" w:fill="006B5F" w:themeFill="accent2"/>
            <w:noWrap/>
            <w:vAlign w:val="center"/>
            <w:hideMark/>
          </w:tcPr>
          <w:p w14:paraId="14D20C51" w14:textId="77777777" w:rsidR="00972D04" w:rsidRPr="00972D04" w:rsidRDefault="00972D04" w:rsidP="000648A7">
            <w:pPr>
              <w:jc w:val="center"/>
              <w:rPr>
                <w:rFonts w:eastAsia="Times New Roman"/>
                <w:color w:val="FFFFFF"/>
                <w:sz w:val="18"/>
                <w:szCs w:val="18"/>
              </w:rPr>
            </w:pPr>
            <w:r w:rsidRPr="00972D04">
              <w:rPr>
                <w:rFonts w:eastAsia="Times New Roman"/>
                <w:color w:val="FFFFFF"/>
                <w:sz w:val="18"/>
                <w:szCs w:val="18"/>
              </w:rPr>
              <w:t>Province</w:t>
            </w:r>
          </w:p>
        </w:tc>
      </w:tr>
      <w:tr w:rsidR="00972D04" w:rsidRPr="00972D04" w14:paraId="3BCC5F76" w14:textId="77777777" w:rsidTr="003C59F9">
        <w:trPr>
          <w:trHeight w:val="402"/>
          <w:tblHeader/>
        </w:trPr>
        <w:tc>
          <w:tcPr>
            <w:tcW w:w="2495" w:type="dxa"/>
            <w:tcBorders>
              <w:top w:val="single" w:sz="4" w:space="0" w:color="auto"/>
              <w:left w:val="single" w:sz="4" w:space="0" w:color="auto"/>
              <w:bottom w:val="single" w:sz="4" w:space="0" w:color="auto"/>
              <w:right w:val="single" w:sz="4" w:space="0" w:color="auto"/>
            </w:tcBorders>
            <w:shd w:val="clear" w:color="auto" w:fill="42618C" w:themeFill="accent3"/>
            <w:noWrap/>
            <w:vAlign w:val="center"/>
            <w:hideMark/>
          </w:tcPr>
          <w:p w14:paraId="06AEAC54" w14:textId="77777777" w:rsidR="00972D04" w:rsidRPr="00972D04" w:rsidRDefault="00972D04" w:rsidP="000648A7">
            <w:pPr>
              <w:rPr>
                <w:rFonts w:eastAsia="Times New Roman"/>
                <w:color w:val="FFFFFF"/>
                <w:sz w:val="18"/>
                <w:szCs w:val="18"/>
              </w:rPr>
            </w:pPr>
            <w:r w:rsidRPr="00972D04">
              <w:rPr>
                <w:rFonts w:eastAsia="Times New Roman"/>
                <w:color w:val="FFFFFF"/>
                <w:sz w:val="18"/>
                <w:szCs w:val="18"/>
              </w:rPr>
              <w:t>Variable</w:t>
            </w:r>
          </w:p>
        </w:tc>
        <w:tc>
          <w:tcPr>
            <w:tcW w:w="1143" w:type="dxa"/>
            <w:tcBorders>
              <w:top w:val="nil"/>
              <w:left w:val="nil"/>
              <w:bottom w:val="single" w:sz="4" w:space="0" w:color="auto"/>
              <w:right w:val="single" w:sz="4" w:space="0" w:color="BFBFBF"/>
            </w:tcBorders>
            <w:shd w:val="clear" w:color="auto" w:fill="CFD9E3" w:themeFill="accent1"/>
            <w:noWrap/>
            <w:vAlign w:val="center"/>
            <w:hideMark/>
          </w:tcPr>
          <w:p w14:paraId="7615D4F9" w14:textId="77777777" w:rsidR="00972D04" w:rsidRPr="00972D04" w:rsidRDefault="00972D04" w:rsidP="000648A7">
            <w:pPr>
              <w:jc w:val="right"/>
              <w:rPr>
                <w:rFonts w:eastAsia="Times New Roman"/>
                <w:color w:val="000000"/>
                <w:sz w:val="18"/>
                <w:szCs w:val="18"/>
              </w:rPr>
            </w:pPr>
            <w:r w:rsidRPr="00972D04">
              <w:rPr>
                <w:rFonts w:eastAsia="Times New Roman"/>
                <w:color w:val="000000"/>
                <w:sz w:val="18"/>
                <w:szCs w:val="18"/>
              </w:rPr>
              <w:t>Moderate</w:t>
            </w:r>
          </w:p>
        </w:tc>
        <w:tc>
          <w:tcPr>
            <w:tcW w:w="1143" w:type="dxa"/>
            <w:tcBorders>
              <w:top w:val="nil"/>
              <w:left w:val="nil"/>
              <w:bottom w:val="single" w:sz="4" w:space="0" w:color="auto"/>
              <w:right w:val="single" w:sz="4" w:space="0" w:color="auto"/>
            </w:tcBorders>
            <w:shd w:val="clear" w:color="auto" w:fill="CFD9E3" w:themeFill="accent1"/>
            <w:noWrap/>
            <w:vAlign w:val="center"/>
            <w:hideMark/>
          </w:tcPr>
          <w:p w14:paraId="3E985915" w14:textId="77777777" w:rsidR="00972D04" w:rsidRPr="00972D04" w:rsidRDefault="00972D04" w:rsidP="000648A7">
            <w:pPr>
              <w:jc w:val="right"/>
              <w:rPr>
                <w:rFonts w:eastAsia="Times New Roman"/>
                <w:color w:val="000000"/>
                <w:sz w:val="18"/>
                <w:szCs w:val="18"/>
              </w:rPr>
            </w:pPr>
            <w:r w:rsidRPr="00972D04">
              <w:rPr>
                <w:rFonts w:eastAsia="Times New Roman"/>
                <w:color w:val="000000"/>
                <w:sz w:val="18"/>
                <w:szCs w:val="18"/>
              </w:rPr>
              <w:t>High</w:t>
            </w:r>
          </w:p>
        </w:tc>
        <w:tc>
          <w:tcPr>
            <w:tcW w:w="1144" w:type="dxa"/>
            <w:tcBorders>
              <w:top w:val="nil"/>
              <w:left w:val="nil"/>
              <w:bottom w:val="single" w:sz="4" w:space="0" w:color="auto"/>
              <w:right w:val="single" w:sz="4" w:space="0" w:color="BFBFBF"/>
            </w:tcBorders>
            <w:shd w:val="clear" w:color="auto" w:fill="CFD9E3" w:themeFill="accent1"/>
            <w:noWrap/>
            <w:vAlign w:val="center"/>
            <w:hideMark/>
          </w:tcPr>
          <w:p w14:paraId="759E4195" w14:textId="77777777" w:rsidR="00972D04" w:rsidRPr="00972D04" w:rsidRDefault="00972D04" w:rsidP="000648A7">
            <w:pPr>
              <w:jc w:val="right"/>
              <w:rPr>
                <w:rFonts w:eastAsia="Times New Roman"/>
                <w:color w:val="000000"/>
                <w:sz w:val="18"/>
                <w:szCs w:val="18"/>
              </w:rPr>
            </w:pPr>
            <w:r w:rsidRPr="00972D04">
              <w:rPr>
                <w:rFonts w:eastAsia="Times New Roman"/>
                <w:color w:val="000000"/>
                <w:sz w:val="18"/>
                <w:szCs w:val="18"/>
              </w:rPr>
              <w:t>Moderate</w:t>
            </w:r>
          </w:p>
        </w:tc>
        <w:tc>
          <w:tcPr>
            <w:tcW w:w="1143" w:type="dxa"/>
            <w:tcBorders>
              <w:top w:val="nil"/>
              <w:left w:val="nil"/>
              <w:bottom w:val="single" w:sz="4" w:space="0" w:color="auto"/>
              <w:right w:val="single" w:sz="4" w:space="0" w:color="auto"/>
            </w:tcBorders>
            <w:shd w:val="clear" w:color="auto" w:fill="CFD9E3" w:themeFill="accent1"/>
            <w:noWrap/>
            <w:vAlign w:val="center"/>
            <w:hideMark/>
          </w:tcPr>
          <w:p w14:paraId="5346F1DB" w14:textId="77777777" w:rsidR="00972D04" w:rsidRPr="00972D04" w:rsidRDefault="00972D04" w:rsidP="000648A7">
            <w:pPr>
              <w:jc w:val="right"/>
              <w:rPr>
                <w:rFonts w:eastAsia="Times New Roman"/>
                <w:color w:val="000000"/>
                <w:sz w:val="18"/>
                <w:szCs w:val="18"/>
              </w:rPr>
            </w:pPr>
            <w:r w:rsidRPr="00972D04">
              <w:rPr>
                <w:rFonts w:eastAsia="Times New Roman"/>
                <w:color w:val="000000"/>
                <w:sz w:val="18"/>
                <w:szCs w:val="18"/>
              </w:rPr>
              <w:t>High</w:t>
            </w:r>
          </w:p>
        </w:tc>
        <w:tc>
          <w:tcPr>
            <w:tcW w:w="1143" w:type="dxa"/>
            <w:tcBorders>
              <w:top w:val="nil"/>
              <w:left w:val="nil"/>
              <w:bottom w:val="single" w:sz="4" w:space="0" w:color="auto"/>
              <w:right w:val="single" w:sz="4" w:space="0" w:color="BFBFBF"/>
            </w:tcBorders>
            <w:shd w:val="clear" w:color="auto" w:fill="CFD9E3" w:themeFill="accent1"/>
            <w:noWrap/>
            <w:vAlign w:val="center"/>
            <w:hideMark/>
          </w:tcPr>
          <w:p w14:paraId="63B93ACB" w14:textId="77777777" w:rsidR="00972D04" w:rsidRPr="00972D04" w:rsidRDefault="00972D04" w:rsidP="000648A7">
            <w:pPr>
              <w:jc w:val="right"/>
              <w:rPr>
                <w:rFonts w:eastAsia="Times New Roman"/>
                <w:color w:val="000000"/>
                <w:sz w:val="18"/>
                <w:szCs w:val="18"/>
              </w:rPr>
            </w:pPr>
            <w:r w:rsidRPr="00972D04">
              <w:rPr>
                <w:rFonts w:eastAsia="Times New Roman"/>
                <w:color w:val="000000"/>
                <w:sz w:val="18"/>
                <w:szCs w:val="18"/>
              </w:rPr>
              <w:t>Moderate</w:t>
            </w:r>
          </w:p>
        </w:tc>
        <w:tc>
          <w:tcPr>
            <w:tcW w:w="1144" w:type="dxa"/>
            <w:tcBorders>
              <w:top w:val="nil"/>
              <w:left w:val="nil"/>
              <w:bottom w:val="single" w:sz="4" w:space="0" w:color="auto"/>
              <w:right w:val="single" w:sz="4" w:space="0" w:color="auto"/>
            </w:tcBorders>
            <w:shd w:val="clear" w:color="auto" w:fill="CFD9E3" w:themeFill="accent1"/>
            <w:noWrap/>
            <w:vAlign w:val="center"/>
            <w:hideMark/>
          </w:tcPr>
          <w:p w14:paraId="54116E96" w14:textId="77777777" w:rsidR="00972D04" w:rsidRPr="00972D04" w:rsidRDefault="00972D04" w:rsidP="000648A7">
            <w:pPr>
              <w:jc w:val="right"/>
              <w:rPr>
                <w:rFonts w:eastAsia="Times New Roman"/>
                <w:color w:val="000000"/>
                <w:sz w:val="18"/>
                <w:szCs w:val="18"/>
              </w:rPr>
            </w:pPr>
            <w:r w:rsidRPr="00972D04">
              <w:rPr>
                <w:rFonts w:eastAsia="Times New Roman"/>
                <w:color w:val="000000"/>
                <w:sz w:val="18"/>
                <w:szCs w:val="18"/>
              </w:rPr>
              <w:t>High</w:t>
            </w:r>
          </w:p>
        </w:tc>
      </w:tr>
      <w:tr w:rsidR="00972D04" w:rsidRPr="00972D04" w14:paraId="646BAF25" w14:textId="77777777" w:rsidTr="000648A7">
        <w:trPr>
          <w:trHeight w:val="402"/>
        </w:trPr>
        <w:tc>
          <w:tcPr>
            <w:tcW w:w="2495" w:type="dxa"/>
            <w:tcBorders>
              <w:top w:val="nil"/>
              <w:left w:val="single" w:sz="4" w:space="0" w:color="auto"/>
              <w:bottom w:val="single" w:sz="4" w:space="0" w:color="BFBFBF"/>
              <w:right w:val="single" w:sz="4" w:space="0" w:color="auto"/>
            </w:tcBorders>
            <w:shd w:val="clear" w:color="000000" w:fill="F2F2F2"/>
            <w:noWrap/>
            <w:vAlign w:val="center"/>
            <w:hideMark/>
          </w:tcPr>
          <w:p w14:paraId="2A770C15" w14:textId="3C950D91" w:rsidR="00972D04" w:rsidRPr="00972D04" w:rsidRDefault="001E4F7F" w:rsidP="000648A7">
            <w:pPr>
              <w:rPr>
                <w:rFonts w:eastAsia="Times New Roman"/>
                <w:color w:val="000000"/>
                <w:sz w:val="18"/>
                <w:szCs w:val="18"/>
              </w:rPr>
            </w:pPr>
            <w:r>
              <w:rPr>
                <w:rFonts w:eastAsia="Times New Roman"/>
                <w:color w:val="000000"/>
                <w:sz w:val="18"/>
                <w:szCs w:val="18"/>
              </w:rPr>
              <w:t>Buildings</w:t>
            </w:r>
          </w:p>
        </w:tc>
        <w:tc>
          <w:tcPr>
            <w:tcW w:w="1143" w:type="dxa"/>
            <w:tcBorders>
              <w:top w:val="nil"/>
              <w:left w:val="nil"/>
              <w:bottom w:val="single" w:sz="4" w:space="0" w:color="BFBFBF"/>
              <w:right w:val="single" w:sz="4" w:space="0" w:color="BFBFBF"/>
            </w:tcBorders>
            <w:shd w:val="clear" w:color="000000" w:fill="F2F2F2"/>
            <w:noWrap/>
            <w:vAlign w:val="center"/>
            <w:hideMark/>
          </w:tcPr>
          <w:p w14:paraId="34174FC8" w14:textId="77777777" w:rsidR="00972D04" w:rsidRPr="00972D04" w:rsidRDefault="00972D04" w:rsidP="000648A7">
            <w:pPr>
              <w:jc w:val="right"/>
              <w:rPr>
                <w:rFonts w:eastAsia="Times New Roman"/>
                <w:color w:val="000000"/>
                <w:sz w:val="18"/>
                <w:szCs w:val="18"/>
              </w:rPr>
            </w:pPr>
            <w:r w:rsidRPr="00972D04">
              <w:rPr>
                <w:rFonts w:eastAsia="Times New Roman"/>
                <w:color w:val="000000"/>
                <w:sz w:val="18"/>
                <w:szCs w:val="18"/>
              </w:rPr>
              <w:t>33%</w:t>
            </w:r>
          </w:p>
        </w:tc>
        <w:tc>
          <w:tcPr>
            <w:tcW w:w="1143" w:type="dxa"/>
            <w:tcBorders>
              <w:top w:val="nil"/>
              <w:left w:val="nil"/>
              <w:bottom w:val="single" w:sz="4" w:space="0" w:color="BFBFBF"/>
              <w:right w:val="single" w:sz="4" w:space="0" w:color="auto"/>
            </w:tcBorders>
            <w:shd w:val="clear" w:color="000000" w:fill="F2F2F2"/>
            <w:noWrap/>
            <w:vAlign w:val="center"/>
            <w:hideMark/>
          </w:tcPr>
          <w:p w14:paraId="7D5C7070" w14:textId="77777777" w:rsidR="00972D04" w:rsidRPr="00972D04" w:rsidRDefault="00972D04" w:rsidP="000648A7">
            <w:pPr>
              <w:jc w:val="right"/>
              <w:rPr>
                <w:rFonts w:eastAsia="Times New Roman"/>
                <w:color w:val="000000"/>
                <w:sz w:val="18"/>
                <w:szCs w:val="18"/>
              </w:rPr>
            </w:pPr>
            <w:r w:rsidRPr="00972D04">
              <w:rPr>
                <w:rFonts w:eastAsia="Times New Roman"/>
                <w:color w:val="000000"/>
                <w:sz w:val="18"/>
                <w:szCs w:val="18"/>
              </w:rPr>
              <w:t>0%</w:t>
            </w:r>
          </w:p>
        </w:tc>
        <w:tc>
          <w:tcPr>
            <w:tcW w:w="1144" w:type="dxa"/>
            <w:tcBorders>
              <w:top w:val="nil"/>
              <w:left w:val="nil"/>
              <w:bottom w:val="single" w:sz="4" w:space="0" w:color="BFBFBF"/>
              <w:right w:val="single" w:sz="4" w:space="0" w:color="BFBFBF"/>
            </w:tcBorders>
            <w:shd w:val="clear" w:color="000000" w:fill="F2F2F2"/>
            <w:noWrap/>
            <w:vAlign w:val="center"/>
            <w:hideMark/>
          </w:tcPr>
          <w:p w14:paraId="5E526F26" w14:textId="77777777" w:rsidR="00972D04" w:rsidRPr="00972D04" w:rsidRDefault="00972D04" w:rsidP="000648A7">
            <w:pPr>
              <w:jc w:val="right"/>
              <w:rPr>
                <w:rFonts w:eastAsia="Times New Roman"/>
                <w:color w:val="000000"/>
                <w:sz w:val="18"/>
                <w:szCs w:val="18"/>
              </w:rPr>
            </w:pPr>
            <w:r w:rsidRPr="00972D04">
              <w:rPr>
                <w:rFonts w:eastAsia="Times New Roman"/>
                <w:color w:val="000000"/>
                <w:sz w:val="18"/>
                <w:szCs w:val="18"/>
              </w:rPr>
              <w:t>22%</w:t>
            </w:r>
          </w:p>
        </w:tc>
        <w:tc>
          <w:tcPr>
            <w:tcW w:w="1143" w:type="dxa"/>
            <w:tcBorders>
              <w:top w:val="nil"/>
              <w:left w:val="nil"/>
              <w:bottom w:val="single" w:sz="4" w:space="0" w:color="BFBFBF"/>
              <w:right w:val="single" w:sz="4" w:space="0" w:color="auto"/>
            </w:tcBorders>
            <w:shd w:val="clear" w:color="000000" w:fill="F2F2F2"/>
            <w:noWrap/>
            <w:vAlign w:val="center"/>
            <w:hideMark/>
          </w:tcPr>
          <w:p w14:paraId="1B7EE564" w14:textId="77777777" w:rsidR="00972D04" w:rsidRPr="00972D04" w:rsidRDefault="00972D04" w:rsidP="000648A7">
            <w:pPr>
              <w:jc w:val="right"/>
              <w:rPr>
                <w:rFonts w:eastAsia="Times New Roman"/>
                <w:color w:val="000000"/>
                <w:sz w:val="18"/>
                <w:szCs w:val="18"/>
              </w:rPr>
            </w:pPr>
            <w:r w:rsidRPr="00972D04">
              <w:rPr>
                <w:rFonts w:eastAsia="Times New Roman"/>
                <w:color w:val="000000"/>
                <w:sz w:val="18"/>
                <w:szCs w:val="18"/>
              </w:rPr>
              <w:t>9%</w:t>
            </w:r>
          </w:p>
        </w:tc>
        <w:tc>
          <w:tcPr>
            <w:tcW w:w="1143" w:type="dxa"/>
            <w:tcBorders>
              <w:top w:val="nil"/>
              <w:left w:val="nil"/>
              <w:bottom w:val="single" w:sz="4" w:space="0" w:color="BFBFBF"/>
              <w:right w:val="single" w:sz="4" w:space="0" w:color="BFBFBF"/>
            </w:tcBorders>
            <w:shd w:val="clear" w:color="000000" w:fill="F2F2F2"/>
            <w:noWrap/>
            <w:vAlign w:val="center"/>
            <w:hideMark/>
          </w:tcPr>
          <w:p w14:paraId="6E32E5F9" w14:textId="77777777" w:rsidR="00972D04" w:rsidRPr="00972D04" w:rsidRDefault="00972D04" w:rsidP="000648A7">
            <w:pPr>
              <w:jc w:val="right"/>
              <w:rPr>
                <w:rFonts w:eastAsia="Times New Roman"/>
                <w:color w:val="000000"/>
                <w:sz w:val="18"/>
                <w:szCs w:val="18"/>
              </w:rPr>
            </w:pPr>
            <w:r w:rsidRPr="00972D04">
              <w:rPr>
                <w:rFonts w:eastAsia="Times New Roman"/>
                <w:color w:val="000000"/>
                <w:sz w:val="18"/>
                <w:szCs w:val="18"/>
              </w:rPr>
              <w:t>19%</w:t>
            </w:r>
          </w:p>
        </w:tc>
        <w:tc>
          <w:tcPr>
            <w:tcW w:w="1144" w:type="dxa"/>
            <w:tcBorders>
              <w:top w:val="nil"/>
              <w:left w:val="nil"/>
              <w:bottom w:val="single" w:sz="4" w:space="0" w:color="BFBFBF"/>
              <w:right w:val="single" w:sz="4" w:space="0" w:color="auto"/>
            </w:tcBorders>
            <w:shd w:val="clear" w:color="000000" w:fill="F2F2F2"/>
            <w:noWrap/>
            <w:vAlign w:val="center"/>
            <w:hideMark/>
          </w:tcPr>
          <w:p w14:paraId="31AD6796" w14:textId="77777777" w:rsidR="00972D04" w:rsidRPr="00972D04" w:rsidRDefault="00972D04" w:rsidP="000648A7">
            <w:pPr>
              <w:jc w:val="right"/>
              <w:rPr>
                <w:rFonts w:eastAsia="Times New Roman"/>
                <w:color w:val="000000"/>
                <w:sz w:val="18"/>
                <w:szCs w:val="18"/>
              </w:rPr>
            </w:pPr>
            <w:r w:rsidRPr="00972D04">
              <w:rPr>
                <w:rFonts w:eastAsia="Times New Roman"/>
                <w:color w:val="000000"/>
                <w:sz w:val="18"/>
                <w:szCs w:val="18"/>
              </w:rPr>
              <w:t>22%</w:t>
            </w:r>
          </w:p>
        </w:tc>
      </w:tr>
      <w:tr w:rsidR="00972D04" w:rsidRPr="00972D04" w14:paraId="1CF5CEB8" w14:textId="77777777" w:rsidTr="000648A7">
        <w:trPr>
          <w:trHeight w:val="402"/>
        </w:trPr>
        <w:tc>
          <w:tcPr>
            <w:tcW w:w="2495" w:type="dxa"/>
            <w:tcBorders>
              <w:top w:val="nil"/>
              <w:left w:val="single" w:sz="4" w:space="0" w:color="auto"/>
              <w:bottom w:val="single" w:sz="4" w:space="0" w:color="BFBFBF"/>
              <w:right w:val="nil"/>
            </w:tcBorders>
            <w:shd w:val="clear" w:color="000000" w:fill="FFFFFF"/>
            <w:noWrap/>
            <w:vAlign w:val="center"/>
            <w:hideMark/>
          </w:tcPr>
          <w:p w14:paraId="122B0D7D" w14:textId="4842ED7F" w:rsidR="00972D04" w:rsidRPr="00972D04" w:rsidRDefault="00972D04" w:rsidP="000648A7">
            <w:pPr>
              <w:rPr>
                <w:rFonts w:eastAsia="Times New Roman"/>
                <w:color w:val="0D0D0D"/>
                <w:sz w:val="18"/>
                <w:szCs w:val="18"/>
              </w:rPr>
            </w:pPr>
            <w:r w:rsidRPr="00972D04">
              <w:rPr>
                <w:rFonts w:eastAsia="Times New Roman"/>
                <w:color w:val="0D0D0D"/>
                <w:sz w:val="18"/>
                <w:szCs w:val="18"/>
              </w:rPr>
              <w:t>Dwelling</w:t>
            </w:r>
            <w:r w:rsidR="001E4F7F">
              <w:rPr>
                <w:rFonts w:eastAsia="Times New Roman"/>
                <w:color w:val="0D0D0D"/>
                <w:sz w:val="18"/>
                <w:szCs w:val="18"/>
              </w:rPr>
              <w:t xml:space="preserve"> units</w:t>
            </w:r>
          </w:p>
        </w:tc>
        <w:tc>
          <w:tcPr>
            <w:tcW w:w="1143" w:type="dxa"/>
            <w:tcBorders>
              <w:top w:val="nil"/>
              <w:left w:val="single" w:sz="4" w:space="0" w:color="auto"/>
              <w:bottom w:val="single" w:sz="4" w:space="0" w:color="BFBFBF"/>
              <w:right w:val="single" w:sz="4" w:space="0" w:color="BFBFBF"/>
            </w:tcBorders>
            <w:shd w:val="clear" w:color="000000" w:fill="FFFFFF"/>
            <w:noWrap/>
            <w:vAlign w:val="center"/>
            <w:hideMark/>
          </w:tcPr>
          <w:p w14:paraId="18B12F3B" w14:textId="77777777" w:rsidR="00972D04" w:rsidRPr="00972D04" w:rsidRDefault="00972D04" w:rsidP="000648A7">
            <w:pPr>
              <w:jc w:val="right"/>
              <w:rPr>
                <w:rFonts w:eastAsia="Times New Roman"/>
                <w:color w:val="0D0D0D"/>
                <w:sz w:val="18"/>
                <w:szCs w:val="18"/>
              </w:rPr>
            </w:pPr>
            <w:r w:rsidRPr="00972D04">
              <w:rPr>
                <w:rFonts w:eastAsia="Times New Roman"/>
                <w:color w:val="0D0D0D"/>
                <w:sz w:val="18"/>
                <w:szCs w:val="18"/>
              </w:rPr>
              <w:t>34%</w:t>
            </w:r>
          </w:p>
        </w:tc>
        <w:tc>
          <w:tcPr>
            <w:tcW w:w="1143" w:type="dxa"/>
            <w:tcBorders>
              <w:top w:val="nil"/>
              <w:left w:val="nil"/>
              <w:bottom w:val="single" w:sz="4" w:space="0" w:color="BFBFBF"/>
              <w:right w:val="single" w:sz="4" w:space="0" w:color="auto"/>
            </w:tcBorders>
            <w:shd w:val="clear" w:color="000000" w:fill="FFFFFF"/>
            <w:noWrap/>
            <w:vAlign w:val="center"/>
            <w:hideMark/>
          </w:tcPr>
          <w:p w14:paraId="606DB476" w14:textId="77777777" w:rsidR="00972D04" w:rsidRPr="00972D04" w:rsidRDefault="00972D04" w:rsidP="000648A7">
            <w:pPr>
              <w:jc w:val="right"/>
              <w:rPr>
                <w:rFonts w:eastAsia="Times New Roman"/>
                <w:color w:val="0D0D0D"/>
                <w:sz w:val="18"/>
                <w:szCs w:val="18"/>
              </w:rPr>
            </w:pPr>
            <w:r w:rsidRPr="00972D04">
              <w:rPr>
                <w:rFonts w:eastAsia="Times New Roman"/>
                <w:color w:val="0D0D0D"/>
                <w:sz w:val="18"/>
                <w:szCs w:val="18"/>
              </w:rPr>
              <w:t>0%</w:t>
            </w:r>
          </w:p>
        </w:tc>
        <w:tc>
          <w:tcPr>
            <w:tcW w:w="1144" w:type="dxa"/>
            <w:tcBorders>
              <w:top w:val="nil"/>
              <w:left w:val="nil"/>
              <w:bottom w:val="single" w:sz="4" w:space="0" w:color="BFBFBF"/>
              <w:right w:val="single" w:sz="4" w:space="0" w:color="BFBFBF"/>
            </w:tcBorders>
            <w:shd w:val="clear" w:color="000000" w:fill="FFFFFF"/>
            <w:noWrap/>
            <w:vAlign w:val="center"/>
            <w:hideMark/>
          </w:tcPr>
          <w:p w14:paraId="6BB0FE63" w14:textId="77777777" w:rsidR="00972D04" w:rsidRPr="00972D04" w:rsidRDefault="00972D04" w:rsidP="000648A7">
            <w:pPr>
              <w:jc w:val="right"/>
              <w:rPr>
                <w:rFonts w:eastAsia="Times New Roman"/>
                <w:color w:val="0D0D0D"/>
                <w:sz w:val="18"/>
                <w:szCs w:val="18"/>
              </w:rPr>
            </w:pPr>
            <w:r w:rsidRPr="00972D04">
              <w:rPr>
                <w:rFonts w:eastAsia="Times New Roman"/>
                <w:color w:val="0D0D0D"/>
                <w:sz w:val="18"/>
                <w:szCs w:val="18"/>
              </w:rPr>
              <w:t>24%</w:t>
            </w:r>
          </w:p>
        </w:tc>
        <w:tc>
          <w:tcPr>
            <w:tcW w:w="1143" w:type="dxa"/>
            <w:tcBorders>
              <w:top w:val="nil"/>
              <w:left w:val="nil"/>
              <w:bottom w:val="single" w:sz="4" w:space="0" w:color="BFBFBF"/>
              <w:right w:val="single" w:sz="4" w:space="0" w:color="auto"/>
            </w:tcBorders>
            <w:shd w:val="clear" w:color="000000" w:fill="FFFFFF"/>
            <w:noWrap/>
            <w:vAlign w:val="center"/>
            <w:hideMark/>
          </w:tcPr>
          <w:p w14:paraId="001C0EE9" w14:textId="77777777" w:rsidR="00972D04" w:rsidRPr="00972D04" w:rsidRDefault="00972D04" w:rsidP="000648A7">
            <w:pPr>
              <w:jc w:val="right"/>
              <w:rPr>
                <w:rFonts w:eastAsia="Times New Roman"/>
                <w:color w:val="0D0D0D"/>
                <w:sz w:val="18"/>
                <w:szCs w:val="18"/>
              </w:rPr>
            </w:pPr>
            <w:r w:rsidRPr="00972D04">
              <w:rPr>
                <w:rFonts w:eastAsia="Times New Roman"/>
                <w:color w:val="0D0D0D"/>
                <w:sz w:val="18"/>
                <w:szCs w:val="18"/>
              </w:rPr>
              <w:t>7%</w:t>
            </w:r>
          </w:p>
        </w:tc>
        <w:tc>
          <w:tcPr>
            <w:tcW w:w="1143" w:type="dxa"/>
            <w:tcBorders>
              <w:top w:val="nil"/>
              <w:left w:val="nil"/>
              <w:bottom w:val="single" w:sz="4" w:space="0" w:color="BFBFBF"/>
              <w:right w:val="single" w:sz="4" w:space="0" w:color="BFBFBF"/>
            </w:tcBorders>
            <w:shd w:val="clear" w:color="000000" w:fill="FFFFFF"/>
            <w:noWrap/>
            <w:vAlign w:val="center"/>
            <w:hideMark/>
          </w:tcPr>
          <w:p w14:paraId="4F74A655" w14:textId="77777777" w:rsidR="00972D04" w:rsidRPr="00972D04" w:rsidRDefault="00972D04" w:rsidP="000648A7">
            <w:pPr>
              <w:jc w:val="right"/>
              <w:rPr>
                <w:rFonts w:eastAsia="Times New Roman"/>
                <w:color w:val="0D0D0D"/>
                <w:sz w:val="18"/>
                <w:szCs w:val="18"/>
              </w:rPr>
            </w:pPr>
            <w:r w:rsidRPr="00972D04">
              <w:rPr>
                <w:rFonts w:eastAsia="Times New Roman"/>
                <w:color w:val="0D0D0D"/>
                <w:sz w:val="18"/>
                <w:szCs w:val="18"/>
              </w:rPr>
              <w:t>20%</w:t>
            </w:r>
          </w:p>
        </w:tc>
        <w:tc>
          <w:tcPr>
            <w:tcW w:w="1144" w:type="dxa"/>
            <w:tcBorders>
              <w:top w:val="nil"/>
              <w:left w:val="nil"/>
              <w:bottom w:val="single" w:sz="4" w:space="0" w:color="BFBFBF"/>
              <w:right w:val="single" w:sz="4" w:space="0" w:color="auto"/>
            </w:tcBorders>
            <w:shd w:val="clear" w:color="000000" w:fill="FFFFFF"/>
            <w:noWrap/>
            <w:vAlign w:val="center"/>
            <w:hideMark/>
          </w:tcPr>
          <w:p w14:paraId="491DF2BB" w14:textId="77777777" w:rsidR="00972D04" w:rsidRPr="00972D04" w:rsidRDefault="00972D04" w:rsidP="000648A7">
            <w:pPr>
              <w:jc w:val="right"/>
              <w:rPr>
                <w:rFonts w:eastAsia="Times New Roman"/>
                <w:color w:val="0D0D0D"/>
                <w:sz w:val="18"/>
                <w:szCs w:val="18"/>
              </w:rPr>
            </w:pPr>
            <w:r w:rsidRPr="00972D04">
              <w:rPr>
                <w:rFonts w:eastAsia="Times New Roman"/>
                <w:color w:val="0D0D0D"/>
                <w:sz w:val="18"/>
                <w:szCs w:val="18"/>
              </w:rPr>
              <w:t>21%</w:t>
            </w:r>
          </w:p>
        </w:tc>
      </w:tr>
      <w:tr w:rsidR="00972D04" w:rsidRPr="00972D04" w14:paraId="6EA6F89A" w14:textId="77777777" w:rsidTr="000648A7">
        <w:trPr>
          <w:trHeight w:val="402"/>
        </w:trPr>
        <w:tc>
          <w:tcPr>
            <w:tcW w:w="2495" w:type="dxa"/>
            <w:tcBorders>
              <w:top w:val="nil"/>
              <w:left w:val="single" w:sz="4" w:space="0" w:color="auto"/>
              <w:bottom w:val="single" w:sz="4" w:space="0" w:color="auto"/>
              <w:right w:val="single" w:sz="4" w:space="0" w:color="auto"/>
            </w:tcBorders>
            <w:shd w:val="clear" w:color="000000" w:fill="F2F2F2"/>
            <w:noWrap/>
            <w:vAlign w:val="center"/>
            <w:hideMark/>
          </w:tcPr>
          <w:p w14:paraId="1D083A12" w14:textId="77777777" w:rsidR="00972D04" w:rsidRPr="00972D04" w:rsidRDefault="00972D04" w:rsidP="000648A7">
            <w:pPr>
              <w:rPr>
                <w:rFonts w:eastAsia="Times New Roman"/>
                <w:color w:val="000000"/>
                <w:sz w:val="18"/>
                <w:szCs w:val="18"/>
              </w:rPr>
            </w:pPr>
            <w:r w:rsidRPr="00972D04">
              <w:rPr>
                <w:rFonts w:eastAsia="Times New Roman"/>
                <w:color w:val="000000"/>
                <w:sz w:val="18"/>
                <w:szCs w:val="18"/>
              </w:rPr>
              <w:t>Population</w:t>
            </w:r>
          </w:p>
        </w:tc>
        <w:tc>
          <w:tcPr>
            <w:tcW w:w="1143" w:type="dxa"/>
            <w:tcBorders>
              <w:top w:val="nil"/>
              <w:left w:val="nil"/>
              <w:bottom w:val="single" w:sz="4" w:space="0" w:color="auto"/>
              <w:right w:val="single" w:sz="4" w:space="0" w:color="BFBFBF"/>
            </w:tcBorders>
            <w:shd w:val="clear" w:color="000000" w:fill="F2F2F2"/>
            <w:noWrap/>
            <w:vAlign w:val="center"/>
            <w:hideMark/>
          </w:tcPr>
          <w:p w14:paraId="5FA8741E" w14:textId="77777777" w:rsidR="00972D04" w:rsidRPr="00972D04" w:rsidRDefault="00972D04" w:rsidP="000648A7">
            <w:pPr>
              <w:jc w:val="right"/>
              <w:rPr>
                <w:rFonts w:eastAsia="Times New Roman"/>
                <w:color w:val="000000"/>
                <w:sz w:val="18"/>
                <w:szCs w:val="18"/>
              </w:rPr>
            </w:pPr>
            <w:r w:rsidRPr="00972D04">
              <w:rPr>
                <w:rFonts w:eastAsia="Times New Roman"/>
                <w:color w:val="000000"/>
                <w:sz w:val="18"/>
                <w:szCs w:val="18"/>
              </w:rPr>
              <w:t>30%</w:t>
            </w:r>
          </w:p>
        </w:tc>
        <w:tc>
          <w:tcPr>
            <w:tcW w:w="1143" w:type="dxa"/>
            <w:tcBorders>
              <w:top w:val="nil"/>
              <w:left w:val="nil"/>
              <w:bottom w:val="single" w:sz="4" w:space="0" w:color="auto"/>
              <w:right w:val="single" w:sz="4" w:space="0" w:color="auto"/>
            </w:tcBorders>
            <w:shd w:val="clear" w:color="000000" w:fill="F2F2F2"/>
            <w:noWrap/>
            <w:vAlign w:val="center"/>
            <w:hideMark/>
          </w:tcPr>
          <w:p w14:paraId="5C7B89D9" w14:textId="77777777" w:rsidR="00972D04" w:rsidRPr="00972D04" w:rsidRDefault="00972D04" w:rsidP="000648A7">
            <w:pPr>
              <w:jc w:val="right"/>
              <w:rPr>
                <w:rFonts w:eastAsia="Times New Roman"/>
                <w:color w:val="000000"/>
                <w:sz w:val="18"/>
                <w:szCs w:val="18"/>
              </w:rPr>
            </w:pPr>
            <w:r w:rsidRPr="00972D04">
              <w:rPr>
                <w:rFonts w:eastAsia="Times New Roman"/>
                <w:color w:val="000000"/>
                <w:sz w:val="18"/>
                <w:szCs w:val="18"/>
              </w:rPr>
              <w:t>0%</w:t>
            </w:r>
          </w:p>
        </w:tc>
        <w:tc>
          <w:tcPr>
            <w:tcW w:w="1144" w:type="dxa"/>
            <w:tcBorders>
              <w:top w:val="nil"/>
              <w:left w:val="nil"/>
              <w:bottom w:val="single" w:sz="4" w:space="0" w:color="auto"/>
              <w:right w:val="single" w:sz="4" w:space="0" w:color="BFBFBF"/>
            </w:tcBorders>
            <w:shd w:val="clear" w:color="000000" w:fill="F2F2F2"/>
            <w:noWrap/>
            <w:vAlign w:val="center"/>
            <w:hideMark/>
          </w:tcPr>
          <w:p w14:paraId="0A6439B4" w14:textId="77777777" w:rsidR="00972D04" w:rsidRPr="00972D04" w:rsidRDefault="00972D04" w:rsidP="000648A7">
            <w:pPr>
              <w:jc w:val="right"/>
              <w:rPr>
                <w:rFonts w:eastAsia="Times New Roman"/>
                <w:color w:val="000000"/>
                <w:sz w:val="18"/>
                <w:szCs w:val="18"/>
              </w:rPr>
            </w:pPr>
            <w:r w:rsidRPr="00972D04">
              <w:rPr>
                <w:rFonts w:eastAsia="Times New Roman"/>
                <w:color w:val="000000"/>
                <w:sz w:val="18"/>
                <w:szCs w:val="18"/>
              </w:rPr>
              <w:t>21%</w:t>
            </w:r>
          </w:p>
        </w:tc>
        <w:tc>
          <w:tcPr>
            <w:tcW w:w="1143" w:type="dxa"/>
            <w:tcBorders>
              <w:top w:val="nil"/>
              <w:left w:val="nil"/>
              <w:bottom w:val="single" w:sz="4" w:space="0" w:color="auto"/>
              <w:right w:val="single" w:sz="4" w:space="0" w:color="auto"/>
            </w:tcBorders>
            <w:shd w:val="clear" w:color="000000" w:fill="F2F2F2"/>
            <w:noWrap/>
            <w:vAlign w:val="center"/>
            <w:hideMark/>
          </w:tcPr>
          <w:p w14:paraId="42066922" w14:textId="77777777" w:rsidR="00972D04" w:rsidRPr="00972D04" w:rsidRDefault="00972D04" w:rsidP="000648A7">
            <w:pPr>
              <w:jc w:val="right"/>
              <w:rPr>
                <w:rFonts w:eastAsia="Times New Roman"/>
                <w:color w:val="000000"/>
                <w:sz w:val="18"/>
                <w:szCs w:val="18"/>
              </w:rPr>
            </w:pPr>
            <w:r w:rsidRPr="00972D04">
              <w:rPr>
                <w:rFonts w:eastAsia="Times New Roman"/>
                <w:color w:val="000000"/>
                <w:sz w:val="18"/>
                <w:szCs w:val="18"/>
              </w:rPr>
              <w:t>5%</w:t>
            </w:r>
          </w:p>
        </w:tc>
        <w:tc>
          <w:tcPr>
            <w:tcW w:w="1143" w:type="dxa"/>
            <w:tcBorders>
              <w:top w:val="nil"/>
              <w:left w:val="nil"/>
              <w:bottom w:val="single" w:sz="4" w:space="0" w:color="auto"/>
              <w:right w:val="single" w:sz="4" w:space="0" w:color="BFBFBF"/>
            </w:tcBorders>
            <w:shd w:val="clear" w:color="000000" w:fill="F2F2F2"/>
            <w:noWrap/>
            <w:vAlign w:val="center"/>
            <w:hideMark/>
          </w:tcPr>
          <w:p w14:paraId="0AFC26C7" w14:textId="77777777" w:rsidR="00972D04" w:rsidRPr="00972D04" w:rsidRDefault="00972D04" w:rsidP="000648A7">
            <w:pPr>
              <w:jc w:val="right"/>
              <w:rPr>
                <w:rFonts w:eastAsia="Times New Roman"/>
                <w:color w:val="000000"/>
                <w:sz w:val="18"/>
                <w:szCs w:val="18"/>
              </w:rPr>
            </w:pPr>
            <w:r w:rsidRPr="00972D04">
              <w:rPr>
                <w:rFonts w:eastAsia="Times New Roman"/>
                <w:color w:val="000000"/>
                <w:sz w:val="18"/>
                <w:szCs w:val="18"/>
              </w:rPr>
              <w:t>18%</w:t>
            </w:r>
          </w:p>
        </w:tc>
        <w:tc>
          <w:tcPr>
            <w:tcW w:w="1144" w:type="dxa"/>
            <w:tcBorders>
              <w:top w:val="nil"/>
              <w:left w:val="nil"/>
              <w:bottom w:val="single" w:sz="4" w:space="0" w:color="auto"/>
              <w:right w:val="single" w:sz="4" w:space="0" w:color="auto"/>
            </w:tcBorders>
            <w:shd w:val="clear" w:color="000000" w:fill="F2F2F2"/>
            <w:noWrap/>
            <w:vAlign w:val="center"/>
            <w:hideMark/>
          </w:tcPr>
          <w:p w14:paraId="06686994" w14:textId="77777777" w:rsidR="00972D04" w:rsidRPr="00972D04" w:rsidRDefault="00972D04" w:rsidP="000648A7">
            <w:pPr>
              <w:jc w:val="right"/>
              <w:rPr>
                <w:rFonts w:eastAsia="Times New Roman"/>
                <w:color w:val="000000"/>
                <w:sz w:val="18"/>
                <w:szCs w:val="18"/>
              </w:rPr>
            </w:pPr>
            <w:r w:rsidRPr="00972D04">
              <w:rPr>
                <w:rFonts w:eastAsia="Times New Roman"/>
                <w:color w:val="000000"/>
                <w:sz w:val="18"/>
                <w:szCs w:val="18"/>
              </w:rPr>
              <w:t>19%</w:t>
            </w:r>
          </w:p>
        </w:tc>
      </w:tr>
    </w:tbl>
    <w:p w14:paraId="12C6EBA8" w14:textId="77777777" w:rsidR="00FC406A" w:rsidRDefault="00907014" w:rsidP="001556DC">
      <w:pPr>
        <w:pStyle w:val="Source"/>
      </w:pPr>
      <w:r>
        <w:t>Source: derived from Statistics Canada</w:t>
      </w:r>
      <w:r w:rsidR="00B0269F">
        <w:t xml:space="preserve"> 2021 Census Geographic Attribute File</w:t>
      </w:r>
      <w:r w:rsidR="00C07020">
        <w:t xml:space="preserve"> and </w:t>
      </w:r>
      <w:r w:rsidR="001556DC">
        <w:t xml:space="preserve">Natural Resources Canada </w:t>
      </w:r>
      <w:r w:rsidR="001556DC">
        <w:rPr>
          <w:rStyle w:val="FootnoteReference"/>
        </w:rPr>
        <w:footnoteReference w:id="12"/>
      </w:r>
    </w:p>
    <w:p w14:paraId="77B4F436" w14:textId="77777777" w:rsidR="00B808D1" w:rsidRDefault="00B808D1" w:rsidP="005A533F"/>
    <w:p w14:paraId="1C9FE485" w14:textId="1B17D12E" w:rsidR="00A47C96" w:rsidRDefault="00A47C96" w:rsidP="00A47C96">
      <w:pPr>
        <w:jc w:val="both"/>
      </w:pPr>
      <w:r w:rsidRPr="00A47C96">
        <w:t>Where the local share of moderately susceptible properties exceeds comparators, it signals that a meaningful portion of the existing housing stock occupies land with some degree of flood risk that is nonetheless material for long-term planning purposes. The relationship between the high-susceptibility share locally and the corresponding regional and provincial values warrants careful interpretation</w:t>
      </w:r>
      <w:r w:rsidR="00E17B66">
        <w:t xml:space="preserve">. Substantial </w:t>
      </w:r>
      <w:r w:rsidRPr="00A47C96">
        <w:t>divergence between local and comparator rates may reflect genuine differences in physical geography, but may also reflect limitations in the FSI model's training data coverage, and should be verified against provincial floodplain mapping or local drainage studies before drawing firm conclusions.</w:t>
      </w:r>
    </w:p>
    <w:p w14:paraId="603678DB" w14:textId="77777777" w:rsidR="00A47C96" w:rsidRPr="00A47C96" w:rsidRDefault="00A47C96" w:rsidP="00A47C96">
      <w:pPr>
        <w:jc w:val="both"/>
      </w:pPr>
    </w:p>
    <w:p w14:paraId="4C22FFC0" w14:textId="7BC086AF" w:rsidR="005A533F" w:rsidRDefault="00A47C96" w:rsidP="00256120">
      <w:pPr>
        <w:jc w:val="both"/>
      </w:pPr>
      <w:r w:rsidRPr="00A47C96">
        <w:t xml:space="preserve">The proximity of the </w:t>
      </w:r>
      <w:r w:rsidR="00642BCB">
        <w:t>buildings</w:t>
      </w:r>
      <w:r w:rsidRPr="00A47C96">
        <w:t>, dwelling</w:t>
      </w:r>
      <w:r w:rsidR="00642BCB">
        <w:t xml:space="preserve"> units</w:t>
      </w:r>
      <w:r w:rsidRPr="00A47C96">
        <w:t xml:space="preserve">, and population susceptibility shares to one another provides an indication of whether flood-exposed land is densely or sparsely settled relative to the rest of the community. </w:t>
      </w:r>
      <w:r w:rsidR="00FC406A" w:rsidRPr="00FC406A">
        <w:t>For housing needs planning, moderate and high susceptibility alike carry long-term affordability implications</w:t>
      </w:r>
      <w:r w:rsidR="00E17B66">
        <w:t>. A</w:t>
      </w:r>
      <w:r w:rsidR="00FC406A" w:rsidRPr="00FC406A">
        <w:t>s insurers continue to reprice flood risk and selectively withdraw coverage from susceptible properties, dwellings in affected areas face rising carrying costs that will increasingly bear on housing affordability</w:t>
      </w:r>
      <w:r w:rsidR="006146E5">
        <w:t xml:space="preserve">; </w:t>
      </w:r>
      <w:r w:rsidR="00FC406A" w:rsidRPr="00FC406A">
        <w:t>particularly</w:t>
      </w:r>
      <w:r w:rsidR="006146E5">
        <w:t>,</w:t>
      </w:r>
      <w:r w:rsidR="00FC406A" w:rsidRPr="00FC406A">
        <w:t xml:space="preserve"> for lower-income households with limited capacity to absorb uninsured losses or premium increases. </w:t>
      </w:r>
    </w:p>
    <w:bookmarkEnd w:id="98"/>
    <w:p w14:paraId="5BD02D19" w14:textId="77777777" w:rsidR="004917B5" w:rsidRDefault="004917B5" w:rsidP="00256120">
      <w:pPr>
        <w:jc w:val="both"/>
      </w:pPr>
    </w:p>
    <w:p w14:paraId="1586505E" w14:textId="0749D4C6" w:rsidR="0079276D" w:rsidRDefault="00F679CF" w:rsidP="00256120">
      <w:pPr>
        <w:jc w:val="both"/>
      </w:pPr>
      <w:r w:rsidRPr="00F679CF">
        <w:t xml:space="preserve">Where the Flood Susceptibility Index provides a relative measure of flood-prone land based on historical patterns, it does not quantify the number of buildings, dwelling units, or people directly at risk under a defined flood scenario. Where actual coastal flood mapping is available, it is possible to move from susceptibility as a landscape characteristic to exposure as a count of assets and population within a modelled flood extent. </w:t>
      </w:r>
      <w:r w:rsidR="005163B8" w:rsidRPr="005163B8">
        <w:rPr>
          <w:rStyle w:val="Figure-textChar"/>
        </w:rPr>
        <w:fldChar w:fldCharType="begin"/>
      </w:r>
      <w:r w:rsidR="005163B8" w:rsidRPr="005163B8">
        <w:rPr>
          <w:rStyle w:val="Figure-textChar"/>
        </w:rPr>
        <w:instrText xml:space="preserve"> REF _Ref225951969 \h </w:instrText>
      </w:r>
      <w:r w:rsidR="005163B8">
        <w:rPr>
          <w:rStyle w:val="Figure-textChar"/>
        </w:rPr>
        <w:instrText xml:space="preserve"> \* MERGEFORMAT </w:instrText>
      </w:r>
      <w:r w:rsidR="005163B8" w:rsidRPr="005163B8">
        <w:rPr>
          <w:rStyle w:val="Figure-textChar"/>
        </w:rPr>
      </w:r>
      <w:r w:rsidR="005163B8" w:rsidRPr="005163B8">
        <w:rPr>
          <w:rStyle w:val="Figure-textChar"/>
        </w:rPr>
        <w:fldChar w:fldCharType="separate"/>
      </w:r>
      <w:r w:rsidR="00133091" w:rsidRPr="00133091">
        <w:rPr>
          <w:rStyle w:val="Figure-textChar"/>
        </w:rPr>
        <w:t>Table 7.7</w:t>
      </w:r>
      <w:r w:rsidR="005163B8" w:rsidRPr="005163B8">
        <w:rPr>
          <w:rStyle w:val="Figure-textChar"/>
        </w:rPr>
        <w:fldChar w:fldCharType="end"/>
      </w:r>
      <w:r w:rsidR="005163B8">
        <w:t xml:space="preserve"> </w:t>
      </w:r>
      <w:r w:rsidRPr="00F679CF">
        <w:t>presents estimates of the total and share of buildings, dwelling units, and population subject to coastal flooding under a 1-in-100 year flood scenario, derived from the PEI Climate Hazard and Risk Information System, and benchmarked against regional and provincial comparators.</w:t>
      </w:r>
    </w:p>
    <w:p w14:paraId="28F92197" w14:textId="77777777" w:rsidR="00F679CF" w:rsidRDefault="00F679CF" w:rsidP="00256120">
      <w:pPr>
        <w:jc w:val="both"/>
      </w:pPr>
    </w:p>
    <w:p w14:paraId="5FBE0DC2" w14:textId="489AACB6" w:rsidR="001E4F7F" w:rsidRDefault="001E4F7F" w:rsidP="001E4F7F">
      <w:pPr>
        <w:pStyle w:val="Caption"/>
      </w:pPr>
      <w:bookmarkStart w:id="108" w:name="_Ref225951969"/>
      <w:r>
        <w:lastRenderedPageBreak/>
        <w:t xml:space="preserve">Table </w:t>
      </w:r>
      <w:fldSimple w:instr=" STYLEREF 1 \s ">
        <w:r w:rsidR="00EC395D">
          <w:rPr>
            <w:noProof/>
          </w:rPr>
          <w:t>7</w:t>
        </w:r>
      </w:fldSimple>
      <w:r w:rsidR="00BD4359">
        <w:t>.</w:t>
      </w:r>
      <w:fldSimple w:instr=" SEQ Table \* ARABIC \s 1 ">
        <w:r w:rsidR="00EC395D">
          <w:rPr>
            <w:noProof/>
          </w:rPr>
          <w:t>7</w:t>
        </w:r>
      </w:fldSimple>
      <w:bookmarkEnd w:id="108"/>
      <w:r>
        <w:t>: Estimated total and share of buildings, dwelling units, and people subject to coastal flooding based on a 1:100 year flood</w:t>
      </w:r>
      <w:r w:rsidR="00DE7BA4">
        <w:t xml:space="preserve"> scenario</w:t>
      </w:r>
      <w:r w:rsidR="00337828">
        <w:t xml:space="preserve">, 2021 </w:t>
      </w:r>
    </w:p>
    <w:tbl>
      <w:tblPr>
        <w:tblW w:w="9355" w:type="dxa"/>
        <w:tblLayout w:type="fixed"/>
        <w:tblLook w:val="04A0" w:firstRow="1" w:lastRow="0" w:firstColumn="1" w:lastColumn="0" w:noHBand="0" w:noVBand="1"/>
      </w:tblPr>
      <w:tblGrid>
        <w:gridCol w:w="2489"/>
        <w:gridCol w:w="1144"/>
        <w:gridCol w:w="1144"/>
        <w:gridCol w:w="1145"/>
        <w:gridCol w:w="1144"/>
        <w:gridCol w:w="1144"/>
        <w:gridCol w:w="1145"/>
      </w:tblGrid>
      <w:tr w:rsidR="0079276D" w:rsidRPr="0079276D" w14:paraId="18CD74B9" w14:textId="77777777" w:rsidTr="003C59F9">
        <w:trPr>
          <w:trHeight w:val="402"/>
          <w:tblHeader/>
        </w:trPr>
        <w:tc>
          <w:tcPr>
            <w:tcW w:w="2489" w:type="dxa"/>
            <w:tcBorders>
              <w:top w:val="nil"/>
              <w:left w:val="nil"/>
              <w:bottom w:val="nil"/>
              <w:right w:val="nil"/>
            </w:tcBorders>
            <w:noWrap/>
            <w:vAlign w:val="bottom"/>
            <w:hideMark/>
          </w:tcPr>
          <w:p w14:paraId="2232BD3C" w14:textId="77777777" w:rsidR="0079276D" w:rsidRPr="0079276D" w:rsidRDefault="0079276D" w:rsidP="0079276D">
            <w:pPr>
              <w:rPr>
                <w:rFonts w:ascii="Times New Roman" w:eastAsia="Times New Roman" w:hAnsi="Times New Roman" w:cs="Times New Roman"/>
                <w:sz w:val="24"/>
                <w:szCs w:val="24"/>
              </w:rPr>
            </w:pPr>
          </w:p>
        </w:tc>
        <w:tc>
          <w:tcPr>
            <w:tcW w:w="2288" w:type="dxa"/>
            <w:gridSpan w:val="2"/>
            <w:tcBorders>
              <w:top w:val="single" w:sz="4" w:space="0" w:color="auto"/>
              <w:left w:val="single" w:sz="4" w:space="0" w:color="auto"/>
              <w:bottom w:val="single" w:sz="4" w:space="0" w:color="auto"/>
              <w:right w:val="single" w:sz="4" w:space="0" w:color="000000"/>
            </w:tcBorders>
            <w:shd w:val="clear" w:color="auto" w:fill="006B5F" w:themeFill="accent2"/>
            <w:noWrap/>
            <w:vAlign w:val="center"/>
            <w:hideMark/>
          </w:tcPr>
          <w:p w14:paraId="0F92740D" w14:textId="77777777" w:rsidR="0079276D" w:rsidRPr="0079276D" w:rsidRDefault="0079276D" w:rsidP="0079276D">
            <w:pPr>
              <w:jc w:val="center"/>
              <w:rPr>
                <w:rFonts w:eastAsia="Times New Roman"/>
                <w:color w:val="FFFFFF"/>
                <w:sz w:val="18"/>
                <w:szCs w:val="18"/>
              </w:rPr>
            </w:pPr>
            <w:r w:rsidRPr="0079276D">
              <w:rPr>
                <w:rFonts w:eastAsia="Times New Roman"/>
                <w:color w:val="FFFFFF"/>
                <w:sz w:val="18"/>
                <w:szCs w:val="18"/>
              </w:rPr>
              <w:t>Local</w:t>
            </w:r>
          </w:p>
        </w:tc>
        <w:tc>
          <w:tcPr>
            <w:tcW w:w="2289" w:type="dxa"/>
            <w:gridSpan w:val="2"/>
            <w:tcBorders>
              <w:top w:val="single" w:sz="4" w:space="0" w:color="auto"/>
              <w:left w:val="nil"/>
              <w:bottom w:val="single" w:sz="4" w:space="0" w:color="auto"/>
              <w:right w:val="single" w:sz="4" w:space="0" w:color="000000"/>
            </w:tcBorders>
            <w:shd w:val="clear" w:color="auto" w:fill="006B5F" w:themeFill="accent2"/>
            <w:noWrap/>
            <w:vAlign w:val="center"/>
            <w:hideMark/>
          </w:tcPr>
          <w:p w14:paraId="007AD49E" w14:textId="77777777" w:rsidR="0079276D" w:rsidRPr="0079276D" w:rsidRDefault="0079276D" w:rsidP="0079276D">
            <w:pPr>
              <w:jc w:val="center"/>
              <w:rPr>
                <w:rFonts w:eastAsia="Times New Roman"/>
                <w:color w:val="FFFFFF"/>
                <w:sz w:val="18"/>
                <w:szCs w:val="18"/>
              </w:rPr>
            </w:pPr>
            <w:r w:rsidRPr="0079276D">
              <w:rPr>
                <w:rFonts w:eastAsia="Times New Roman"/>
                <w:color w:val="FFFFFF"/>
                <w:sz w:val="18"/>
                <w:szCs w:val="18"/>
              </w:rPr>
              <w:t>Region</w:t>
            </w:r>
          </w:p>
        </w:tc>
        <w:tc>
          <w:tcPr>
            <w:tcW w:w="2289" w:type="dxa"/>
            <w:gridSpan w:val="2"/>
            <w:tcBorders>
              <w:top w:val="single" w:sz="4" w:space="0" w:color="auto"/>
              <w:left w:val="nil"/>
              <w:bottom w:val="single" w:sz="4" w:space="0" w:color="auto"/>
              <w:right w:val="single" w:sz="4" w:space="0" w:color="000000"/>
            </w:tcBorders>
            <w:shd w:val="clear" w:color="auto" w:fill="006B5F" w:themeFill="accent2"/>
            <w:noWrap/>
            <w:vAlign w:val="center"/>
            <w:hideMark/>
          </w:tcPr>
          <w:p w14:paraId="033B663A" w14:textId="77777777" w:rsidR="0079276D" w:rsidRPr="0079276D" w:rsidRDefault="0079276D" w:rsidP="0079276D">
            <w:pPr>
              <w:jc w:val="center"/>
              <w:rPr>
                <w:rFonts w:eastAsia="Times New Roman"/>
                <w:color w:val="FFFFFF"/>
                <w:sz w:val="18"/>
                <w:szCs w:val="18"/>
              </w:rPr>
            </w:pPr>
            <w:r w:rsidRPr="0079276D">
              <w:rPr>
                <w:rFonts w:eastAsia="Times New Roman"/>
                <w:color w:val="FFFFFF"/>
                <w:sz w:val="18"/>
                <w:szCs w:val="18"/>
              </w:rPr>
              <w:t>Province</w:t>
            </w:r>
          </w:p>
        </w:tc>
      </w:tr>
      <w:tr w:rsidR="0079276D" w:rsidRPr="0079276D" w14:paraId="2F4EB2EC" w14:textId="77777777" w:rsidTr="003C59F9">
        <w:trPr>
          <w:trHeight w:val="402"/>
          <w:tblHeader/>
        </w:trPr>
        <w:tc>
          <w:tcPr>
            <w:tcW w:w="2489" w:type="dxa"/>
            <w:tcBorders>
              <w:top w:val="single" w:sz="4" w:space="0" w:color="auto"/>
              <w:left w:val="single" w:sz="4" w:space="0" w:color="auto"/>
              <w:bottom w:val="single" w:sz="4" w:space="0" w:color="auto"/>
              <w:right w:val="single" w:sz="4" w:space="0" w:color="auto"/>
            </w:tcBorders>
            <w:shd w:val="clear" w:color="auto" w:fill="42618C" w:themeFill="accent3"/>
            <w:noWrap/>
            <w:vAlign w:val="center"/>
            <w:hideMark/>
          </w:tcPr>
          <w:p w14:paraId="1D039E48" w14:textId="77777777" w:rsidR="0079276D" w:rsidRPr="0079276D" w:rsidRDefault="0079276D" w:rsidP="0079276D">
            <w:pPr>
              <w:rPr>
                <w:rFonts w:eastAsia="Times New Roman"/>
                <w:color w:val="FFFFFF"/>
                <w:sz w:val="18"/>
                <w:szCs w:val="18"/>
              </w:rPr>
            </w:pPr>
            <w:r w:rsidRPr="0079276D">
              <w:rPr>
                <w:rFonts w:eastAsia="Times New Roman"/>
                <w:color w:val="FFFFFF"/>
                <w:sz w:val="18"/>
                <w:szCs w:val="18"/>
              </w:rPr>
              <w:t>Variable</w:t>
            </w:r>
          </w:p>
        </w:tc>
        <w:tc>
          <w:tcPr>
            <w:tcW w:w="1144" w:type="dxa"/>
            <w:tcBorders>
              <w:top w:val="nil"/>
              <w:left w:val="nil"/>
              <w:bottom w:val="single" w:sz="4" w:space="0" w:color="auto"/>
              <w:right w:val="single" w:sz="4" w:space="0" w:color="BFBFBF"/>
            </w:tcBorders>
            <w:shd w:val="clear" w:color="auto" w:fill="CFD9E3" w:themeFill="accent1"/>
            <w:noWrap/>
            <w:vAlign w:val="center"/>
            <w:hideMark/>
          </w:tcPr>
          <w:p w14:paraId="2EDBFCC6" w14:textId="053945EA" w:rsidR="0079276D" w:rsidRPr="0079276D" w:rsidRDefault="0079276D" w:rsidP="0079276D">
            <w:pPr>
              <w:jc w:val="right"/>
              <w:rPr>
                <w:rFonts w:eastAsia="Times New Roman"/>
                <w:color w:val="000000"/>
                <w:sz w:val="18"/>
                <w:szCs w:val="18"/>
              </w:rPr>
            </w:pPr>
            <w:r>
              <w:rPr>
                <w:rFonts w:eastAsia="Times New Roman"/>
                <w:color w:val="000000"/>
                <w:sz w:val="18"/>
                <w:szCs w:val="18"/>
              </w:rPr>
              <w:t>Flooded</w:t>
            </w:r>
          </w:p>
        </w:tc>
        <w:tc>
          <w:tcPr>
            <w:tcW w:w="1144" w:type="dxa"/>
            <w:tcBorders>
              <w:top w:val="nil"/>
              <w:left w:val="nil"/>
              <w:bottom w:val="single" w:sz="4" w:space="0" w:color="auto"/>
              <w:right w:val="single" w:sz="4" w:space="0" w:color="auto"/>
            </w:tcBorders>
            <w:shd w:val="clear" w:color="auto" w:fill="CFD9E3" w:themeFill="accent1"/>
            <w:noWrap/>
            <w:vAlign w:val="center"/>
            <w:hideMark/>
          </w:tcPr>
          <w:p w14:paraId="487CF422" w14:textId="77777777" w:rsidR="0079276D" w:rsidRPr="0079276D" w:rsidRDefault="0079276D" w:rsidP="0079276D">
            <w:pPr>
              <w:jc w:val="right"/>
              <w:rPr>
                <w:rFonts w:eastAsia="Times New Roman"/>
                <w:color w:val="000000"/>
                <w:sz w:val="18"/>
                <w:szCs w:val="18"/>
              </w:rPr>
            </w:pPr>
            <w:r w:rsidRPr="0079276D">
              <w:rPr>
                <w:rFonts w:eastAsia="Times New Roman"/>
                <w:color w:val="000000"/>
                <w:sz w:val="18"/>
                <w:szCs w:val="18"/>
              </w:rPr>
              <w:t>Share</w:t>
            </w:r>
          </w:p>
        </w:tc>
        <w:tc>
          <w:tcPr>
            <w:tcW w:w="1145" w:type="dxa"/>
            <w:tcBorders>
              <w:top w:val="nil"/>
              <w:left w:val="nil"/>
              <w:bottom w:val="single" w:sz="4" w:space="0" w:color="auto"/>
              <w:right w:val="single" w:sz="4" w:space="0" w:color="BFBFBF"/>
            </w:tcBorders>
            <w:shd w:val="clear" w:color="auto" w:fill="CFD9E3" w:themeFill="accent1"/>
            <w:noWrap/>
            <w:vAlign w:val="center"/>
            <w:hideMark/>
          </w:tcPr>
          <w:p w14:paraId="7CAEA762" w14:textId="3C92992A" w:rsidR="0079276D" w:rsidRPr="0079276D" w:rsidRDefault="0079276D" w:rsidP="0079276D">
            <w:pPr>
              <w:jc w:val="right"/>
              <w:rPr>
                <w:rFonts w:eastAsia="Times New Roman"/>
                <w:color w:val="000000"/>
                <w:sz w:val="18"/>
                <w:szCs w:val="18"/>
              </w:rPr>
            </w:pPr>
            <w:r>
              <w:rPr>
                <w:rFonts w:eastAsia="Times New Roman"/>
                <w:color w:val="000000"/>
                <w:sz w:val="18"/>
                <w:szCs w:val="18"/>
              </w:rPr>
              <w:t>Flooded</w:t>
            </w:r>
          </w:p>
        </w:tc>
        <w:tc>
          <w:tcPr>
            <w:tcW w:w="1144" w:type="dxa"/>
            <w:tcBorders>
              <w:top w:val="nil"/>
              <w:left w:val="nil"/>
              <w:bottom w:val="single" w:sz="4" w:space="0" w:color="auto"/>
              <w:right w:val="single" w:sz="4" w:space="0" w:color="auto"/>
            </w:tcBorders>
            <w:shd w:val="clear" w:color="auto" w:fill="CFD9E3" w:themeFill="accent1"/>
            <w:noWrap/>
            <w:vAlign w:val="center"/>
            <w:hideMark/>
          </w:tcPr>
          <w:p w14:paraId="535859D4" w14:textId="372AFE6E" w:rsidR="0079276D" w:rsidRPr="0079276D" w:rsidRDefault="0079276D" w:rsidP="0079276D">
            <w:pPr>
              <w:jc w:val="right"/>
              <w:rPr>
                <w:rFonts w:eastAsia="Times New Roman"/>
                <w:color w:val="000000"/>
                <w:sz w:val="18"/>
                <w:szCs w:val="18"/>
              </w:rPr>
            </w:pPr>
            <w:r w:rsidRPr="0079276D">
              <w:rPr>
                <w:rFonts w:eastAsia="Times New Roman"/>
                <w:color w:val="000000"/>
                <w:sz w:val="18"/>
                <w:szCs w:val="18"/>
              </w:rPr>
              <w:t>Share</w:t>
            </w:r>
          </w:p>
        </w:tc>
        <w:tc>
          <w:tcPr>
            <w:tcW w:w="1144" w:type="dxa"/>
            <w:tcBorders>
              <w:top w:val="nil"/>
              <w:left w:val="nil"/>
              <w:bottom w:val="single" w:sz="4" w:space="0" w:color="auto"/>
              <w:right w:val="single" w:sz="4" w:space="0" w:color="BFBFBF"/>
            </w:tcBorders>
            <w:shd w:val="clear" w:color="auto" w:fill="CFD9E3" w:themeFill="accent1"/>
            <w:noWrap/>
            <w:vAlign w:val="center"/>
            <w:hideMark/>
          </w:tcPr>
          <w:p w14:paraId="7F7B0456" w14:textId="79F2DCC1" w:rsidR="0079276D" w:rsidRPr="0079276D" w:rsidRDefault="0079276D" w:rsidP="0079276D">
            <w:pPr>
              <w:jc w:val="right"/>
              <w:rPr>
                <w:rFonts w:eastAsia="Times New Roman"/>
                <w:color w:val="000000"/>
                <w:sz w:val="18"/>
                <w:szCs w:val="18"/>
              </w:rPr>
            </w:pPr>
            <w:r>
              <w:rPr>
                <w:rFonts w:eastAsia="Times New Roman"/>
                <w:color w:val="000000"/>
                <w:sz w:val="18"/>
                <w:szCs w:val="18"/>
              </w:rPr>
              <w:t>Flooded</w:t>
            </w:r>
          </w:p>
        </w:tc>
        <w:tc>
          <w:tcPr>
            <w:tcW w:w="1145" w:type="dxa"/>
            <w:tcBorders>
              <w:top w:val="nil"/>
              <w:left w:val="nil"/>
              <w:bottom w:val="single" w:sz="4" w:space="0" w:color="auto"/>
              <w:right w:val="single" w:sz="4" w:space="0" w:color="auto"/>
            </w:tcBorders>
            <w:shd w:val="clear" w:color="auto" w:fill="CFD9E3" w:themeFill="accent1"/>
            <w:noWrap/>
            <w:vAlign w:val="center"/>
            <w:hideMark/>
          </w:tcPr>
          <w:p w14:paraId="2D624DC8" w14:textId="628D6C23" w:rsidR="0079276D" w:rsidRPr="0079276D" w:rsidRDefault="0079276D" w:rsidP="0079276D">
            <w:pPr>
              <w:jc w:val="right"/>
              <w:rPr>
                <w:rFonts w:eastAsia="Times New Roman"/>
                <w:color w:val="000000"/>
                <w:sz w:val="18"/>
                <w:szCs w:val="18"/>
              </w:rPr>
            </w:pPr>
            <w:r w:rsidRPr="0079276D">
              <w:rPr>
                <w:rFonts w:eastAsia="Times New Roman"/>
                <w:color w:val="000000"/>
                <w:sz w:val="18"/>
                <w:szCs w:val="18"/>
              </w:rPr>
              <w:t>Share</w:t>
            </w:r>
          </w:p>
        </w:tc>
      </w:tr>
      <w:tr w:rsidR="0079276D" w:rsidRPr="0079276D" w14:paraId="5BD2BC83" w14:textId="77777777" w:rsidTr="0079276D">
        <w:trPr>
          <w:trHeight w:val="402"/>
        </w:trPr>
        <w:tc>
          <w:tcPr>
            <w:tcW w:w="2489" w:type="dxa"/>
            <w:tcBorders>
              <w:top w:val="nil"/>
              <w:left w:val="single" w:sz="4" w:space="0" w:color="auto"/>
              <w:bottom w:val="single" w:sz="4" w:space="0" w:color="BFBFBF"/>
              <w:right w:val="single" w:sz="4" w:space="0" w:color="auto"/>
            </w:tcBorders>
            <w:shd w:val="clear" w:color="000000" w:fill="F2F2F2"/>
            <w:noWrap/>
            <w:vAlign w:val="center"/>
            <w:hideMark/>
          </w:tcPr>
          <w:p w14:paraId="7932C339" w14:textId="74585116" w:rsidR="0079276D" w:rsidRPr="0079276D" w:rsidRDefault="001E4F7F" w:rsidP="0079276D">
            <w:pPr>
              <w:rPr>
                <w:rFonts w:eastAsia="Times New Roman"/>
                <w:color w:val="000000"/>
                <w:sz w:val="18"/>
                <w:szCs w:val="18"/>
              </w:rPr>
            </w:pPr>
            <w:r>
              <w:rPr>
                <w:rFonts w:eastAsia="Times New Roman"/>
                <w:color w:val="000000"/>
                <w:sz w:val="18"/>
                <w:szCs w:val="18"/>
              </w:rPr>
              <w:t>Buildings</w:t>
            </w:r>
          </w:p>
        </w:tc>
        <w:tc>
          <w:tcPr>
            <w:tcW w:w="1144" w:type="dxa"/>
            <w:tcBorders>
              <w:top w:val="nil"/>
              <w:left w:val="nil"/>
              <w:bottom w:val="single" w:sz="4" w:space="0" w:color="BFBFBF"/>
              <w:right w:val="single" w:sz="4" w:space="0" w:color="BFBFBF"/>
            </w:tcBorders>
            <w:shd w:val="clear" w:color="000000" w:fill="F2F2F2"/>
            <w:noWrap/>
            <w:vAlign w:val="center"/>
            <w:hideMark/>
          </w:tcPr>
          <w:p w14:paraId="2B786A74" w14:textId="77777777" w:rsidR="0079276D" w:rsidRPr="0079276D" w:rsidRDefault="0079276D" w:rsidP="0079276D">
            <w:pPr>
              <w:jc w:val="right"/>
              <w:rPr>
                <w:rFonts w:eastAsia="Times New Roman"/>
                <w:color w:val="000000"/>
                <w:sz w:val="18"/>
                <w:szCs w:val="18"/>
              </w:rPr>
            </w:pPr>
            <w:r w:rsidRPr="0079276D">
              <w:rPr>
                <w:rFonts w:eastAsia="Times New Roman"/>
                <w:color w:val="000000"/>
                <w:sz w:val="18"/>
                <w:szCs w:val="18"/>
              </w:rPr>
              <w:t>50</w:t>
            </w:r>
          </w:p>
        </w:tc>
        <w:tc>
          <w:tcPr>
            <w:tcW w:w="1144" w:type="dxa"/>
            <w:tcBorders>
              <w:top w:val="nil"/>
              <w:left w:val="nil"/>
              <w:bottom w:val="single" w:sz="4" w:space="0" w:color="BFBFBF"/>
              <w:right w:val="single" w:sz="4" w:space="0" w:color="auto"/>
            </w:tcBorders>
            <w:shd w:val="clear" w:color="000000" w:fill="F2F2F2"/>
            <w:noWrap/>
            <w:vAlign w:val="center"/>
            <w:hideMark/>
          </w:tcPr>
          <w:p w14:paraId="4598AAA6" w14:textId="77777777" w:rsidR="0079276D" w:rsidRPr="0079276D" w:rsidRDefault="0079276D" w:rsidP="0079276D">
            <w:pPr>
              <w:jc w:val="right"/>
              <w:rPr>
                <w:rFonts w:eastAsia="Times New Roman"/>
                <w:color w:val="000000"/>
                <w:sz w:val="18"/>
                <w:szCs w:val="18"/>
              </w:rPr>
            </w:pPr>
            <w:r w:rsidRPr="0079276D">
              <w:rPr>
                <w:rFonts w:eastAsia="Times New Roman"/>
                <w:color w:val="000000"/>
                <w:sz w:val="18"/>
                <w:szCs w:val="18"/>
              </w:rPr>
              <w:t>0.4%</w:t>
            </w:r>
          </w:p>
        </w:tc>
        <w:tc>
          <w:tcPr>
            <w:tcW w:w="1145" w:type="dxa"/>
            <w:tcBorders>
              <w:top w:val="nil"/>
              <w:left w:val="nil"/>
              <w:bottom w:val="single" w:sz="4" w:space="0" w:color="BFBFBF"/>
              <w:right w:val="single" w:sz="4" w:space="0" w:color="BFBFBF"/>
            </w:tcBorders>
            <w:shd w:val="clear" w:color="000000" w:fill="F2F2F2"/>
            <w:noWrap/>
            <w:vAlign w:val="center"/>
            <w:hideMark/>
          </w:tcPr>
          <w:p w14:paraId="0CD7793A" w14:textId="77777777" w:rsidR="0079276D" w:rsidRPr="0079276D" w:rsidRDefault="0079276D" w:rsidP="0079276D">
            <w:pPr>
              <w:jc w:val="right"/>
              <w:rPr>
                <w:rFonts w:eastAsia="Times New Roman"/>
                <w:color w:val="000000"/>
                <w:sz w:val="18"/>
                <w:szCs w:val="18"/>
              </w:rPr>
            </w:pPr>
            <w:r w:rsidRPr="0079276D">
              <w:rPr>
                <w:rFonts w:eastAsia="Times New Roman"/>
                <w:color w:val="000000"/>
                <w:sz w:val="18"/>
                <w:szCs w:val="18"/>
              </w:rPr>
              <w:t>210</w:t>
            </w:r>
          </w:p>
        </w:tc>
        <w:tc>
          <w:tcPr>
            <w:tcW w:w="1144" w:type="dxa"/>
            <w:tcBorders>
              <w:top w:val="nil"/>
              <w:left w:val="nil"/>
              <w:bottom w:val="single" w:sz="4" w:space="0" w:color="BFBFBF"/>
              <w:right w:val="single" w:sz="4" w:space="0" w:color="auto"/>
            </w:tcBorders>
            <w:shd w:val="clear" w:color="000000" w:fill="F2F2F2"/>
            <w:noWrap/>
            <w:vAlign w:val="center"/>
            <w:hideMark/>
          </w:tcPr>
          <w:p w14:paraId="41524E28" w14:textId="77777777" w:rsidR="0079276D" w:rsidRPr="0079276D" w:rsidRDefault="0079276D" w:rsidP="0079276D">
            <w:pPr>
              <w:jc w:val="right"/>
              <w:rPr>
                <w:rFonts w:eastAsia="Times New Roman"/>
                <w:color w:val="000000"/>
                <w:sz w:val="18"/>
                <w:szCs w:val="18"/>
              </w:rPr>
            </w:pPr>
            <w:r w:rsidRPr="0079276D">
              <w:rPr>
                <w:rFonts w:eastAsia="Times New Roman"/>
                <w:color w:val="000000"/>
                <w:sz w:val="18"/>
                <w:szCs w:val="18"/>
              </w:rPr>
              <w:t>0.5%</w:t>
            </w:r>
          </w:p>
        </w:tc>
        <w:tc>
          <w:tcPr>
            <w:tcW w:w="1144" w:type="dxa"/>
            <w:tcBorders>
              <w:top w:val="nil"/>
              <w:left w:val="nil"/>
              <w:bottom w:val="single" w:sz="4" w:space="0" w:color="BFBFBF"/>
              <w:right w:val="single" w:sz="4" w:space="0" w:color="BFBFBF"/>
            </w:tcBorders>
            <w:shd w:val="clear" w:color="000000" w:fill="F2F2F2"/>
            <w:noWrap/>
            <w:vAlign w:val="center"/>
            <w:hideMark/>
          </w:tcPr>
          <w:p w14:paraId="0D8D3531" w14:textId="77777777" w:rsidR="0079276D" w:rsidRPr="0079276D" w:rsidRDefault="0079276D" w:rsidP="0079276D">
            <w:pPr>
              <w:jc w:val="right"/>
              <w:rPr>
                <w:rFonts w:eastAsia="Times New Roman"/>
                <w:color w:val="000000"/>
                <w:sz w:val="18"/>
                <w:szCs w:val="18"/>
              </w:rPr>
            </w:pPr>
            <w:r w:rsidRPr="0079276D">
              <w:rPr>
                <w:rFonts w:eastAsia="Times New Roman"/>
                <w:color w:val="000000"/>
                <w:sz w:val="18"/>
                <w:szCs w:val="18"/>
              </w:rPr>
              <w:t>880</w:t>
            </w:r>
          </w:p>
        </w:tc>
        <w:tc>
          <w:tcPr>
            <w:tcW w:w="1145" w:type="dxa"/>
            <w:tcBorders>
              <w:top w:val="nil"/>
              <w:left w:val="nil"/>
              <w:bottom w:val="single" w:sz="4" w:space="0" w:color="BFBFBF"/>
              <w:right w:val="single" w:sz="4" w:space="0" w:color="auto"/>
            </w:tcBorders>
            <w:shd w:val="clear" w:color="000000" w:fill="F2F2F2"/>
            <w:noWrap/>
            <w:vAlign w:val="center"/>
            <w:hideMark/>
          </w:tcPr>
          <w:p w14:paraId="7D3E5869" w14:textId="77777777" w:rsidR="0079276D" w:rsidRPr="0079276D" w:rsidRDefault="0079276D" w:rsidP="0079276D">
            <w:pPr>
              <w:jc w:val="right"/>
              <w:rPr>
                <w:rFonts w:eastAsia="Times New Roman"/>
                <w:color w:val="000000"/>
                <w:sz w:val="18"/>
                <w:szCs w:val="18"/>
              </w:rPr>
            </w:pPr>
            <w:r w:rsidRPr="0079276D">
              <w:rPr>
                <w:rFonts w:eastAsia="Times New Roman"/>
                <w:color w:val="000000"/>
                <w:sz w:val="18"/>
                <w:szCs w:val="18"/>
              </w:rPr>
              <w:t>1.0%</w:t>
            </w:r>
          </w:p>
        </w:tc>
      </w:tr>
      <w:tr w:rsidR="0079276D" w:rsidRPr="0079276D" w14:paraId="4F38205C" w14:textId="77777777" w:rsidTr="0079276D">
        <w:trPr>
          <w:trHeight w:val="402"/>
        </w:trPr>
        <w:tc>
          <w:tcPr>
            <w:tcW w:w="2489" w:type="dxa"/>
            <w:tcBorders>
              <w:top w:val="nil"/>
              <w:left w:val="single" w:sz="4" w:space="0" w:color="auto"/>
              <w:bottom w:val="single" w:sz="4" w:space="0" w:color="BFBFBF"/>
              <w:right w:val="nil"/>
            </w:tcBorders>
            <w:shd w:val="clear" w:color="000000" w:fill="FFFFFF"/>
            <w:noWrap/>
            <w:vAlign w:val="center"/>
            <w:hideMark/>
          </w:tcPr>
          <w:p w14:paraId="3E96DDE8" w14:textId="0CC3B493" w:rsidR="0079276D" w:rsidRPr="0079276D" w:rsidRDefault="0079276D" w:rsidP="0079276D">
            <w:pPr>
              <w:rPr>
                <w:rFonts w:eastAsia="Times New Roman"/>
                <w:color w:val="0D0D0D"/>
                <w:sz w:val="18"/>
                <w:szCs w:val="18"/>
              </w:rPr>
            </w:pPr>
            <w:r w:rsidRPr="0079276D">
              <w:rPr>
                <w:rFonts w:eastAsia="Times New Roman"/>
                <w:color w:val="0D0D0D"/>
                <w:sz w:val="18"/>
                <w:szCs w:val="18"/>
              </w:rPr>
              <w:t>Dwelling</w:t>
            </w:r>
            <w:r w:rsidR="001E4F7F">
              <w:rPr>
                <w:rFonts w:eastAsia="Times New Roman"/>
                <w:color w:val="0D0D0D"/>
                <w:sz w:val="18"/>
                <w:szCs w:val="18"/>
              </w:rPr>
              <w:t xml:space="preserve"> units</w:t>
            </w:r>
          </w:p>
        </w:tc>
        <w:tc>
          <w:tcPr>
            <w:tcW w:w="1144" w:type="dxa"/>
            <w:tcBorders>
              <w:top w:val="nil"/>
              <w:left w:val="single" w:sz="4" w:space="0" w:color="auto"/>
              <w:bottom w:val="single" w:sz="4" w:space="0" w:color="BFBFBF"/>
              <w:right w:val="single" w:sz="4" w:space="0" w:color="BFBFBF"/>
            </w:tcBorders>
            <w:shd w:val="clear" w:color="000000" w:fill="FFFFFF"/>
            <w:noWrap/>
            <w:vAlign w:val="center"/>
            <w:hideMark/>
          </w:tcPr>
          <w:p w14:paraId="3CCBF1D6" w14:textId="77777777" w:rsidR="0079276D" w:rsidRPr="0079276D" w:rsidRDefault="0079276D" w:rsidP="0079276D">
            <w:pPr>
              <w:jc w:val="right"/>
              <w:rPr>
                <w:rFonts w:eastAsia="Times New Roman"/>
                <w:color w:val="0D0D0D"/>
                <w:sz w:val="18"/>
                <w:szCs w:val="18"/>
              </w:rPr>
            </w:pPr>
            <w:r w:rsidRPr="0079276D">
              <w:rPr>
                <w:rFonts w:eastAsia="Times New Roman"/>
                <w:color w:val="0D0D0D"/>
                <w:sz w:val="18"/>
                <w:szCs w:val="18"/>
              </w:rPr>
              <w:t>102</w:t>
            </w:r>
          </w:p>
        </w:tc>
        <w:tc>
          <w:tcPr>
            <w:tcW w:w="1144" w:type="dxa"/>
            <w:tcBorders>
              <w:top w:val="nil"/>
              <w:left w:val="nil"/>
              <w:bottom w:val="single" w:sz="4" w:space="0" w:color="BFBFBF"/>
              <w:right w:val="single" w:sz="4" w:space="0" w:color="auto"/>
            </w:tcBorders>
            <w:shd w:val="clear" w:color="000000" w:fill="FFFFFF"/>
            <w:noWrap/>
            <w:vAlign w:val="center"/>
            <w:hideMark/>
          </w:tcPr>
          <w:p w14:paraId="77096F70" w14:textId="77777777" w:rsidR="0079276D" w:rsidRPr="0079276D" w:rsidRDefault="0079276D" w:rsidP="0079276D">
            <w:pPr>
              <w:jc w:val="right"/>
              <w:rPr>
                <w:rFonts w:eastAsia="Times New Roman"/>
                <w:color w:val="0D0D0D"/>
                <w:sz w:val="18"/>
                <w:szCs w:val="18"/>
              </w:rPr>
            </w:pPr>
            <w:r w:rsidRPr="0079276D">
              <w:rPr>
                <w:rFonts w:eastAsia="Times New Roman"/>
                <w:color w:val="0D0D0D"/>
                <w:sz w:val="18"/>
                <w:szCs w:val="18"/>
              </w:rPr>
              <w:t>0.6%</w:t>
            </w:r>
          </w:p>
        </w:tc>
        <w:tc>
          <w:tcPr>
            <w:tcW w:w="1145" w:type="dxa"/>
            <w:tcBorders>
              <w:top w:val="nil"/>
              <w:left w:val="nil"/>
              <w:bottom w:val="single" w:sz="4" w:space="0" w:color="BFBFBF"/>
              <w:right w:val="single" w:sz="4" w:space="0" w:color="BFBFBF"/>
            </w:tcBorders>
            <w:shd w:val="clear" w:color="000000" w:fill="FFFFFF"/>
            <w:noWrap/>
            <w:vAlign w:val="center"/>
            <w:hideMark/>
          </w:tcPr>
          <w:p w14:paraId="40050D94" w14:textId="77777777" w:rsidR="0079276D" w:rsidRPr="0079276D" w:rsidRDefault="0079276D" w:rsidP="0079276D">
            <w:pPr>
              <w:jc w:val="right"/>
              <w:rPr>
                <w:rFonts w:eastAsia="Times New Roman"/>
                <w:color w:val="0D0D0D"/>
                <w:sz w:val="18"/>
                <w:szCs w:val="18"/>
              </w:rPr>
            </w:pPr>
            <w:r w:rsidRPr="0079276D">
              <w:rPr>
                <w:rFonts w:eastAsia="Times New Roman"/>
                <w:color w:val="0D0D0D"/>
                <w:sz w:val="18"/>
                <w:szCs w:val="18"/>
              </w:rPr>
              <w:t>208</w:t>
            </w:r>
          </w:p>
        </w:tc>
        <w:tc>
          <w:tcPr>
            <w:tcW w:w="1144" w:type="dxa"/>
            <w:tcBorders>
              <w:top w:val="nil"/>
              <w:left w:val="nil"/>
              <w:bottom w:val="single" w:sz="4" w:space="0" w:color="BFBFBF"/>
              <w:right w:val="single" w:sz="4" w:space="0" w:color="auto"/>
            </w:tcBorders>
            <w:shd w:val="clear" w:color="000000" w:fill="FFFFFF"/>
            <w:noWrap/>
            <w:vAlign w:val="center"/>
            <w:hideMark/>
          </w:tcPr>
          <w:p w14:paraId="1CE6C434" w14:textId="77777777" w:rsidR="0079276D" w:rsidRPr="0079276D" w:rsidRDefault="0079276D" w:rsidP="0079276D">
            <w:pPr>
              <w:jc w:val="right"/>
              <w:rPr>
                <w:rFonts w:eastAsia="Times New Roman"/>
                <w:color w:val="0D0D0D"/>
                <w:sz w:val="18"/>
                <w:szCs w:val="18"/>
              </w:rPr>
            </w:pPr>
            <w:r w:rsidRPr="0079276D">
              <w:rPr>
                <w:rFonts w:eastAsia="Times New Roman"/>
                <w:color w:val="0D0D0D"/>
                <w:sz w:val="18"/>
                <w:szCs w:val="18"/>
              </w:rPr>
              <w:t>0.5%</w:t>
            </w:r>
          </w:p>
        </w:tc>
        <w:tc>
          <w:tcPr>
            <w:tcW w:w="1144" w:type="dxa"/>
            <w:tcBorders>
              <w:top w:val="nil"/>
              <w:left w:val="nil"/>
              <w:bottom w:val="single" w:sz="4" w:space="0" w:color="BFBFBF"/>
              <w:right w:val="single" w:sz="4" w:space="0" w:color="BFBFBF"/>
            </w:tcBorders>
            <w:shd w:val="clear" w:color="000000" w:fill="FFFFFF"/>
            <w:noWrap/>
            <w:vAlign w:val="center"/>
            <w:hideMark/>
          </w:tcPr>
          <w:p w14:paraId="5C01C5C5" w14:textId="77777777" w:rsidR="0079276D" w:rsidRPr="0079276D" w:rsidRDefault="0079276D" w:rsidP="0079276D">
            <w:pPr>
              <w:jc w:val="right"/>
              <w:rPr>
                <w:rFonts w:eastAsia="Times New Roman"/>
                <w:color w:val="0D0D0D"/>
                <w:sz w:val="18"/>
                <w:szCs w:val="18"/>
              </w:rPr>
            </w:pPr>
            <w:r w:rsidRPr="0079276D">
              <w:rPr>
                <w:rFonts w:eastAsia="Times New Roman"/>
                <w:color w:val="0D0D0D"/>
                <w:sz w:val="18"/>
                <w:szCs w:val="18"/>
              </w:rPr>
              <w:t>581</w:t>
            </w:r>
          </w:p>
        </w:tc>
        <w:tc>
          <w:tcPr>
            <w:tcW w:w="1145" w:type="dxa"/>
            <w:tcBorders>
              <w:top w:val="nil"/>
              <w:left w:val="nil"/>
              <w:bottom w:val="single" w:sz="4" w:space="0" w:color="BFBFBF"/>
              <w:right w:val="single" w:sz="4" w:space="0" w:color="auto"/>
            </w:tcBorders>
            <w:shd w:val="clear" w:color="000000" w:fill="FFFFFF"/>
            <w:noWrap/>
            <w:vAlign w:val="center"/>
            <w:hideMark/>
          </w:tcPr>
          <w:p w14:paraId="4B0D1053" w14:textId="77777777" w:rsidR="0079276D" w:rsidRPr="0079276D" w:rsidRDefault="0079276D" w:rsidP="0079276D">
            <w:pPr>
              <w:jc w:val="right"/>
              <w:rPr>
                <w:rFonts w:eastAsia="Times New Roman"/>
                <w:color w:val="0D0D0D"/>
                <w:sz w:val="18"/>
                <w:szCs w:val="18"/>
              </w:rPr>
            </w:pPr>
            <w:r w:rsidRPr="0079276D">
              <w:rPr>
                <w:rFonts w:eastAsia="Times New Roman"/>
                <w:color w:val="0D0D0D"/>
                <w:sz w:val="18"/>
                <w:szCs w:val="18"/>
              </w:rPr>
              <w:t>0.8%</w:t>
            </w:r>
          </w:p>
        </w:tc>
      </w:tr>
      <w:tr w:rsidR="0079276D" w:rsidRPr="0079276D" w14:paraId="7F089159" w14:textId="77777777" w:rsidTr="0079276D">
        <w:trPr>
          <w:trHeight w:val="402"/>
        </w:trPr>
        <w:tc>
          <w:tcPr>
            <w:tcW w:w="2489" w:type="dxa"/>
            <w:tcBorders>
              <w:top w:val="nil"/>
              <w:left w:val="single" w:sz="4" w:space="0" w:color="auto"/>
              <w:bottom w:val="single" w:sz="4" w:space="0" w:color="auto"/>
              <w:right w:val="single" w:sz="4" w:space="0" w:color="auto"/>
            </w:tcBorders>
            <w:shd w:val="clear" w:color="000000" w:fill="F2F2F2"/>
            <w:noWrap/>
            <w:vAlign w:val="center"/>
            <w:hideMark/>
          </w:tcPr>
          <w:p w14:paraId="373E4BF4" w14:textId="77777777" w:rsidR="0079276D" w:rsidRPr="0079276D" w:rsidRDefault="0079276D" w:rsidP="0079276D">
            <w:pPr>
              <w:rPr>
                <w:rFonts w:eastAsia="Times New Roman"/>
                <w:color w:val="000000"/>
                <w:sz w:val="18"/>
                <w:szCs w:val="18"/>
              </w:rPr>
            </w:pPr>
            <w:r w:rsidRPr="0079276D">
              <w:rPr>
                <w:rFonts w:eastAsia="Times New Roman"/>
                <w:color w:val="000000"/>
                <w:sz w:val="18"/>
                <w:szCs w:val="18"/>
              </w:rPr>
              <w:t>Population</w:t>
            </w:r>
          </w:p>
        </w:tc>
        <w:tc>
          <w:tcPr>
            <w:tcW w:w="1144" w:type="dxa"/>
            <w:tcBorders>
              <w:top w:val="nil"/>
              <w:left w:val="nil"/>
              <w:bottom w:val="single" w:sz="4" w:space="0" w:color="auto"/>
              <w:right w:val="single" w:sz="4" w:space="0" w:color="BFBFBF"/>
            </w:tcBorders>
            <w:shd w:val="clear" w:color="000000" w:fill="F2F2F2"/>
            <w:noWrap/>
            <w:vAlign w:val="center"/>
            <w:hideMark/>
          </w:tcPr>
          <w:p w14:paraId="6BF4A402" w14:textId="77777777" w:rsidR="0079276D" w:rsidRPr="0079276D" w:rsidRDefault="0079276D" w:rsidP="0079276D">
            <w:pPr>
              <w:jc w:val="right"/>
              <w:rPr>
                <w:rFonts w:eastAsia="Times New Roman"/>
                <w:color w:val="000000"/>
                <w:sz w:val="18"/>
                <w:szCs w:val="18"/>
              </w:rPr>
            </w:pPr>
            <w:r w:rsidRPr="0079276D">
              <w:rPr>
                <w:rFonts w:eastAsia="Times New Roman"/>
                <w:color w:val="000000"/>
                <w:sz w:val="18"/>
                <w:szCs w:val="18"/>
              </w:rPr>
              <w:t>156</w:t>
            </w:r>
          </w:p>
        </w:tc>
        <w:tc>
          <w:tcPr>
            <w:tcW w:w="1144" w:type="dxa"/>
            <w:tcBorders>
              <w:top w:val="nil"/>
              <w:left w:val="nil"/>
              <w:bottom w:val="single" w:sz="4" w:space="0" w:color="auto"/>
              <w:right w:val="single" w:sz="4" w:space="0" w:color="auto"/>
            </w:tcBorders>
            <w:shd w:val="clear" w:color="000000" w:fill="F2F2F2"/>
            <w:noWrap/>
            <w:vAlign w:val="center"/>
            <w:hideMark/>
          </w:tcPr>
          <w:p w14:paraId="2344CECC" w14:textId="77777777" w:rsidR="0079276D" w:rsidRPr="0079276D" w:rsidRDefault="0079276D" w:rsidP="0079276D">
            <w:pPr>
              <w:jc w:val="right"/>
              <w:rPr>
                <w:rFonts w:eastAsia="Times New Roman"/>
                <w:color w:val="000000"/>
                <w:sz w:val="18"/>
                <w:szCs w:val="18"/>
              </w:rPr>
            </w:pPr>
            <w:r w:rsidRPr="0079276D">
              <w:rPr>
                <w:rFonts w:eastAsia="Times New Roman"/>
                <w:color w:val="000000"/>
                <w:sz w:val="18"/>
                <w:szCs w:val="18"/>
              </w:rPr>
              <w:t>0.4%</w:t>
            </w:r>
          </w:p>
        </w:tc>
        <w:tc>
          <w:tcPr>
            <w:tcW w:w="1145" w:type="dxa"/>
            <w:tcBorders>
              <w:top w:val="nil"/>
              <w:left w:val="nil"/>
              <w:bottom w:val="single" w:sz="4" w:space="0" w:color="auto"/>
              <w:right w:val="single" w:sz="4" w:space="0" w:color="BFBFBF"/>
            </w:tcBorders>
            <w:shd w:val="clear" w:color="000000" w:fill="F2F2F2"/>
            <w:noWrap/>
            <w:vAlign w:val="center"/>
            <w:hideMark/>
          </w:tcPr>
          <w:p w14:paraId="21BE3B82" w14:textId="77777777" w:rsidR="0079276D" w:rsidRPr="0079276D" w:rsidRDefault="0079276D" w:rsidP="0079276D">
            <w:pPr>
              <w:jc w:val="right"/>
              <w:rPr>
                <w:rFonts w:eastAsia="Times New Roman"/>
                <w:color w:val="000000"/>
                <w:sz w:val="18"/>
                <w:szCs w:val="18"/>
              </w:rPr>
            </w:pPr>
            <w:r w:rsidRPr="0079276D">
              <w:rPr>
                <w:rFonts w:eastAsia="Times New Roman"/>
                <w:color w:val="000000"/>
                <w:sz w:val="18"/>
                <w:szCs w:val="18"/>
              </w:rPr>
              <w:t>301</w:t>
            </w:r>
          </w:p>
        </w:tc>
        <w:tc>
          <w:tcPr>
            <w:tcW w:w="1144" w:type="dxa"/>
            <w:tcBorders>
              <w:top w:val="nil"/>
              <w:left w:val="nil"/>
              <w:bottom w:val="single" w:sz="4" w:space="0" w:color="auto"/>
              <w:right w:val="single" w:sz="4" w:space="0" w:color="auto"/>
            </w:tcBorders>
            <w:shd w:val="clear" w:color="000000" w:fill="F2F2F2"/>
            <w:noWrap/>
            <w:vAlign w:val="center"/>
            <w:hideMark/>
          </w:tcPr>
          <w:p w14:paraId="19FDA413" w14:textId="77777777" w:rsidR="0079276D" w:rsidRPr="0079276D" w:rsidRDefault="0079276D" w:rsidP="0079276D">
            <w:pPr>
              <w:jc w:val="right"/>
              <w:rPr>
                <w:rFonts w:eastAsia="Times New Roman"/>
                <w:color w:val="000000"/>
                <w:sz w:val="18"/>
                <w:szCs w:val="18"/>
              </w:rPr>
            </w:pPr>
            <w:r w:rsidRPr="0079276D">
              <w:rPr>
                <w:rFonts w:eastAsia="Times New Roman"/>
                <w:color w:val="000000"/>
                <w:sz w:val="18"/>
                <w:szCs w:val="18"/>
              </w:rPr>
              <w:t>0.3%</w:t>
            </w:r>
          </w:p>
        </w:tc>
        <w:tc>
          <w:tcPr>
            <w:tcW w:w="1144" w:type="dxa"/>
            <w:tcBorders>
              <w:top w:val="nil"/>
              <w:left w:val="nil"/>
              <w:bottom w:val="single" w:sz="4" w:space="0" w:color="auto"/>
              <w:right w:val="single" w:sz="4" w:space="0" w:color="BFBFBF"/>
            </w:tcBorders>
            <w:shd w:val="clear" w:color="000000" w:fill="F2F2F2"/>
            <w:noWrap/>
            <w:vAlign w:val="center"/>
            <w:hideMark/>
          </w:tcPr>
          <w:p w14:paraId="328C2912" w14:textId="77777777" w:rsidR="0079276D" w:rsidRPr="0079276D" w:rsidRDefault="0079276D" w:rsidP="0079276D">
            <w:pPr>
              <w:jc w:val="right"/>
              <w:rPr>
                <w:rFonts w:eastAsia="Times New Roman"/>
                <w:color w:val="000000"/>
                <w:sz w:val="18"/>
                <w:szCs w:val="18"/>
              </w:rPr>
            </w:pPr>
            <w:r w:rsidRPr="0079276D">
              <w:rPr>
                <w:rFonts w:eastAsia="Times New Roman"/>
                <w:color w:val="000000"/>
                <w:sz w:val="18"/>
                <w:szCs w:val="18"/>
              </w:rPr>
              <w:t>821</w:t>
            </w:r>
          </w:p>
        </w:tc>
        <w:tc>
          <w:tcPr>
            <w:tcW w:w="1145" w:type="dxa"/>
            <w:tcBorders>
              <w:top w:val="nil"/>
              <w:left w:val="nil"/>
              <w:bottom w:val="single" w:sz="4" w:space="0" w:color="auto"/>
              <w:right w:val="single" w:sz="4" w:space="0" w:color="auto"/>
            </w:tcBorders>
            <w:shd w:val="clear" w:color="000000" w:fill="F2F2F2"/>
            <w:noWrap/>
            <w:vAlign w:val="center"/>
            <w:hideMark/>
          </w:tcPr>
          <w:p w14:paraId="46106BE9" w14:textId="77777777" w:rsidR="0079276D" w:rsidRPr="0079276D" w:rsidRDefault="0079276D" w:rsidP="0079276D">
            <w:pPr>
              <w:jc w:val="right"/>
              <w:rPr>
                <w:rFonts w:eastAsia="Times New Roman"/>
                <w:color w:val="000000"/>
                <w:sz w:val="18"/>
                <w:szCs w:val="18"/>
              </w:rPr>
            </w:pPr>
            <w:r w:rsidRPr="0079276D">
              <w:rPr>
                <w:rFonts w:eastAsia="Times New Roman"/>
                <w:color w:val="000000"/>
                <w:sz w:val="18"/>
                <w:szCs w:val="18"/>
              </w:rPr>
              <w:t>0.5%</w:t>
            </w:r>
          </w:p>
        </w:tc>
      </w:tr>
    </w:tbl>
    <w:p w14:paraId="45894DC5" w14:textId="2DC2F90D" w:rsidR="00574591" w:rsidRDefault="00465211" w:rsidP="00574591">
      <w:pPr>
        <w:pStyle w:val="Source"/>
      </w:pPr>
      <w:r>
        <w:t>Source: derived from Statistics Canada 2021 Census Geographic Attribute File and PEI Climate Hazard &amp; Risk Information System</w:t>
      </w:r>
      <w:r>
        <w:rPr>
          <w:rStyle w:val="FootnoteReference"/>
        </w:rPr>
        <w:footnoteReference w:id="13"/>
      </w:r>
    </w:p>
    <w:p w14:paraId="43CCDB80" w14:textId="77777777" w:rsidR="00574591" w:rsidRDefault="00574591" w:rsidP="00574591"/>
    <w:p w14:paraId="2A1D69DD" w14:textId="4F1BFB01" w:rsidR="00574591" w:rsidRPr="00574591" w:rsidRDefault="00574591" w:rsidP="00574591">
      <w:pPr>
        <w:jc w:val="both"/>
      </w:pPr>
      <w:r w:rsidRPr="00574591">
        <w:t>Comparison against regional and provincial shares establishes whether local coastal flood exposure is above or below the norm for the province. Where the local share is elevated relative to comparators, it signals that a disproportionate concentration of the housing stock or population is located within the 1-in-100 year coastal flood extent. Where the local share is below provincial comparators, it does not imply the absence of risk but rather that the community's exposure is more limited in scale. In either case, the 1-in-100 year scenario represents a defined probability threshold rather than an upper bound, and actual exposure under more severe or climate-adjusted flood scenarios would be larger than the figures presented here.</w:t>
      </w:r>
    </w:p>
    <w:p w14:paraId="21702E5B" w14:textId="77777777" w:rsidR="00574591" w:rsidRDefault="00574591" w:rsidP="00574591"/>
    <w:p w14:paraId="3C54D7CC" w14:textId="77777777" w:rsidR="007B4248" w:rsidRDefault="006F2DC9" w:rsidP="006F2DC9">
      <w:pPr>
        <w:pStyle w:val="Heading2"/>
      </w:pPr>
      <w:bookmarkStart w:id="109" w:name="_Toc223686660"/>
      <w:bookmarkStart w:id="110" w:name="_Toc229047258"/>
      <w:r>
        <w:t xml:space="preserve">SENIOR </w:t>
      </w:r>
      <w:r w:rsidR="00442083">
        <w:t xml:space="preserve">RESIDENTIAL </w:t>
      </w:r>
      <w:r>
        <w:t>FACILITIES</w:t>
      </w:r>
      <w:bookmarkEnd w:id="109"/>
      <w:bookmarkEnd w:id="110"/>
    </w:p>
    <w:p w14:paraId="354EEEE0" w14:textId="772FA933" w:rsidR="00464D22" w:rsidRDefault="001A7C35" w:rsidP="001A7C35">
      <w:pPr>
        <w:jc w:val="both"/>
      </w:pPr>
      <w:r w:rsidRPr="001A7C35">
        <w:rPr>
          <w:rStyle w:val="Figure-textChar"/>
        </w:rPr>
        <w:fldChar w:fldCharType="begin"/>
      </w:r>
      <w:r w:rsidRPr="001A7C35">
        <w:rPr>
          <w:rStyle w:val="Figure-textChar"/>
        </w:rPr>
        <w:instrText xml:space="preserve"> REF _Ref223542684 \h </w:instrText>
      </w:r>
      <w:r>
        <w:rPr>
          <w:rStyle w:val="Figure-textChar"/>
        </w:rPr>
        <w:instrText xml:space="preserve"> \* MERGEFORMAT </w:instrText>
      </w:r>
      <w:r w:rsidRPr="001A7C35">
        <w:rPr>
          <w:rStyle w:val="Figure-textChar"/>
        </w:rPr>
      </w:r>
      <w:r w:rsidRPr="001A7C35">
        <w:rPr>
          <w:rStyle w:val="Figure-textChar"/>
        </w:rPr>
        <w:fldChar w:fldCharType="separate"/>
      </w:r>
      <w:r w:rsidR="00CA5CAD" w:rsidRPr="00CA5CAD">
        <w:rPr>
          <w:rStyle w:val="Figure-textChar"/>
        </w:rPr>
        <w:t>Table 7.</w:t>
      </w:r>
      <w:r w:rsidR="00133091" w:rsidRPr="00133091">
        <w:rPr>
          <w:rStyle w:val="Figure-textChar"/>
        </w:rPr>
        <w:t>8</w:t>
      </w:r>
      <w:r w:rsidRPr="001A7C35">
        <w:rPr>
          <w:rStyle w:val="Figure-textChar"/>
        </w:rPr>
        <w:fldChar w:fldCharType="end"/>
      </w:r>
      <w:r w:rsidRPr="001A7C35">
        <w:t xml:space="preserve"> estimates the current and projected demand for senior residential facilities</w:t>
      </w:r>
      <w:r w:rsidR="002C7C72">
        <w:t xml:space="preserve">. This includes residential care facilities, nursing homes, </w:t>
      </w:r>
      <w:r w:rsidR="000875E4">
        <w:t xml:space="preserve">senior residences, and </w:t>
      </w:r>
      <w:r w:rsidR="001328AA">
        <w:t>mixes of nursing homes and residences. Estimates are made up of</w:t>
      </w:r>
      <w:r w:rsidRPr="001A7C35">
        <w:t xml:space="preserve"> two demand drivers: the age-ratio method based on collective dwelling </w:t>
      </w:r>
      <w:r w:rsidR="001328AA">
        <w:t xml:space="preserve">to </w:t>
      </w:r>
      <w:r w:rsidR="000B614A">
        <w:t>senior population ratios,</w:t>
      </w:r>
      <w:r w:rsidRPr="001A7C35">
        <w:t xml:space="preserve"> and </w:t>
      </w:r>
      <w:r w:rsidR="000B614A">
        <w:t>a</w:t>
      </w:r>
      <w:r w:rsidRPr="001A7C35">
        <w:t xml:space="preserve"> disability-severity method based on the functional limitations that typically trigger transitions out of independent living.</w:t>
      </w:r>
    </w:p>
    <w:p w14:paraId="70A826F7" w14:textId="77777777" w:rsidR="003D521D" w:rsidRDefault="003D521D" w:rsidP="001A7C35">
      <w:pPr>
        <w:jc w:val="both"/>
      </w:pPr>
    </w:p>
    <w:p w14:paraId="59F01A6F" w14:textId="66EDAA50" w:rsidR="003D521D" w:rsidRDefault="003D521D" w:rsidP="001A7C35">
      <w:pPr>
        <w:jc w:val="both"/>
      </w:pPr>
      <w:r>
        <w:t xml:space="preserve">Note that the calculations do not consider existing supply, meaning that a portion of said demand may already be </w:t>
      </w:r>
      <w:r w:rsidR="00437313">
        <w:t>allocated to existing seniors housing.</w:t>
      </w:r>
    </w:p>
    <w:p w14:paraId="2CE183C4" w14:textId="77777777" w:rsidR="00464D22" w:rsidRDefault="00464D22" w:rsidP="00464D22"/>
    <w:p w14:paraId="15CC56E3" w14:textId="7354C439" w:rsidR="00F92629" w:rsidRDefault="00F92629" w:rsidP="00F92629">
      <w:pPr>
        <w:pStyle w:val="Caption"/>
      </w:pPr>
      <w:bookmarkStart w:id="111" w:name="_Ref223542684"/>
      <w:r>
        <w:t xml:space="preserve">Table </w:t>
      </w:r>
      <w:fldSimple w:instr=" STYLEREF 1 \s ">
        <w:r w:rsidR="00EC395D">
          <w:rPr>
            <w:noProof/>
          </w:rPr>
          <w:t>7</w:t>
        </w:r>
      </w:fldSimple>
      <w:r w:rsidR="00BD4359">
        <w:t>.</w:t>
      </w:r>
      <w:fldSimple w:instr=" SEQ Table \* ARABIC \s 1 ">
        <w:r w:rsidR="00EC395D">
          <w:rPr>
            <w:noProof/>
          </w:rPr>
          <w:t>8</w:t>
        </w:r>
      </w:fldSimple>
      <w:bookmarkEnd w:id="111"/>
      <w:r w:rsidRPr="00CE14B3">
        <w:t>:</w:t>
      </w:r>
      <w:r w:rsidR="00360A3F" w:rsidRPr="00CE14B3">
        <w:t xml:space="preserve"> Potential demand for senior housing</w:t>
      </w:r>
    </w:p>
    <w:tbl>
      <w:tblPr>
        <w:tblW w:w="9355" w:type="dxa"/>
        <w:tblLayout w:type="fixed"/>
        <w:tblLook w:val="04A0" w:firstRow="1" w:lastRow="0" w:firstColumn="1" w:lastColumn="0" w:noHBand="0" w:noVBand="1"/>
      </w:tblPr>
      <w:tblGrid>
        <w:gridCol w:w="6582"/>
        <w:gridCol w:w="1386"/>
        <w:gridCol w:w="1387"/>
      </w:tblGrid>
      <w:tr w:rsidR="00464D22" w:rsidRPr="00464D22" w14:paraId="20EA3E29" w14:textId="77777777" w:rsidTr="003C59F9">
        <w:trPr>
          <w:trHeight w:val="402"/>
          <w:tblHeader/>
        </w:trPr>
        <w:tc>
          <w:tcPr>
            <w:tcW w:w="6582" w:type="dxa"/>
            <w:tcBorders>
              <w:top w:val="single" w:sz="4" w:space="0" w:color="auto"/>
              <w:left w:val="single" w:sz="4" w:space="0" w:color="auto"/>
              <w:bottom w:val="nil"/>
              <w:right w:val="single" w:sz="4" w:space="0" w:color="auto"/>
            </w:tcBorders>
            <w:shd w:val="clear" w:color="auto" w:fill="42618C" w:themeFill="accent3"/>
            <w:noWrap/>
            <w:vAlign w:val="center"/>
            <w:hideMark/>
          </w:tcPr>
          <w:p w14:paraId="0508ABA6" w14:textId="77777777" w:rsidR="00464D22" w:rsidRPr="00464D22" w:rsidRDefault="00464D22" w:rsidP="00464D22">
            <w:pPr>
              <w:rPr>
                <w:rFonts w:eastAsia="Times New Roman"/>
                <w:color w:val="FFFFFF"/>
                <w:sz w:val="18"/>
                <w:szCs w:val="18"/>
              </w:rPr>
            </w:pPr>
            <w:r w:rsidRPr="00464D22">
              <w:rPr>
                <w:rFonts w:eastAsia="Times New Roman"/>
                <w:color w:val="FFFFFF"/>
                <w:sz w:val="18"/>
                <w:szCs w:val="18"/>
              </w:rPr>
              <w:t>Variable</w:t>
            </w:r>
          </w:p>
        </w:tc>
        <w:tc>
          <w:tcPr>
            <w:tcW w:w="1386" w:type="dxa"/>
            <w:tcBorders>
              <w:top w:val="single" w:sz="4" w:space="0" w:color="auto"/>
              <w:left w:val="nil"/>
              <w:bottom w:val="nil"/>
              <w:right w:val="single" w:sz="4" w:space="0" w:color="BFBFBF"/>
            </w:tcBorders>
            <w:shd w:val="clear" w:color="auto" w:fill="42618C" w:themeFill="accent3"/>
            <w:noWrap/>
            <w:vAlign w:val="center"/>
            <w:hideMark/>
          </w:tcPr>
          <w:p w14:paraId="38ADB16F" w14:textId="77777777" w:rsidR="00464D22" w:rsidRPr="00464D22" w:rsidRDefault="00464D22" w:rsidP="00464D22">
            <w:pPr>
              <w:jc w:val="right"/>
              <w:rPr>
                <w:rFonts w:eastAsia="Times New Roman"/>
                <w:color w:val="FFFFFF"/>
                <w:sz w:val="18"/>
                <w:szCs w:val="18"/>
              </w:rPr>
            </w:pPr>
            <w:r w:rsidRPr="00464D22">
              <w:rPr>
                <w:rFonts w:eastAsia="Times New Roman"/>
                <w:color w:val="FFFFFF"/>
                <w:sz w:val="18"/>
                <w:szCs w:val="18"/>
              </w:rPr>
              <w:t>2025</w:t>
            </w:r>
          </w:p>
        </w:tc>
        <w:tc>
          <w:tcPr>
            <w:tcW w:w="1387" w:type="dxa"/>
            <w:tcBorders>
              <w:top w:val="single" w:sz="4" w:space="0" w:color="auto"/>
              <w:left w:val="nil"/>
              <w:bottom w:val="nil"/>
              <w:right w:val="single" w:sz="4" w:space="0" w:color="auto"/>
            </w:tcBorders>
            <w:shd w:val="clear" w:color="auto" w:fill="42618C" w:themeFill="accent3"/>
            <w:noWrap/>
            <w:vAlign w:val="center"/>
            <w:hideMark/>
          </w:tcPr>
          <w:p w14:paraId="7A7CCDA5" w14:textId="77777777" w:rsidR="00464D22" w:rsidRPr="00464D22" w:rsidRDefault="00464D22" w:rsidP="00464D22">
            <w:pPr>
              <w:jc w:val="right"/>
              <w:rPr>
                <w:rFonts w:eastAsia="Times New Roman"/>
                <w:color w:val="FFFFFF"/>
                <w:sz w:val="18"/>
                <w:szCs w:val="18"/>
              </w:rPr>
            </w:pPr>
            <w:r w:rsidRPr="00464D22">
              <w:rPr>
                <w:rFonts w:eastAsia="Times New Roman"/>
                <w:color w:val="FFFFFF"/>
                <w:sz w:val="18"/>
                <w:szCs w:val="18"/>
              </w:rPr>
              <w:t>2035</w:t>
            </w:r>
          </w:p>
        </w:tc>
      </w:tr>
      <w:tr w:rsidR="00464D22" w:rsidRPr="00464D22" w14:paraId="7E303E8D" w14:textId="77777777" w:rsidTr="00464D22">
        <w:trPr>
          <w:trHeight w:val="402"/>
        </w:trPr>
        <w:tc>
          <w:tcPr>
            <w:tcW w:w="6582" w:type="dxa"/>
            <w:tcBorders>
              <w:top w:val="nil"/>
              <w:left w:val="single" w:sz="4" w:space="0" w:color="auto"/>
              <w:bottom w:val="single" w:sz="4" w:space="0" w:color="BFBFBF"/>
              <w:right w:val="single" w:sz="4" w:space="0" w:color="auto"/>
            </w:tcBorders>
            <w:shd w:val="clear" w:color="000000" w:fill="F2F2F2"/>
            <w:noWrap/>
            <w:vAlign w:val="center"/>
            <w:hideMark/>
          </w:tcPr>
          <w:p w14:paraId="555F7140" w14:textId="2641E8B5" w:rsidR="00464D22" w:rsidRPr="00464D22" w:rsidRDefault="00464D22" w:rsidP="00464D22">
            <w:pPr>
              <w:rPr>
                <w:rFonts w:eastAsia="Times New Roman"/>
                <w:color w:val="000000"/>
                <w:sz w:val="18"/>
                <w:szCs w:val="18"/>
              </w:rPr>
            </w:pPr>
            <w:r w:rsidRPr="00464D22">
              <w:rPr>
                <w:rFonts w:eastAsia="Times New Roman"/>
                <w:color w:val="000000"/>
                <w:sz w:val="18"/>
                <w:szCs w:val="18"/>
              </w:rPr>
              <w:t>Demand</w:t>
            </w:r>
            <w:r w:rsidR="00DC42A0">
              <w:rPr>
                <w:rFonts w:eastAsia="Times New Roman"/>
                <w:color w:val="000000"/>
                <w:sz w:val="18"/>
                <w:szCs w:val="18"/>
              </w:rPr>
              <w:t xml:space="preserve"> for</w:t>
            </w:r>
            <w:r w:rsidRPr="00464D22">
              <w:rPr>
                <w:rFonts w:eastAsia="Times New Roman"/>
                <w:color w:val="000000"/>
                <w:sz w:val="18"/>
                <w:szCs w:val="18"/>
              </w:rPr>
              <w:t xml:space="preserve"> senior housing/care based on ratio of collective dwellings</w:t>
            </w:r>
          </w:p>
        </w:tc>
        <w:tc>
          <w:tcPr>
            <w:tcW w:w="1386" w:type="dxa"/>
            <w:tcBorders>
              <w:top w:val="nil"/>
              <w:left w:val="nil"/>
              <w:bottom w:val="single" w:sz="4" w:space="0" w:color="BFBFBF"/>
              <w:right w:val="single" w:sz="4" w:space="0" w:color="BFBFBF"/>
            </w:tcBorders>
            <w:shd w:val="clear" w:color="000000" w:fill="F2F2F2"/>
            <w:noWrap/>
            <w:vAlign w:val="center"/>
            <w:hideMark/>
          </w:tcPr>
          <w:p w14:paraId="49889398" w14:textId="77777777" w:rsidR="00464D22" w:rsidRPr="00464D22" w:rsidRDefault="00464D22" w:rsidP="00464D22">
            <w:pPr>
              <w:jc w:val="right"/>
              <w:rPr>
                <w:rFonts w:eastAsia="Times New Roman"/>
                <w:color w:val="000000"/>
                <w:sz w:val="18"/>
                <w:szCs w:val="18"/>
              </w:rPr>
            </w:pPr>
            <w:r w:rsidRPr="00464D22">
              <w:rPr>
                <w:rFonts w:eastAsia="Times New Roman"/>
                <w:color w:val="000000"/>
                <w:sz w:val="18"/>
                <w:szCs w:val="18"/>
              </w:rPr>
              <w:t>625</w:t>
            </w:r>
          </w:p>
        </w:tc>
        <w:tc>
          <w:tcPr>
            <w:tcW w:w="1387" w:type="dxa"/>
            <w:tcBorders>
              <w:top w:val="nil"/>
              <w:left w:val="nil"/>
              <w:bottom w:val="single" w:sz="4" w:space="0" w:color="BFBFBF"/>
              <w:right w:val="single" w:sz="4" w:space="0" w:color="auto"/>
            </w:tcBorders>
            <w:shd w:val="clear" w:color="000000" w:fill="F2F2F2"/>
            <w:noWrap/>
            <w:vAlign w:val="center"/>
            <w:hideMark/>
          </w:tcPr>
          <w:p w14:paraId="179304EA" w14:textId="77777777" w:rsidR="00464D22" w:rsidRPr="00464D22" w:rsidRDefault="00464D22" w:rsidP="00464D22">
            <w:pPr>
              <w:jc w:val="right"/>
              <w:rPr>
                <w:rFonts w:eastAsia="Times New Roman"/>
                <w:color w:val="000000"/>
                <w:sz w:val="18"/>
                <w:szCs w:val="18"/>
              </w:rPr>
            </w:pPr>
            <w:r w:rsidRPr="00464D22">
              <w:rPr>
                <w:rFonts w:eastAsia="Times New Roman"/>
                <w:color w:val="000000"/>
                <w:sz w:val="18"/>
                <w:szCs w:val="18"/>
              </w:rPr>
              <w:t>925</w:t>
            </w:r>
          </w:p>
        </w:tc>
      </w:tr>
      <w:tr w:rsidR="00464D22" w:rsidRPr="00464D22" w14:paraId="0116DEDE" w14:textId="77777777" w:rsidTr="00464D22">
        <w:trPr>
          <w:trHeight w:val="402"/>
        </w:trPr>
        <w:tc>
          <w:tcPr>
            <w:tcW w:w="6582" w:type="dxa"/>
            <w:tcBorders>
              <w:top w:val="nil"/>
              <w:left w:val="single" w:sz="4" w:space="0" w:color="auto"/>
              <w:bottom w:val="single" w:sz="4" w:space="0" w:color="auto"/>
              <w:right w:val="single" w:sz="4" w:space="0" w:color="auto"/>
            </w:tcBorders>
            <w:noWrap/>
            <w:vAlign w:val="center"/>
            <w:hideMark/>
          </w:tcPr>
          <w:p w14:paraId="1BDC943F" w14:textId="77777777" w:rsidR="00464D22" w:rsidRPr="00464D22" w:rsidRDefault="00464D22" w:rsidP="00464D22">
            <w:pPr>
              <w:rPr>
                <w:rFonts w:eastAsia="Times New Roman"/>
                <w:color w:val="000000"/>
                <w:sz w:val="18"/>
                <w:szCs w:val="18"/>
              </w:rPr>
            </w:pPr>
            <w:r w:rsidRPr="00464D22">
              <w:rPr>
                <w:rFonts w:eastAsia="Times New Roman"/>
                <w:color w:val="000000"/>
                <w:sz w:val="18"/>
                <w:szCs w:val="18"/>
              </w:rPr>
              <w:t>Additional housing/care demand from disability severity</w:t>
            </w:r>
          </w:p>
        </w:tc>
        <w:tc>
          <w:tcPr>
            <w:tcW w:w="1386" w:type="dxa"/>
            <w:tcBorders>
              <w:top w:val="nil"/>
              <w:left w:val="nil"/>
              <w:bottom w:val="single" w:sz="4" w:space="0" w:color="auto"/>
              <w:right w:val="single" w:sz="4" w:space="0" w:color="BFBFBF"/>
            </w:tcBorders>
            <w:noWrap/>
            <w:vAlign w:val="center"/>
            <w:hideMark/>
          </w:tcPr>
          <w:p w14:paraId="782FF373" w14:textId="77777777" w:rsidR="00464D22" w:rsidRPr="00464D22" w:rsidRDefault="00464D22" w:rsidP="00464D22">
            <w:pPr>
              <w:jc w:val="right"/>
              <w:rPr>
                <w:rFonts w:eastAsia="Times New Roman"/>
                <w:color w:val="000000"/>
                <w:sz w:val="18"/>
                <w:szCs w:val="18"/>
              </w:rPr>
            </w:pPr>
            <w:r w:rsidRPr="00464D22">
              <w:rPr>
                <w:rFonts w:eastAsia="Times New Roman"/>
                <w:color w:val="000000"/>
                <w:sz w:val="18"/>
                <w:szCs w:val="18"/>
              </w:rPr>
              <w:t>1,105</w:t>
            </w:r>
          </w:p>
        </w:tc>
        <w:tc>
          <w:tcPr>
            <w:tcW w:w="1387" w:type="dxa"/>
            <w:tcBorders>
              <w:top w:val="nil"/>
              <w:left w:val="nil"/>
              <w:bottom w:val="single" w:sz="4" w:space="0" w:color="auto"/>
              <w:right w:val="single" w:sz="4" w:space="0" w:color="auto"/>
            </w:tcBorders>
            <w:noWrap/>
            <w:vAlign w:val="center"/>
            <w:hideMark/>
          </w:tcPr>
          <w:p w14:paraId="629B7651" w14:textId="77777777" w:rsidR="00464D22" w:rsidRPr="00464D22" w:rsidRDefault="00464D22" w:rsidP="00464D22">
            <w:pPr>
              <w:jc w:val="right"/>
              <w:rPr>
                <w:rFonts w:eastAsia="Times New Roman"/>
                <w:color w:val="000000"/>
                <w:sz w:val="18"/>
                <w:szCs w:val="18"/>
              </w:rPr>
            </w:pPr>
            <w:r w:rsidRPr="00464D22">
              <w:rPr>
                <w:rFonts w:eastAsia="Times New Roman"/>
                <w:color w:val="000000"/>
                <w:sz w:val="18"/>
                <w:szCs w:val="18"/>
              </w:rPr>
              <w:t>1,320</w:t>
            </w:r>
          </w:p>
        </w:tc>
      </w:tr>
    </w:tbl>
    <w:p w14:paraId="37A86D83" w14:textId="2DBD607A" w:rsidR="00464D22" w:rsidRDefault="00360A3F" w:rsidP="00093F32">
      <w:pPr>
        <w:pStyle w:val="Source"/>
      </w:pPr>
      <w:r>
        <w:t xml:space="preserve">Source: derived from </w:t>
      </w:r>
      <w:r w:rsidR="00615EDA">
        <w:t xml:space="preserve">Statistics Canada Tables </w:t>
      </w:r>
      <w:r w:rsidR="00D17460">
        <w:t xml:space="preserve">13-10-0378, 98-10-0045, and </w:t>
      </w:r>
      <w:r w:rsidR="00093F32">
        <w:t>17-10-0162</w:t>
      </w:r>
    </w:p>
    <w:p w14:paraId="3465D5E5" w14:textId="77777777" w:rsidR="00464D22" w:rsidRDefault="00464D22" w:rsidP="00464D22"/>
    <w:p w14:paraId="06A4E8A1" w14:textId="769134E4" w:rsidR="000B614A" w:rsidRDefault="000B614A" w:rsidP="000B614A">
      <w:pPr>
        <w:jc w:val="both"/>
      </w:pPr>
      <w:r w:rsidRPr="000B614A">
        <w:t>The two demand components capture distinct populations. Ratio-based demand reflects the broader senior population expected to require some form of collective or supported residential arrangement based on historical age-specific occupancy patterns. Disability-severity demand reflects the subset of seniors whose activity limitations</w:t>
      </w:r>
      <w:r w:rsidR="00316B63">
        <w:t xml:space="preserve"> (also known as “very severe” disability)</w:t>
      </w:r>
      <w:r w:rsidRPr="000B614A">
        <w:t xml:space="preserve"> are sufficiently </w:t>
      </w:r>
      <w:r w:rsidR="00316B63">
        <w:t>notable</w:t>
      </w:r>
      <w:r w:rsidRPr="000B614A">
        <w:t xml:space="preserve"> that independent living </w:t>
      </w:r>
      <w:r w:rsidR="00316B63">
        <w:t>may</w:t>
      </w:r>
      <w:r w:rsidRPr="000B614A">
        <w:t xml:space="preserve"> no longer</w:t>
      </w:r>
      <w:r w:rsidR="00BE2A93">
        <w:t xml:space="preserve"> be</w:t>
      </w:r>
      <w:r w:rsidRPr="000B614A">
        <w:t xml:space="preserve"> practicable without substantial </w:t>
      </w:r>
      <w:r w:rsidRPr="000B614A">
        <w:lastRenderedPageBreak/>
        <w:t>support</w:t>
      </w:r>
      <w:r w:rsidR="00D57DA2">
        <w:t>.</w:t>
      </w:r>
      <w:r w:rsidR="009959F2">
        <w:t xml:space="preserve"> The combination of the two serves as a range of what may be needed locally</w:t>
      </w:r>
      <w:r w:rsidR="00FD12AD">
        <w:t>, with the former often serving as the minimum and the latter the maximum.</w:t>
      </w:r>
    </w:p>
    <w:p w14:paraId="7216A322" w14:textId="77777777" w:rsidR="000B614A" w:rsidRPr="000B614A" w:rsidRDefault="000B614A" w:rsidP="000B614A">
      <w:pPr>
        <w:jc w:val="both"/>
      </w:pPr>
    </w:p>
    <w:p w14:paraId="7F7D21C4" w14:textId="21291313" w:rsidR="000B614A" w:rsidRDefault="000B614A" w:rsidP="000B614A">
      <w:pPr>
        <w:jc w:val="both"/>
      </w:pPr>
      <w:r w:rsidRPr="000B614A">
        <w:t xml:space="preserve">Where </w:t>
      </w:r>
      <w:r w:rsidR="002055E6">
        <w:t>the range of</w:t>
      </w:r>
      <w:r w:rsidRPr="000B614A">
        <w:t xml:space="preserve"> estimated demand substantially exceeds </w:t>
      </w:r>
      <w:r w:rsidR="002055E6">
        <w:t xml:space="preserve">actual </w:t>
      </w:r>
      <w:r w:rsidRPr="000B614A">
        <w:t>current facility capacity, the community faces both a supply challenge and a potential health and safety concern</w:t>
      </w:r>
      <w:r w:rsidR="00214D3D">
        <w:t>. S</w:t>
      </w:r>
      <w:r w:rsidRPr="000B614A">
        <w:t xml:space="preserve">eniors who cannot access appropriate residential care may remain in unsuitable housing, place strain on informal caregivers, or present more </w:t>
      </w:r>
      <w:r w:rsidR="00B04287">
        <w:t>severely</w:t>
      </w:r>
      <w:r w:rsidR="00B04287" w:rsidRPr="000B614A">
        <w:t xml:space="preserve"> </w:t>
      </w:r>
      <w:r w:rsidRPr="000B614A">
        <w:t>to acute care settings. This demand is largely inelastic</w:t>
      </w:r>
      <w:r w:rsidR="00F92716">
        <w:t xml:space="preserve"> as</w:t>
      </w:r>
      <w:r w:rsidRPr="000B614A">
        <w:t xml:space="preserve"> it is driven by demographic aging rather than economic conditions</w:t>
      </w:r>
      <w:r w:rsidR="002E2BAA">
        <w:t>,</w:t>
      </w:r>
      <w:r w:rsidRPr="000B614A">
        <w:t xml:space="preserve"> and will not self-correct through market mechanisms in the way that general rental or ownership demand might.</w:t>
      </w:r>
    </w:p>
    <w:p w14:paraId="02F25F58" w14:textId="77777777" w:rsidR="000B614A" w:rsidRPr="000B614A" w:rsidRDefault="000B614A" w:rsidP="000B614A">
      <w:pPr>
        <w:jc w:val="both"/>
      </w:pPr>
    </w:p>
    <w:p w14:paraId="7E856A60" w14:textId="4C1FF040" w:rsidR="000B614A" w:rsidRPr="000B614A" w:rsidRDefault="000B614A" w:rsidP="000B614A">
      <w:pPr>
        <w:jc w:val="both"/>
      </w:pPr>
      <w:r w:rsidRPr="000B614A">
        <w:t xml:space="preserve">The projected growth from 2025 to 2035 captures the pace at which senior residential demand </w:t>
      </w:r>
      <w:r w:rsidR="002E2BAA">
        <w:t>may</w:t>
      </w:r>
      <w:r w:rsidRPr="000B614A">
        <w:t xml:space="preserve"> intensify. Communities where the gap between current and projected demand is large face a compressed </w:t>
      </w:r>
      <w:r w:rsidR="00AC23A0">
        <w:t>intervention</w:t>
      </w:r>
      <w:r w:rsidRPr="000B614A">
        <w:t xml:space="preserve"> timeline</w:t>
      </w:r>
      <w:r w:rsidR="00B53053">
        <w:t>. S</w:t>
      </w:r>
      <w:r w:rsidRPr="000B614A">
        <w:t xml:space="preserve">enior residential facilities require </w:t>
      </w:r>
      <w:r w:rsidR="00AC23A0">
        <w:t>considerable</w:t>
      </w:r>
      <w:r w:rsidRPr="000B614A">
        <w:t xml:space="preserve"> capital investment and </w:t>
      </w:r>
      <w:r w:rsidR="00F70A8B">
        <w:t xml:space="preserve">often </w:t>
      </w:r>
      <w:r w:rsidRPr="000B614A">
        <w:t>long</w:t>
      </w:r>
      <w:r w:rsidR="00AC23A0">
        <w:t>er</w:t>
      </w:r>
      <w:r w:rsidRPr="000B614A">
        <w:t xml:space="preserve"> approval and construction timelines, meaning that demand arriving in 2035 requires decisions made well in advance of that date. </w:t>
      </w:r>
    </w:p>
    <w:p w14:paraId="372E16A6" w14:textId="77777777" w:rsidR="000B614A" w:rsidRDefault="000B614A" w:rsidP="00464D22"/>
    <w:p w14:paraId="1B42E536" w14:textId="2A9EBECC" w:rsidR="00F62954" w:rsidRDefault="00F62954" w:rsidP="006F2DC9">
      <w:pPr>
        <w:pStyle w:val="Heading2"/>
      </w:pPr>
      <w:bookmarkStart w:id="112" w:name="_Toc229047259"/>
      <w:bookmarkStart w:id="113" w:name="_Toc223686661"/>
      <w:r>
        <w:t>“ALICE” HOUSEHOLDS</w:t>
      </w:r>
      <w:bookmarkEnd w:id="112"/>
    </w:p>
    <w:p w14:paraId="5EDCBFD4" w14:textId="0050970E" w:rsidR="00B335D8" w:rsidRDefault="001B4036" w:rsidP="001B4036">
      <w:pPr>
        <w:jc w:val="both"/>
      </w:pPr>
      <w:r w:rsidRPr="001B4036">
        <w:t xml:space="preserve">"Asset Limited, Income Constrained, Employed" (ALICE) is a framework originally developed by the United Way of Northern New Jersey to identify households that fall above the official poverty line but below the income threshold required to meet basic living costs, including housing, food, transportation, childcare, and healthcare. While the framework was designed in a US context </w:t>
      </w:r>
      <w:r>
        <w:t>(</w:t>
      </w:r>
      <w:r w:rsidRPr="001B4036">
        <w:t>where the Federal Poverty Level serves as the lower bound</w:t>
      </w:r>
      <w:r>
        <w:t>)</w:t>
      </w:r>
      <w:r w:rsidRPr="001B4036">
        <w:t xml:space="preserve"> the underlying income-gap dynamic translates to Canada, where the Market Basket Measure (MBM) provides an analogous poverty threshold and where a meaningful share of working households similarly earn above that threshold while remaining unable to afford adequate housing without financial stress or trade</w:t>
      </w:r>
      <w:r w:rsidR="0049360C">
        <w:t>-</w:t>
      </w:r>
      <w:r w:rsidRPr="001B4036">
        <w:t>offs. These households typically do not qualify for subsidized housing programs designed for those in deepest need, nor are they well-served by income support programs calibrated to households below the poverty line. Understanding the scale of ALICE households provides a</w:t>
      </w:r>
      <w:r>
        <w:t xml:space="preserve">n improved </w:t>
      </w:r>
      <w:r w:rsidRPr="001B4036">
        <w:t>picture of latent housing demand at below-market price points and helps size the portion of the local workforce for whom market-rate supply, even at modest price levels, remains structurally inaccessible.</w:t>
      </w:r>
    </w:p>
    <w:p w14:paraId="478AD2CB" w14:textId="77777777" w:rsidR="00B07A14" w:rsidRDefault="00B07A14" w:rsidP="00F62954"/>
    <w:p w14:paraId="3F0DC90D" w14:textId="06EC250D" w:rsidR="00B07A14" w:rsidRDefault="007721CA" w:rsidP="00885EC1">
      <w:pPr>
        <w:jc w:val="both"/>
      </w:pPr>
      <w:r w:rsidRPr="004D30FD">
        <w:rPr>
          <w:rStyle w:val="Figure-textChar"/>
        </w:rPr>
        <w:fldChar w:fldCharType="begin"/>
      </w:r>
      <w:r w:rsidRPr="004D30FD">
        <w:rPr>
          <w:rStyle w:val="Figure-textChar"/>
        </w:rPr>
        <w:instrText xml:space="preserve"> REF _Ref225844066 \h </w:instrText>
      </w:r>
      <w:r w:rsidR="004D30FD">
        <w:rPr>
          <w:rStyle w:val="Figure-textChar"/>
        </w:rPr>
        <w:instrText xml:space="preserve"> \* MERGEFORMAT </w:instrText>
      </w:r>
      <w:r w:rsidRPr="004D30FD">
        <w:rPr>
          <w:rStyle w:val="Figure-textChar"/>
        </w:rPr>
      </w:r>
      <w:r w:rsidRPr="004D30FD">
        <w:rPr>
          <w:rStyle w:val="Figure-textChar"/>
        </w:rPr>
        <w:fldChar w:fldCharType="separate"/>
      </w:r>
      <w:r w:rsidR="004B470A" w:rsidRPr="004B470A">
        <w:rPr>
          <w:rStyle w:val="Figure-textChar"/>
        </w:rPr>
        <w:t>Table 7.</w:t>
      </w:r>
      <w:r w:rsidR="00133091" w:rsidRPr="00133091">
        <w:rPr>
          <w:rStyle w:val="Figure-textChar"/>
        </w:rPr>
        <w:t>9</w:t>
      </w:r>
      <w:r w:rsidRPr="004D30FD">
        <w:rPr>
          <w:rStyle w:val="Figure-textChar"/>
        </w:rPr>
        <w:fldChar w:fldCharType="end"/>
      </w:r>
      <w:r>
        <w:t xml:space="preserve"> </w:t>
      </w:r>
      <w:r w:rsidR="00885EC1" w:rsidRPr="00885EC1">
        <w:t>presents the estimated poverty line and living wage income thresholds by household size, derived from</w:t>
      </w:r>
      <w:r w:rsidR="00157AF3">
        <w:t xml:space="preserve"> provincial</w:t>
      </w:r>
      <w:r w:rsidR="00885EC1" w:rsidRPr="00885EC1">
        <w:t xml:space="preserve"> Market Basket Measure</w:t>
      </w:r>
      <w:r w:rsidR="00157AF3">
        <w:t xml:space="preserve"> and living wage data</w:t>
      </w:r>
      <w:r w:rsidR="005B1811">
        <w:t>.</w:t>
      </w:r>
      <w:r w:rsidR="00885EC1" w:rsidRPr="00885EC1">
        <w:t xml:space="preserve"> </w:t>
      </w:r>
      <w:r w:rsidR="004D30FD" w:rsidRPr="004D30FD">
        <w:rPr>
          <w:rStyle w:val="Figure-textChar"/>
        </w:rPr>
        <w:fldChar w:fldCharType="begin"/>
      </w:r>
      <w:r w:rsidR="004D30FD" w:rsidRPr="004D30FD">
        <w:rPr>
          <w:rStyle w:val="Figure-textChar"/>
        </w:rPr>
        <w:instrText xml:space="preserve"> REF _Ref225844125 \h </w:instrText>
      </w:r>
      <w:r w:rsidR="004D30FD">
        <w:rPr>
          <w:rStyle w:val="Figure-textChar"/>
        </w:rPr>
        <w:instrText xml:space="preserve"> \* MERGEFORMAT </w:instrText>
      </w:r>
      <w:r w:rsidR="004D30FD" w:rsidRPr="004D30FD">
        <w:rPr>
          <w:rStyle w:val="Figure-textChar"/>
        </w:rPr>
      </w:r>
      <w:r w:rsidR="004D30FD" w:rsidRPr="004D30FD">
        <w:rPr>
          <w:rStyle w:val="Figure-textChar"/>
        </w:rPr>
        <w:fldChar w:fldCharType="separate"/>
      </w:r>
      <w:r w:rsidR="004B470A" w:rsidRPr="004B470A">
        <w:rPr>
          <w:rStyle w:val="Figure-textChar"/>
        </w:rPr>
        <w:t>Table 7.</w:t>
      </w:r>
      <w:r w:rsidR="00133091" w:rsidRPr="00133091">
        <w:rPr>
          <w:rStyle w:val="Figure-textChar"/>
        </w:rPr>
        <w:t>10</w:t>
      </w:r>
      <w:r w:rsidR="004D30FD" w:rsidRPr="004D30FD">
        <w:rPr>
          <w:rStyle w:val="Figure-textChar"/>
        </w:rPr>
        <w:fldChar w:fldCharType="end"/>
      </w:r>
      <w:r w:rsidR="00885EC1" w:rsidRPr="00885EC1">
        <w:t xml:space="preserve"> uses these thresholds to estimate the number of households below the poverty line, below the living wage, and within the ALICE band </w:t>
      </w:r>
      <w:r w:rsidR="005B1811">
        <w:t>(</w:t>
      </w:r>
      <w:r w:rsidR="00885EC1" w:rsidRPr="00885EC1">
        <w:t>that is, above the poverty line but below the living wage</w:t>
      </w:r>
      <w:r w:rsidR="005B1811">
        <w:t>)</w:t>
      </w:r>
      <w:r w:rsidR="00885EC1" w:rsidRPr="00885EC1">
        <w:t xml:space="preserve"> disaggregated by household size.</w:t>
      </w:r>
    </w:p>
    <w:p w14:paraId="45D1CC34" w14:textId="77777777" w:rsidR="00B07A14" w:rsidRDefault="00B07A14" w:rsidP="00F62954"/>
    <w:p w14:paraId="02C43F02" w14:textId="16F89FF3" w:rsidR="00F809B2" w:rsidRDefault="00F809B2" w:rsidP="00F809B2">
      <w:pPr>
        <w:pStyle w:val="Caption"/>
      </w:pPr>
      <w:bookmarkStart w:id="114" w:name="_Ref225844066"/>
      <w:r>
        <w:t xml:space="preserve">Table </w:t>
      </w:r>
      <w:fldSimple w:instr=" STYLEREF 1 \s ">
        <w:r w:rsidR="00EC395D">
          <w:rPr>
            <w:noProof/>
          </w:rPr>
          <w:t>7</w:t>
        </w:r>
      </w:fldSimple>
      <w:r w:rsidR="00BD4359">
        <w:t>.</w:t>
      </w:r>
      <w:fldSimple w:instr=" SEQ Table \* ARABIC \s 1 ">
        <w:r w:rsidR="00EC395D">
          <w:rPr>
            <w:noProof/>
          </w:rPr>
          <w:t>9</w:t>
        </w:r>
      </w:fldSimple>
      <w:bookmarkEnd w:id="114"/>
      <w:r>
        <w:t xml:space="preserve">: Estimated poverty line and living wage income thresholds, </w:t>
      </w:r>
      <w:r w:rsidR="004B3E12">
        <w:t>2024</w:t>
      </w:r>
    </w:p>
    <w:tbl>
      <w:tblPr>
        <w:tblW w:w="9350" w:type="dxa"/>
        <w:tblLayout w:type="fixed"/>
        <w:tblLook w:val="04A0" w:firstRow="1" w:lastRow="0" w:firstColumn="1" w:lastColumn="0" w:noHBand="0" w:noVBand="1"/>
      </w:tblPr>
      <w:tblGrid>
        <w:gridCol w:w="3808"/>
        <w:gridCol w:w="1108"/>
        <w:gridCol w:w="1108"/>
        <w:gridCol w:w="1109"/>
        <w:gridCol w:w="1108"/>
        <w:gridCol w:w="1109"/>
      </w:tblGrid>
      <w:tr w:rsidR="005C68BB" w:rsidRPr="005C68BB" w14:paraId="753E7BA3" w14:textId="77777777" w:rsidTr="003C59F9">
        <w:trPr>
          <w:trHeight w:val="402"/>
          <w:tblHeader/>
        </w:trPr>
        <w:tc>
          <w:tcPr>
            <w:tcW w:w="3808" w:type="dxa"/>
            <w:tcBorders>
              <w:top w:val="single" w:sz="4" w:space="0" w:color="auto"/>
              <w:left w:val="single" w:sz="4" w:space="0" w:color="auto"/>
              <w:bottom w:val="single" w:sz="4" w:space="0" w:color="auto"/>
              <w:right w:val="single" w:sz="4" w:space="0" w:color="auto"/>
            </w:tcBorders>
            <w:shd w:val="clear" w:color="auto" w:fill="42618C" w:themeFill="accent3"/>
            <w:noWrap/>
            <w:vAlign w:val="center"/>
            <w:hideMark/>
          </w:tcPr>
          <w:p w14:paraId="1222BED3" w14:textId="77777777" w:rsidR="005C68BB" w:rsidRPr="005C68BB" w:rsidRDefault="005C68BB" w:rsidP="005C68BB">
            <w:pPr>
              <w:rPr>
                <w:rFonts w:eastAsia="Times New Roman"/>
                <w:color w:val="FFFFFF"/>
                <w:sz w:val="18"/>
                <w:szCs w:val="18"/>
              </w:rPr>
            </w:pPr>
            <w:r w:rsidRPr="005C68BB">
              <w:rPr>
                <w:rFonts w:eastAsia="Times New Roman"/>
                <w:color w:val="FFFFFF"/>
                <w:sz w:val="18"/>
                <w:szCs w:val="18"/>
              </w:rPr>
              <w:t>Variable</w:t>
            </w:r>
          </w:p>
        </w:tc>
        <w:tc>
          <w:tcPr>
            <w:tcW w:w="1108" w:type="dxa"/>
            <w:tcBorders>
              <w:top w:val="single" w:sz="4" w:space="0" w:color="auto"/>
              <w:left w:val="nil"/>
              <w:bottom w:val="single" w:sz="4" w:space="0" w:color="auto"/>
              <w:right w:val="single" w:sz="4" w:space="0" w:color="BFBFBF"/>
            </w:tcBorders>
            <w:shd w:val="clear" w:color="auto" w:fill="42618C" w:themeFill="accent3"/>
            <w:noWrap/>
            <w:vAlign w:val="center"/>
            <w:hideMark/>
          </w:tcPr>
          <w:p w14:paraId="59FF6012" w14:textId="77777777" w:rsidR="005C68BB" w:rsidRPr="005C68BB" w:rsidRDefault="005C68BB" w:rsidP="005C68BB">
            <w:pPr>
              <w:jc w:val="right"/>
              <w:rPr>
                <w:rFonts w:eastAsia="Times New Roman"/>
                <w:color w:val="FFFFFF"/>
                <w:sz w:val="18"/>
                <w:szCs w:val="18"/>
              </w:rPr>
            </w:pPr>
            <w:r w:rsidRPr="005C68BB">
              <w:rPr>
                <w:rFonts w:eastAsia="Times New Roman"/>
                <w:color w:val="FFFFFF"/>
                <w:sz w:val="18"/>
                <w:szCs w:val="18"/>
              </w:rPr>
              <w:t>1-person</w:t>
            </w:r>
          </w:p>
        </w:tc>
        <w:tc>
          <w:tcPr>
            <w:tcW w:w="1108" w:type="dxa"/>
            <w:tcBorders>
              <w:top w:val="single" w:sz="4" w:space="0" w:color="auto"/>
              <w:left w:val="nil"/>
              <w:bottom w:val="single" w:sz="4" w:space="0" w:color="auto"/>
              <w:right w:val="single" w:sz="4" w:space="0" w:color="BFBFBF"/>
            </w:tcBorders>
            <w:shd w:val="clear" w:color="auto" w:fill="42618C" w:themeFill="accent3"/>
            <w:noWrap/>
            <w:vAlign w:val="center"/>
            <w:hideMark/>
          </w:tcPr>
          <w:p w14:paraId="35156DF4" w14:textId="77777777" w:rsidR="005C68BB" w:rsidRPr="005C68BB" w:rsidRDefault="005C68BB" w:rsidP="005C68BB">
            <w:pPr>
              <w:jc w:val="right"/>
              <w:rPr>
                <w:rFonts w:eastAsia="Times New Roman"/>
                <w:color w:val="FFFFFF"/>
                <w:sz w:val="18"/>
                <w:szCs w:val="18"/>
              </w:rPr>
            </w:pPr>
            <w:r w:rsidRPr="005C68BB">
              <w:rPr>
                <w:rFonts w:eastAsia="Times New Roman"/>
                <w:color w:val="FFFFFF"/>
                <w:sz w:val="18"/>
                <w:szCs w:val="18"/>
              </w:rPr>
              <w:t>2-person</w:t>
            </w:r>
          </w:p>
        </w:tc>
        <w:tc>
          <w:tcPr>
            <w:tcW w:w="1109" w:type="dxa"/>
            <w:tcBorders>
              <w:top w:val="single" w:sz="4" w:space="0" w:color="auto"/>
              <w:left w:val="nil"/>
              <w:bottom w:val="single" w:sz="4" w:space="0" w:color="auto"/>
              <w:right w:val="single" w:sz="4" w:space="0" w:color="BFBFBF"/>
            </w:tcBorders>
            <w:shd w:val="clear" w:color="auto" w:fill="42618C" w:themeFill="accent3"/>
            <w:noWrap/>
            <w:vAlign w:val="center"/>
            <w:hideMark/>
          </w:tcPr>
          <w:p w14:paraId="1227F433" w14:textId="77777777" w:rsidR="005C68BB" w:rsidRPr="005C68BB" w:rsidRDefault="005C68BB" w:rsidP="005C68BB">
            <w:pPr>
              <w:jc w:val="right"/>
              <w:rPr>
                <w:rFonts w:eastAsia="Times New Roman"/>
                <w:color w:val="FFFFFF"/>
                <w:sz w:val="18"/>
                <w:szCs w:val="18"/>
              </w:rPr>
            </w:pPr>
            <w:r w:rsidRPr="005C68BB">
              <w:rPr>
                <w:rFonts w:eastAsia="Times New Roman"/>
                <w:color w:val="FFFFFF"/>
                <w:sz w:val="18"/>
                <w:szCs w:val="18"/>
              </w:rPr>
              <w:t>3-person</w:t>
            </w:r>
          </w:p>
        </w:tc>
        <w:tc>
          <w:tcPr>
            <w:tcW w:w="1108" w:type="dxa"/>
            <w:tcBorders>
              <w:top w:val="single" w:sz="4" w:space="0" w:color="auto"/>
              <w:left w:val="nil"/>
              <w:bottom w:val="single" w:sz="4" w:space="0" w:color="auto"/>
              <w:right w:val="single" w:sz="4" w:space="0" w:color="BFBFBF"/>
            </w:tcBorders>
            <w:shd w:val="clear" w:color="auto" w:fill="42618C" w:themeFill="accent3"/>
            <w:noWrap/>
            <w:vAlign w:val="center"/>
            <w:hideMark/>
          </w:tcPr>
          <w:p w14:paraId="21CFF1BD" w14:textId="77777777" w:rsidR="005C68BB" w:rsidRPr="005C68BB" w:rsidRDefault="005C68BB" w:rsidP="005C68BB">
            <w:pPr>
              <w:jc w:val="right"/>
              <w:rPr>
                <w:rFonts w:eastAsia="Times New Roman"/>
                <w:color w:val="FFFFFF"/>
                <w:sz w:val="18"/>
                <w:szCs w:val="18"/>
              </w:rPr>
            </w:pPr>
            <w:r w:rsidRPr="005C68BB">
              <w:rPr>
                <w:rFonts w:eastAsia="Times New Roman"/>
                <w:color w:val="FFFFFF"/>
                <w:sz w:val="18"/>
                <w:szCs w:val="18"/>
              </w:rPr>
              <w:t>4-person</w:t>
            </w:r>
          </w:p>
        </w:tc>
        <w:tc>
          <w:tcPr>
            <w:tcW w:w="1109" w:type="dxa"/>
            <w:tcBorders>
              <w:top w:val="single" w:sz="4" w:space="0" w:color="auto"/>
              <w:left w:val="nil"/>
              <w:bottom w:val="single" w:sz="4" w:space="0" w:color="auto"/>
              <w:right w:val="single" w:sz="4" w:space="0" w:color="auto"/>
            </w:tcBorders>
            <w:shd w:val="clear" w:color="auto" w:fill="42618C" w:themeFill="accent3"/>
            <w:noWrap/>
            <w:vAlign w:val="center"/>
            <w:hideMark/>
          </w:tcPr>
          <w:p w14:paraId="4179B5C1" w14:textId="77777777" w:rsidR="005C68BB" w:rsidRPr="005C68BB" w:rsidRDefault="005C68BB" w:rsidP="005C68BB">
            <w:pPr>
              <w:jc w:val="right"/>
              <w:rPr>
                <w:rFonts w:eastAsia="Times New Roman"/>
                <w:color w:val="FFFFFF"/>
                <w:sz w:val="18"/>
                <w:szCs w:val="18"/>
              </w:rPr>
            </w:pPr>
            <w:r w:rsidRPr="005C68BB">
              <w:rPr>
                <w:rFonts w:eastAsia="Times New Roman"/>
                <w:color w:val="FFFFFF"/>
                <w:sz w:val="18"/>
                <w:szCs w:val="18"/>
              </w:rPr>
              <w:t>5+ person</w:t>
            </w:r>
          </w:p>
        </w:tc>
      </w:tr>
      <w:tr w:rsidR="005C68BB" w:rsidRPr="005C68BB" w14:paraId="5DCAF682" w14:textId="77777777" w:rsidTr="005C68BB">
        <w:trPr>
          <w:trHeight w:val="402"/>
        </w:trPr>
        <w:tc>
          <w:tcPr>
            <w:tcW w:w="3808" w:type="dxa"/>
            <w:tcBorders>
              <w:top w:val="nil"/>
              <w:left w:val="single" w:sz="4" w:space="0" w:color="auto"/>
              <w:bottom w:val="single" w:sz="4" w:space="0" w:color="BFBFBF"/>
              <w:right w:val="single" w:sz="4" w:space="0" w:color="auto"/>
            </w:tcBorders>
            <w:shd w:val="clear" w:color="000000" w:fill="F2F2F2"/>
            <w:noWrap/>
            <w:vAlign w:val="center"/>
            <w:hideMark/>
          </w:tcPr>
          <w:p w14:paraId="791A03D6" w14:textId="6A1F834D" w:rsidR="005C68BB" w:rsidRPr="005C68BB" w:rsidRDefault="005C68BB" w:rsidP="005C68BB">
            <w:pPr>
              <w:rPr>
                <w:rFonts w:eastAsia="Times New Roman"/>
                <w:color w:val="000000"/>
                <w:sz w:val="18"/>
                <w:szCs w:val="18"/>
              </w:rPr>
            </w:pPr>
            <w:r w:rsidRPr="005C68BB">
              <w:rPr>
                <w:rFonts w:eastAsia="Times New Roman"/>
                <w:color w:val="000000"/>
                <w:sz w:val="18"/>
                <w:szCs w:val="18"/>
              </w:rPr>
              <w:t xml:space="preserve">Estimated </w:t>
            </w:r>
            <w:r w:rsidR="00C01BD3">
              <w:rPr>
                <w:rFonts w:eastAsia="Times New Roman"/>
                <w:color w:val="000000"/>
                <w:sz w:val="18"/>
                <w:szCs w:val="18"/>
              </w:rPr>
              <w:t>poverty line</w:t>
            </w:r>
            <w:r w:rsidR="00F2583D">
              <w:rPr>
                <w:rFonts w:eastAsia="Times New Roman"/>
                <w:color w:val="000000"/>
                <w:sz w:val="18"/>
                <w:szCs w:val="18"/>
              </w:rPr>
              <w:t>*</w:t>
            </w:r>
            <w:r w:rsidRPr="005C68BB">
              <w:rPr>
                <w:rFonts w:eastAsia="Times New Roman"/>
                <w:color w:val="000000"/>
                <w:sz w:val="18"/>
                <w:szCs w:val="18"/>
              </w:rPr>
              <w:t xml:space="preserve"> threshold</w:t>
            </w:r>
          </w:p>
        </w:tc>
        <w:tc>
          <w:tcPr>
            <w:tcW w:w="1108" w:type="dxa"/>
            <w:tcBorders>
              <w:top w:val="nil"/>
              <w:left w:val="nil"/>
              <w:bottom w:val="single" w:sz="4" w:space="0" w:color="BFBFBF"/>
              <w:right w:val="single" w:sz="4" w:space="0" w:color="BFBFBF"/>
            </w:tcBorders>
            <w:shd w:val="clear" w:color="000000" w:fill="F2F2F2"/>
            <w:noWrap/>
            <w:vAlign w:val="center"/>
            <w:hideMark/>
          </w:tcPr>
          <w:p w14:paraId="76123109" w14:textId="77777777" w:rsidR="005C68BB" w:rsidRPr="005C68BB" w:rsidRDefault="005C68BB" w:rsidP="005C68BB">
            <w:pPr>
              <w:jc w:val="right"/>
              <w:rPr>
                <w:rFonts w:eastAsia="Times New Roman"/>
                <w:color w:val="000000"/>
                <w:sz w:val="18"/>
                <w:szCs w:val="18"/>
              </w:rPr>
            </w:pPr>
            <w:r w:rsidRPr="005C68BB">
              <w:rPr>
                <w:rFonts w:eastAsia="Times New Roman"/>
                <w:color w:val="000000"/>
                <w:sz w:val="18"/>
                <w:szCs w:val="18"/>
              </w:rPr>
              <w:t>$27,450</w:t>
            </w:r>
          </w:p>
        </w:tc>
        <w:tc>
          <w:tcPr>
            <w:tcW w:w="1108" w:type="dxa"/>
            <w:tcBorders>
              <w:top w:val="nil"/>
              <w:left w:val="nil"/>
              <w:bottom w:val="single" w:sz="4" w:space="0" w:color="BFBFBF"/>
              <w:right w:val="single" w:sz="4" w:space="0" w:color="BFBFBF"/>
            </w:tcBorders>
            <w:shd w:val="clear" w:color="000000" w:fill="F2F2F2"/>
            <w:noWrap/>
            <w:vAlign w:val="center"/>
            <w:hideMark/>
          </w:tcPr>
          <w:p w14:paraId="32F00FB2" w14:textId="77777777" w:rsidR="005C68BB" w:rsidRPr="005C68BB" w:rsidRDefault="005C68BB" w:rsidP="005C68BB">
            <w:pPr>
              <w:jc w:val="right"/>
              <w:rPr>
                <w:rFonts w:eastAsia="Times New Roman"/>
                <w:color w:val="000000"/>
                <w:sz w:val="18"/>
                <w:szCs w:val="18"/>
              </w:rPr>
            </w:pPr>
            <w:r w:rsidRPr="005C68BB">
              <w:rPr>
                <w:rFonts w:eastAsia="Times New Roman"/>
                <w:color w:val="000000"/>
                <w:sz w:val="18"/>
                <w:szCs w:val="18"/>
              </w:rPr>
              <w:t>$38,820</w:t>
            </w:r>
          </w:p>
        </w:tc>
        <w:tc>
          <w:tcPr>
            <w:tcW w:w="1109" w:type="dxa"/>
            <w:tcBorders>
              <w:top w:val="nil"/>
              <w:left w:val="nil"/>
              <w:bottom w:val="single" w:sz="4" w:space="0" w:color="BFBFBF"/>
              <w:right w:val="single" w:sz="4" w:space="0" w:color="BFBFBF"/>
            </w:tcBorders>
            <w:shd w:val="clear" w:color="000000" w:fill="F2F2F2"/>
            <w:noWrap/>
            <w:vAlign w:val="center"/>
            <w:hideMark/>
          </w:tcPr>
          <w:p w14:paraId="3E96E905" w14:textId="77777777" w:rsidR="005C68BB" w:rsidRPr="005C68BB" w:rsidRDefault="005C68BB" w:rsidP="005C68BB">
            <w:pPr>
              <w:jc w:val="right"/>
              <w:rPr>
                <w:rFonts w:eastAsia="Times New Roman"/>
                <w:color w:val="000000"/>
                <w:sz w:val="18"/>
                <w:szCs w:val="18"/>
              </w:rPr>
            </w:pPr>
            <w:r w:rsidRPr="005C68BB">
              <w:rPr>
                <w:rFonts w:eastAsia="Times New Roman"/>
                <w:color w:val="000000"/>
                <w:sz w:val="18"/>
                <w:szCs w:val="18"/>
              </w:rPr>
              <w:t>$47,550</w:t>
            </w:r>
          </w:p>
        </w:tc>
        <w:tc>
          <w:tcPr>
            <w:tcW w:w="1108" w:type="dxa"/>
            <w:tcBorders>
              <w:top w:val="nil"/>
              <w:left w:val="nil"/>
              <w:bottom w:val="single" w:sz="4" w:space="0" w:color="BFBFBF"/>
              <w:right w:val="single" w:sz="4" w:space="0" w:color="BFBFBF"/>
            </w:tcBorders>
            <w:shd w:val="clear" w:color="000000" w:fill="F2F2F2"/>
            <w:noWrap/>
            <w:vAlign w:val="center"/>
            <w:hideMark/>
          </w:tcPr>
          <w:p w14:paraId="3E7637FD" w14:textId="77777777" w:rsidR="005C68BB" w:rsidRPr="005C68BB" w:rsidRDefault="005C68BB" w:rsidP="005C68BB">
            <w:pPr>
              <w:jc w:val="right"/>
              <w:rPr>
                <w:rFonts w:eastAsia="Times New Roman"/>
                <w:color w:val="000000"/>
                <w:sz w:val="18"/>
                <w:szCs w:val="18"/>
              </w:rPr>
            </w:pPr>
            <w:r w:rsidRPr="005C68BB">
              <w:rPr>
                <w:rFonts w:eastAsia="Times New Roman"/>
                <w:color w:val="000000"/>
                <w:sz w:val="18"/>
                <w:szCs w:val="18"/>
              </w:rPr>
              <w:t>$54,910</w:t>
            </w:r>
          </w:p>
        </w:tc>
        <w:tc>
          <w:tcPr>
            <w:tcW w:w="1109" w:type="dxa"/>
            <w:tcBorders>
              <w:top w:val="nil"/>
              <w:left w:val="nil"/>
              <w:bottom w:val="single" w:sz="4" w:space="0" w:color="BFBFBF"/>
              <w:right w:val="single" w:sz="4" w:space="0" w:color="auto"/>
            </w:tcBorders>
            <w:shd w:val="clear" w:color="000000" w:fill="F2F2F2"/>
            <w:noWrap/>
            <w:vAlign w:val="center"/>
            <w:hideMark/>
          </w:tcPr>
          <w:p w14:paraId="584EB036" w14:textId="77777777" w:rsidR="005C68BB" w:rsidRPr="005C68BB" w:rsidRDefault="005C68BB" w:rsidP="005C68BB">
            <w:pPr>
              <w:jc w:val="right"/>
              <w:rPr>
                <w:rFonts w:eastAsia="Times New Roman"/>
                <w:color w:val="000000"/>
                <w:sz w:val="18"/>
                <w:szCs w:val="18"/>
              </w:rPr>
            </w:pPr>
            <w:r w:rsidRPr="005C68BB">
              <w:rPr>
                <w:rFonts w:eastAsia="Times New Roman"/>
                <w:color w:val="000000"/>
                <w:sz w:val="18"/>
                <w:szCs w:val="18"/>
              </w:rPr>
              <w:t>$61,390</w:t>
            </w:r>
          </w:p>
        </w:tc>
      </w:tr>
      <w:tr w:rsidR="005C68BB" w:rsidRPr="005C68BB" w14:paraId="02DF7645" w14:textId="77777777" w:rsidTr="005C68BB">
        <w:trPr>
          <w:trHeight w:val="402"/>
        </w:trPr>
        <w:tc>
          <w:tcPr>
            <w:tcW w:w="3808" w:type="dxa"/>
            <w:tcBorders>
              <w:top w:val="nil"/>
              <w:left w:val="single" w:sz="4" w:space="0" w:color="auto"/>
              <w:bottom w:val="single" w:sz="4" w:space="0" w:color="auto"/>
              <w:right w:val="single" w:sz="4" w:space="0" w:color="auto"/>
            </w:tcBorders>
            <w:shd w:val="clear" w:color="000000" w:fill="FFFFFF"/>
            <w:noWrap/>
            <w:vAlign w:val="center"/>
            <w:hideMark/>
          </w:tcPr>
          <w:p w14:paraId="4E5FD2D6" w14:textId="77777777" w:rsidR="005C68BB" w:rsidRPr="005C68BB" w:rsidRDefault="005C68BB" w:rsidP="005C68BB">
            <w:pPr>
              <w:rPr>
                <w:rFonts w:eastAsia="Times New Roman"/>
                <w:color w:val="000000"/>
                <w:sz w:val="18"/>
                <w:szCs w:val="18"/>
              </w:rPr>
            </w:pPr>
            <w:r w:rsidRPr="005C68BB">
              <w:rPr>
                <w:rFonts w:eastAsia="Times New Roman"/>
                <w:color w:val="000000"/>
                <w:sz w:val="18"/>
                <w:szCs w:val="18"/>
              </w:rPr>
              <w:t>Estimated living wage / income threshold</w:t>
            </w:r>
          </w:p>
        </w:tc>
        <w:tc>
          <w:tcPr>
            <w:tcW w:w="1108" w:type="dxa"/>
            <w:tcBorders>
              <w:top w:val="nil"/>
              <w:left w:val="nil"/>
              <w:bottom w:val="single" w:sz="4" w:space="0" w:color="auto"/>
              <w:right w:val="single" w:sz="4" w:space="0" w:color="BFBFBF"/>
            </w:tcBorders>
            <w:shd w:val="clear" w:color="000000" w:fill="FFFFFF"/>
            <w:noWrap/>
            <w:vAlign w:val="center"/>
            <w:hideMark/>
          </w:tcPr>
          <w:p w14:paraId="4D282E03" w14:textId="77777777" w:rsidR="005C68BB" w:rsidRPr="005C68BB" w:rsidRDefault="005C68BB" w:rsidP="005C68BB">
            <w:pPr>
              <w:jc w:val="right"/>
              <w:rPr>
                <w:rFonts w:eastAsia="Times New Roman"/>
                <w:color w:val="000000"/>
                <w:sz w:val="18"/>
                <w:szCs w:val="18"/>
              </w:rPr>
            </w:pPr>
            <w:r w:rsidRPr="005C68BB">
              <w:rPr>
                <w:rFonts w:eastAsia="Times New Roman"/>
                <w:color w:val="000000"/>
                <w:sz w:val="18"/>
                <w:szCs w:val="18"/>
              </w:rPr>
              <w:t>$43,330</w:t>
            </w:r>
          </w:p>
        </w:tc>
        <w:tc>
          <w:tcPr>
            <w:tcW w:w="1108" w:type="dxa"/>
            <w:tcBorders>
              <w:top w:val="nil"/>
              <w:left w:val="nil"/>
              <w:bottom w:val="single" w:sz="4" w:space="0" w:color="auto"/>
              <w:right w:val="single" w:sz="4" w:space="0" w:color="BFBFBF"/>
            </w:tcBorders>
            <w:shd w:val="clear" w:color="000000" w:fill="FFFFFF"/>
            <w:noWrap/>
            <w:vAlign w:val="center"/>
            <w:hideMark/>
          </w:tcPr>
          <w:p w14:paraId="197A13DE" w14:textId="77777777" w:rsidR="005C68BB" w:rsidRPr="005C68BB" w:rsidRDefault="005C68BB" w:rsidP="005C68BB">
            <w:pPr>
              <w:jc w:val="right"/>
              <w:rPr>
                <w:rFonts w:eastAsia="Times New Roman"/>
                <w:color w:val="000000"/>
                <w:sz w:val="18"/>
                <w:szCs w:val="18"/>
              </w:rPr>
            </w:pPr>
            <w:r w:rsidRPr="005C68BB">
              <w:rPr>
                <w:rFonts w:eastAsia="Times New Roman"/>
                <w:color w:val="000000"/>
                <w:sz w:val="18"/>
                <w:szCs w:val="18"/>
              </w:rPr>
              <w:t>$61,270</w:t>
            </w:r>
          </w:p>
        </w:tc>
        <w:tc>
          <w:tcPr>
            <w:tcW w:w="1109" w:type="dxa"/>
            <w:tcBorders>
              <w:top w:val="nil"/>
              <w:left w:val="nil"/>
              <w:bottom w:val="single" w:sz="4" w:space="0" w:color="auto"/>
              <w:right w:val="single" w:sz="4" w:space="0" w:color="BFBFBF"/>
            </w:tcBorders>
            <w:shd w:val="clear" w:color="000000" w:fill="FFFFFF"/>
            <w:noWrap/>
            <w:vAlign w:val="center"/>
            <w:hideMark/>
          </w:tcPr>
          <w:p w14:paraId="7B58D8E7" w14:textId="77777777" w:rsidR="005C68BB" w:rsidRPr="005C68BB" w:rsidRDefault="005C68BB" w:rsidP="005C68BB">
            <w:pPr>
              <w:jc w:val="right"/>
              <w:rPr>
                <w:rFonts w:eastAsia="Times New Roman"/>
                <w:color w:val="000000"/>
                <w:sz w:val="18"/>
                <w:szCs w:val="18"/>
              </w:rPr>
            </w:pPr>
            <w:r w:rsidRPr="005C68BB">
              <w:rPr>
                <w:rFonts w:eastAsia="Times New Roman"/>
                <w:color w:val="000000"/>
                <w:sz w:val="18"/>
                <w:szCs w:val="18"/>
              </w:rPr>
              <w:t>$75,040</w:t>
            </w:r>
          </w:p>
        </w:tc>
        <w:tc>
          <w:tcPr>
            <w:tcW w:w="1108" w:type="dxa"/>
            <w:tcBorders>
              <w:top w:val="nil"/>
              <w:left w:val="nil"/>
              <w:bottom w:val="single" w:sz="4" w:space="0" w:color="auto"/>
              <w:right w:val="single" w:sz="4" w:space="0" w:color="BFBFBF"/>
            </w:tcBorders>
            <w:shd w:val="clear" w:color="000000" w:fill="FFFFFF"/>
            <w:noWrap/>
            <w:vAlign w:val="center"/>
            <w:hideMark/>
          </w:tcPr>
          <w:p w14:paraId="1A860B09" w14:textId="77777777" w:rsidR="005C68BB" w:rsidRPr="005C68BB" w:rsidRDefault="005C68BB" w:rsidP="005C68BB">
            <w:pPr>
              <w:jc w:val="right"/>
              <w:rPr>
                <w:rFonts w:eastAsia="Times New Roman"/>
                <w:color w:val="000000"/>
                <w:sz w:val="18"/>
                <w:szCs w:val="18"/>
              </w:rPr>
            </w:pPr>
            <w:r w:rsidRPr="005C68BB">
              <w:rPr>
                <w:rFonts w:eastAsia="Times New Roman"/>
                <w:color w:val="000000"/>
                <w:sz w:val="18"/>
                <w:szCs w:val="18"/>
              </w:rPr>
              <w:t>$86,650</w:t>
            </w:r>
          </w:p>
        </w:tc>
        <w:tc>
          <w:tcPr>
            <w:tcW w:w="1109" w:type="dxa"/>
            <w:tcBorders>
              <w:top w:val="nil"/>
              <w:left w:val="nil"/>
              <w:bottom w:val="single" w:sz="4" w:space="0" w:color="auto"/>
              <w:right w:val="single" w:sz="4" w:space="0" w:color="auto"/>
            </w:tcBorders>
            <w:shd w:val="clear" w:color="000000" w:fill="FFFFFF"/>
            <w:noWrap/>
            <w:vAlign w:val="center"/>
            <w:hideMark/>
          </w:tcPr>
          <w:p w14:paraId="23620827" w14:textId="77777777" w:rsidR="005C68BB" w:rsidRPr="005C68BB" w:rsidRDefault="005C68BB" w:rsidP="005C68BB">
            <w:pPr>
              <w:jc w:val="right"/>
              <w:rPr>
                <w:rFonts w:eastAsia="Times New Roman"/>
                <w:color w:val="000000"/>
                <w:sz w:val="18"/>
                <w:szCs w:val="18"/>
              </w:rPr>
            </w:pPr>
            <w:r w:rsidRPr="005C68BB">
              <w:rPr>
                <w:rFonts w:eastAsia="Times New Roman"/>
                <w:color w:val="000000"/>
                <w:sz w:val="18"/>
                <w:szCs w:val="18"/>
              </w:rPr>
              <w:t>$96,880</w:t>
            </w:r>
          </w:p>
        </w:tc>
      </w:tr>
    </w:tbl>
    <w:p w14:paraId="1EB529E9" w14:textId="3D8DC863" w:rsidR="005C68BB" w:rsidRDefault="00F2583D" w:rsidP="00F2583D">
      <w:pPr>
        <w:pStyle w:val="Footnote"/>
      </w:pPr>
      <w:r>
        <w:t>* The poverty line is based on estimates of Market-Basket-Measure thresholds by household size</w:t>
      </w:r>
    </w:p>
    <w:p w14:paraId="0372FE7A" w14:textId="4D2ACB0B" w:rsidR="005C68BB" w:rsidRDefault="00CD2567" w:rsidP="00CD2567">
      <w:pPr>
        <w:pStyle w:val="Source"/>
      </w:pPr>
      <w:r>
        <w:t>Source: see methodology in Housing Needs Assessment Guidebook</w:t>
      </w:r>
    </w:p>
    <w:p w14:paraId="11DB0153" w14:textId="77777777" w:rsidR="00B335D8" w:rsidRDefault="00B335D8" w:rsidP="00F62954"/>
    <w:p w14:paraId="63A7C5C1" w14:textId="6ADFEA07" w:rsidR="00F809B2" w:rsidRDefault="00F809B2" w:rsidP="00F809B2">
      <w:pPr>
        <w:pStyle w:val="Caption"/>
      </w:pPr>
      <w:bookmarkStart w:id="115" w:name="_Ref225844125"/>
      <w:r>
        <w:lastRenderedPageBreak/>
        <w:t xml:space="preserve">Table </w:t>
      </w:r>
      <w:fldSimple w:instr=" STYLEREF 1 \s ">
        <w:r w:rsidR="00EC395D">
          <w:rPr>
            <w:noProof/>
          </w:rPr>
          <w:t>7</w:t>
        </w:r>
      </w:fldSimple>
      <w:r w:rsidR="00BD4359">
        <w:t>.</w:t>
      </w:r>
      <w:fldSimple w:instr=" SEQ Table \* ARABIC \s 1 ">
        <w:r w:rsidR="00EC395D">
          <w:rPr>
            <w:noProof/>
          </w:rPr>
          <w:t>10</w:t>
        </w:r>
      </w:fldSimple>
      <w:bookmarkEnd w:id="115"/>
      <w:r>
        <w:t>: Estimated "ALICE" households by household size based on poverty line and living wage income thresholds</w:t>
      </w:r>
      <w:r>
        <w:rPr>
          <w:noProof/>
        </w:rPr>
        <w:t>, 2021</w:t>
      </w:r>
    </w:p>
    <w:tbl>
      <w:tblPr>
        <w:tblW w:w="9350" w:type="dxa"/>
        <w:tblLayout w:type="fixed"/>
        <w:tblLook w:val="04A0" w:firstRow="1" w:lastRow="0" w:firstColumn="1" w:lastColumn="0" w:noHBand="0" w:noVBand="1"/>
      </w:tblPr>
      <w:tblGrid>
        <w:gridCol w:w="3865"/>
        <w:gridCol w:w="914"/>
        <w:gridCol w:w="914"/>
        <w:gridCol w:w="914"/>
        <w:gridCol w:w="914"/>
        <w:gridCol w:w="914"/>
        <w:gridCol w:w="915"/>
      </w:tblGrid>
      <w:tr w:rsidR="00B335D8" w:rsidRPr="00B335D8" w14:paraId="4F86F7DC" w14:textId="77777777" w:rsidTr="003C59F9">
        <w:trPr>
          <w:trHeight w:val="458"/>
          <w:tblHeader/>
        </w:trPr>
        <w:tc>
          <w:tcPr>
            <w:tcW w:w="3865" w:type="dxa"/>
            <w:tcBorders>
              <w:top w:val="single" w:sz="4" w:space="0" w:color="auto"/>
              <w:left w:val="single" w:sz="4" w:space="0" w:color="auto"/>
              <w:bottom w:val="nil"/>
              <w:right w:val="single" w:sz="4" w:space="0" w:color="auto"/>
            </w:tcBorders>
            <w:shd w:val="clear" w:color="auto" w:fill="42618C" w:themeFill="accent3"/>
            <w:noWrap/>
            <w:vAlign w:val="center"/>
            <w:hideMark/>
          </w:tcPr>
          <w:p w14:paraId="1BE6A381" w14:textId="77777777" w:rsidR="00B335D8" w:rsidRPr="00B335D8" w:rsidRDefault="00B335D8" w:rsidP="00B335D8">
            <w:pPr>
              <w:rPr>
                <w:rFonts w:eastAsia="Times New Roman"/>
                <w:color w:val="FFFFFF"/>
                <w:sz w:val="18"/>
                <w:szCs w:val="18"/>
              </w:rPr>
            </w:pPr>
            <w:r w:rsidRPr="00B335D8">
              <w:rPr>
                <w:rFonts w:eastAsia="Times New Roman"/>
                <w:color w:val="FFFFFF"/>
                <w:sz w:val="18"/>
                <w:szCs w:val="18"/>
              </w:rPr>
              <w:t>Variables</w:t>
            </w:r>
          </w:p>
        </w:tc>
        <w:tc>
          <w:tcPr>
            <w:tcW w:w="914" w:type="dxa"/>
            <w:tcBorders>
              <w:top w:val="single" w:sz="4" w:space="0" w:color="auto"/>
              <w:left w:val="nil"/>
              <w:bottom w:val="nil"/>
              <w:right w:val="single" w:sz="4" w:space="0" w:color="auto"/>
            </w:tcBorders>
            <w:shd w:val="clear" w:color="auto" w:fill="42618C" w:themeFill="accent3"/>
            <w:noWrap/>
            <w:vAlign w:val="center"/>
            <w:hideMark/>
          </w:tcPr>
          <w:p w14:paraId="7A1B3CF0" w14:textId="77777777" w:rsidR="00B335D8" w:rsidRPr="00B335D8" w:rsidRDefault="00B335D8" w:rsidP="00B335D8">
            <w:pPr>
              <w:jc w:val="right"/>
              <w:rPr>
                <w:rFonts w:eastAsia="Times New Roman"/>
                <w:color w:val="FFFFFF"/>
                <w:sz w:val="18"/>
                <w:szCs w:val="18"/>
              </w:rPr>
            </w:pPr>
            <w:r w:rsidRPr="00B335D8">
              <w:rPr>
                <w:rFonts w:eastAsia="Times New Roman"/>
                <w:color w:val="FFFFFF"/>
                <w:sz w:val="18"/>
                <w:szCs w:val="18"/>
              </w:rPr>
              <w:t>Total</w:t>
            </w:r>
          </w:p>
        </w:tc>
        <w:tc>
          <w:tcPr>
            <w:tcW w:w="914" w:type="dxa"/>
            <w:tcBorders>
              <w:top w:val="single" w:sz="4" w:space="0" w:color="auto"/>
              <w:left w:val="nil"/>
              <w:bottom w:val="nil"/>
              <w:right w:val="single" w:sz="4" w:space="0" w:color="BFBFBF"/>
            </w:tcBorders>
            <w:shd w:val="clear" w:color="auto" w:fill="42618C" w:themeFill="accent3"/>
            <w:noWrap/>
            <w:vAlign w:val="center"/>
            <w:hideMark/>
          </w:tcPr>
          <w:p w14:paraId="01FDC26B" w14:textId="77777777" w:rsidR="00B335D8" w:rsidRPr="00B335D8" w:rsidRDefault="00B335D8" w:rsidP="00B335D8">
            <w:pPr>
              <w:jc w:val="right"/>
              <w:rPr>
                <w:rFonts w:eastAsia="Times New Roman"/>
                <w:color w:val="FFFFFF"/>
                <w:sz w:val="18"/>
                <w:szCs w:val="18"/>
              </w:rPr>
            </w:pPr>
            <w:r w:rsidRPr="00B335D8">
              <w:rPr>
                <w:rFonts w:eastAsia="Times New Roman"/>
                <w:color w:val="FFFFFF"/>
                <w:sz w:val="18"/>
                <w:szCs w:val="18"/>
              </w:rPr>
              <w:t>1-person</w:t>
            </w:r>
          </w:p>
        </w:tc>
        <w:tc>
          <w:tcPr>
            <w:tcW w:w="914" w:type="dxa"/>
            <w:tcBorders>
              <w:top w:val="single" w:sz="4" w:space="0" w:color="auto"/>
              <w:left w:val="nil"/>
              <w:bottom w:val="nil"/>
              <w:right w:val="single" w:sz="4" w:space="0" w:color="BFBFBF"/>
            </w:tcBorders>
            <w:shd w:val="clear" w:color="auto" w:fill="42618C" w:themeFill="accent3"/>
            <w:noWrap/>
            <w:vAlign w:val="center"/>
            <w:hideMark/>
          </w:tcPr>
          <w:p w14:paraId="7F1846D4" w14:textId="77777777" w:rsidR="00B335D8" w:rsidRPr="00B335D8" w:rsidRDefault="00B335D8" w:rsidP="00B335D8">
            <w:pPr>
              <w:jc w:val="right"/>
              <w:rPr>
                <w:rFonts w:eastAsia="Times New Roman"/>
                <w:color w:val="FFFFFF"/>
                <w:sz w:val="18"/>
                <w:szCs w:val="18"/>
              </w:rPr>
            </w:pPr>
            <w:r w:rsidRPr="00B335D8">
              <w:rPr>
                <w:rFonts w:eastAsia="Times New Roman"/>
                <w:color w:val="FFFFFF"/>
                <w:sz w:val="18"/>
                <w:szCs w:val="18"/>
              </w:rPr>
              <w:t>2-person</w:t>
            </w:r>
          </w:p>
        </w:tc>
        <w:tc>
          <w:tcPr>
            <w:tcW w:w="914" w:type="dxa"/>
            <w:tcBorders>
              <w:top w:val="single" w:sz="4" w:space="0" w:color="auto"/>
              <w:left w:val="nil"/>
              <w:bottom w:val="nil"/>
              <w:right w:val="single" w:sz="4" w:space="0" w:color="BFBFBF"/>
            </w:tcBorders>
            <w:shd w:val="clear" w:color="auto" w:fill="42618C" w:themeFill="accent3"/>
            <w:noWrap/>
            <w:vAlign w:val="center"/>
            <w:hideMark/>
          </w:tcPr>
          <w:p w14:paraId="6162298E" w14:textId="77777777" w:rsidR="00B335D8" w:rsidRPr="00B335D8" w:rsidRDefault="00B335D8" w:rsidP="00B335D8">
            <w:pPr>
              <w:jc w:val="right"/>
              <w:rPr>
                <w:rFonts w:eastAsia="Times New Roman"/>
                <w:color w:val="FFFFFF"/>
                <w:sz w:val="18"/>
                <w:szCs w:val="18"/>
              </w:rPr>
            </w:pPr>
            <w:r w:rsidRPr="00B335D8">
              <w:rPr>
                <w:rFonts w:eastAsia="Times New Roman"/>
                <w:color w:val="FFFFFF"/>
                <w:sz w:val="18"/>
                <w:szCs w:val="18"/>
              </w:rPr>
              <w:t>3-person</w:t>
            </w:r>
          </w:p>
        </w:tc>
        <w:tc>
          <w:tcPr>
            <w:tcW w:w="914" w:type="dxa"/>
            <w:tcBorders>
              <w:top w:val="single" w:sz="4" w:space="0" w:color="auto"/>
              <w:left w:val="nil"/>
              <w:bottom w:val="nil"/>
              <w:right w:val="single" w:sz="4" w:space="0" w:color="BFBFBF"/>
            </w:tcBorders>
            <w:shd w:val="clear" w:color="auto" w:fill="42618C" w:themeFill="accent3"/>
            <w:noWrap/>
            <w:vAlign w:val="center"/>
            <w:hideMark/>
          </w:tcPr>
          <w:p w14:paraId="0DE104C8" w14:textId="77777777" w:rsidR="00B335D8" w:rsidRPr="00B335D8" w:rsidRDefault="00B335D8" w:rsidP="00B335D8">
            <w:pPr>
              <w:jc w:val="right"/>
              <w:rPr>
                <w:rFonts w:eastAsia="Times New Roman"/>
                <w:color w:val="FFFFFF"/>
                <w:sz w:val="18"/>
                <w:szCs w:val="18"/>
              </w:rPr>
            </w:pPr>
            <w:r w:rsidRPr="00B335D8">
              <w:rPr>
                <w:rFonts w:eastAsia="Times New Roman"/>
                <w:color w:val="FFFFFF"/>
                <w:sz w:val="18"/>
                <w:szCs w:val="18"/>
              </w:rPr>
              <w:t>4-person</w:t>
            </w:r>
          </w:p>
        </w:tc>
        <w:tc>
          <w:tcPr>
            <w:tcW w:w="915" w:type="dxa"/>
            <w:tcBorders>
              <w:top w:val="single" w:sz="4" w:space="0" w:color="auto"/>
              <w:left w:val="nil"/>
              <w:bottom w:val="nil"/>
              <w:right w:val="single" w:sz="4" w:space="0" w:color="auto"/>
            </w:tcBorders>
            <w:shd w:val="clear" w:color="auto" w:fill="42618C" w:themeFill="accent3"/>
            <w:noWrap/>
            <w:vAlign w:val="center"/>
            <w:hideMark/>
          </w:tcPr>
          <w:p w14:paraId="0C81181E" w14:textId="77777777" w:rsidR="00B335D8" w:rsidRPr="00B335D8" w:rsidRDefault="00B335D8" w:rsidP="00B335D8">
            <w:pPr>
              <w:jc w:val="right"/>
              <w:rPr>
                <w:rFonts w:eastAsia="Times New Roman"/>
                <w:color w:val="FFFFFF"/>
                <w:sz w:val="18"/>
                <w:szCs w:val="18"/>
              </w:rPr>
            </w:pPr>
            <w:r w:rsidRPr="00B335D8">
              <w:rPr>
                <w:rFonts w:eastAsia="Times New Roman"/>
                <w:color w:val="FFFFFF"/>
                <w:sz w:val="18"/>
                <w:szCs w:val="18"/>
              </w:rPr>
              <w:t>5+ person</w:t>
            </w:r>
          </w:p>
        </w:tc>
      </w:tr>
      <w:tr w:rsidR="00B335D8" w:rsidRPr="00B335D8" w14:paraId="60E39230" w14:textId="77777777" w:rsidTr="00B335D8">
        <w:trPr>
          <w:trHeight w:val="402"/>
        </w:trPr>
        <w:tc>
          <w:tcPr>
            <w:tcW w:w="3865"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07DF9F46" w14:textId="77777777" w:rsidR="00B335D8" w:rsidRPr="00B335D8" w:rsidRDefault="00B335D8" w:rsidP="00B335D8">
            <w:pPr>
              <w:rPr>
                <w:rFonts w:eastAsia="Times New Roman"/>
                <w:color w:val="000000"/>
                <w:sz w:val="18"/>
                <w:szCs w:val="18"/>
              </w:rPr>
            </w:pPr>
            <w:r w:rsidRPr="00B335D8">
              <w:rPr>
                <w:rFonts w:eastAsia="Times New Roman"/>
                <w:color w:val="000000"/>
                <w:sz w:val="18"/>
                <w:szCs w:val="18"/>
              </w:rPr>
              <w:t>Total households</w:t>
            </w:r>
          </w:p>
        </w:tc>
        <w:tc>
          <w:tcPr>
            <w:tcW w:w="914" w:type="dxa"/>
            <w:tcBorders>
              <w:top w:val="single" w:sz="4" w:space="0" w:color="auto"/>
              <w:left w:val="nil"/>
              <w:bottom w:val="single" w:sz="4" w:space="0" w:color="auto"/>
              <w:right w:val="single" w:sz="4" w:space="0" w:color="auto"/>
            </w:tcBorders>
            <w:shd w:val="clear" w:color="000000" w:fill="F2F2F2"/>
            <w:noWrap/>
            <w:vAlign w:val="center"/>
            <w:hideMark/>
          </w:tcPr>
          <w:p w14:paraId="28EDE692" w14:textId="77777777" w:rsidR="00B335D8" w:rsidRPr="00B335D8" w:rsidRDefault="00B335D8" w:rsidP="00B335D8">
            <w:pPr>
              <w:jc w:val="right"/>
              <w:rPr>
                <w:rFonts w:eastAsia="Times New Roman"/>
                <w:color w:val="000000"/>
                <w:sz w:val="18"/>
                <w:szCs w:val="18"/>
              </w:rPr>
            </w:pPr>
            <w:r w:rsidRPr="00B335D8">
              <w:rPr>
                <w:rFonts w:eastAsia="Times New Roman"/>
                <w:color w:val="000000"/>
                <w:sz w:val="18"/>
                <w:szCs w:val="18"/>
              </w:rPr>
              <w:t>17,180</w:t>
            </w:r>
          </w:p>
        </w:tc>
        <w:tc>
          <w:tcPr>
            <w:tcW w:w="914" w:type="dxa"/>
            <w:tcBorders>
              <w:top w:val="single" w:sz="4" w:space="0" w:color="auto"/>
              <w:left w:val="nil"/>
              <w:bottom w:val="single" w:sz="4" w:space="0" w:color="auto"/>
              <w:right w:val="single" w:sz="4" w:space="0" w:color="BFBFBF"/>
            </w:tcBorders>
            <w:shd w:val="clear" w:color="000000" w:fill="F2F2F2"/>
            <w:noWrap/>
            <w:vAlign w:val="center"/>
            <w:hideMark/>
          </w:tcPr>
          <w:p w14:paraId="49B333F9" w14:textId="77777777" w:rsidR="00B335D8" w:rsidRPr="00B335D8" w:rsidRDefault="00B335D8" w:rsidP="00B335D8">
            <w:pPr>
              <w:jc w:val="right"/>
              <w:rPr>
                <w:rFonts w:eastAsia="Times New Roman"/>
                <w:color w:val="000000"/>
                <w:sz w:val="18"/>
                <w:szCs w:val="18"/>
              </w:rPr>
            </w:pPr>
            <w:r w:rsidRPr="00B335D8">
              <w:rPr>
                <w:rFonts w:eastAsia="Times New Roman"/>
                <w:color w:val="000000"/>
                <w:sz w:val="18"/>
                <w:szCs w:val="18"/>
              </w:rPr>
              <w:t>6,090</w:t>
            </w:r>
          </w:p>
        </w:tc>
        <w:tc>
          <w:tcPr>
            <w:tcW w:w="914" w:type="dxa"/>
            <w:tcBorders>
              <w:top w:val="single" w:sz="4" w:space="0" w:color="auto"/>
              <w:left w:val="nil"/>
              <w:bottom w:val="single" w:sz="4" w:space="0" w:color="auto"/>
              <w:right w:val="single" w:sz="4" w:space="0" w:color="BFBFBF"/>
            </w:tcBorders>
            <w:shd w:val="clear" w:color="000000" w:fill="F2F2F2"/>
            <w:noWrap/>
            <w:vAlign w:val="center"/>
            <w:hideMark/>
          </w:tcPr>
          <w:p w14:paraId="7ADDB57D" w14:textId="77777777" w:rsidR="00B335D8" w:rsidRPr="00B335D8" w:rsidRDefault="00B335D8" w:rsidP="00B335D8">
            <w:pPr>
              <w:jc w:val="right"/>
              <w:rPr>
                <w:rFonts w:eastAsia="Times New Roman"/>
                <w:color w:val="000000"/>
                <w:sz w:val="18"/>
                <w:szCs w:val="18"/>
              </w:rPr>
            </w:pPr>
            <w:r w:rsidRPr="00B335D8">
              <w:rPr>
                <w:rFonts w:eastAsia="Times New Roman"/>
                <w:color w:val="000000"/>
                <w:sz w:val="18"/>
                <w:szCs w:val="18"/>
              </w:rPr>
              <w:t>5,860</w:t>
            </w:r>
          </w:p>
        </w:tc>
        <w:tc>
          <w:tcPr>
            <w:tcW w:w="914" w:type="dxa"/>
            <w:tcBorders>
              <w:top w:val="single" w:sz="4" w:space="0" w:color="auto"/>
              <w:left w:val="nil"/>
              <w:bottom w:val="single" w:sz="4" w:space="0" w:color="auto"/>
              <w:right w:val="single" w:sz="4" w:space="0" w:color="BFBFBF"/>
            </w:tcBorders>
            <w:shd w:val="clear" w:color="000000" w:fill="F2F2F2"/>
            <w:noWrap/>
            <w:vAlign w:val="center"/>
            <w:hideMark/>
          </w:tcPr>
          <w:p w14:paraId="26887B0A" w14:textId="77777777" w:rsidR="00B335D8" w:rsidRPr="00B335D8" w:rsidRDefault="00B335D8" w:rsidP="00B335D8">
            <w:pPr>
              <w:jc w:val="right"/>
              <w:rPr>
                <w:rFonts w:eastAsia="Times New Roman"/>
                <w:color w:val="000000"/>
                <w:sz w:val="18"/>
                <w:szCs w:val="18"/>
              </w:rPr>
            </w:pPr>
            <w:r w:rsidRPr="00B335D8">
              <w:rPr>
                <w:rFonts w:eastAsia="Times New Roman"/>
                <w:color w:val="000000"/>
                <w:sz w:val="18"/>
                <w:szCs w:val="18"/>
              </w:rPr>
              <w:t>2,470</w:t>
            </w:r>
          </w:p>
        </w:tc>
        <w:tc>
          <w:tcPr>
            <w:tcW w:w="914" w:type="dxa"/>
            <w:tcBorders>
              <w:top w:val="single" w:sz="4" w:space="0" w:color="auto"/>
              <w:left w:val="nil"/>
              <w:bottom w:val="single" w:sz="4" w:space="0" w:color="auto"/>
              <w:right w:val="single" w:sz="4" w:space="0" w:color="BFBFBF"/>
            </w:tcBorders>
            <w:shd w:val="clear" w:color="000000" w:fill="F2F2F2"/>
            <w:noWrap/>
            <w:vAlign w:val="center"/>
            <w:hideMark/>
          </w:tcPr>
          <w:p w14:paraId="5CE50792" w14:textId="77777777" w:rsidR="00B335D8" w:rsidRPr="00B335D8" w:rsidRDefault="00B335D8" w:rsidP="00B335D8">
            <w:pPr>
              <w:jc w:val="right"/>
              <w:rPr>
                <w:rFonts w:eastAsia="Times New Roman"/>
                <w:color w:val="000000"/>
                <w:sz w:val="18"/>
                <w:szCs w:val="18"/>
              </w:rPr>
            </w:pPr>
            <w:r w:rsidRPr="00B335D8">
              <w:rPr>
                <w:rFonts w:eastAsia="Times New Roman"/>
                <w:color w:val="000000"/>
                <w:sz w:val="18"/>
                <w:szCs w:val="18"/>
              </w:rPr>
              <w:t>1,790</w:t>
            </w:r>
          </w:p>
        </w:tc>
        <w:tc>
          <w:tcPr>
            <w:tcW w:w="915" w:type="dxa"/>
            <w:tcBorders>
              <w:top w:val="single" w:sz="4" w:space="0" w:color="auto"/>
              <w:left w:val="nil"/>
              <w:bottom w:val="single" w:sz="4" w:space="0" w:color="auto"/>
              <w:right w:val="single" w:sz="4" w:space="0" w:color="auto"/>
            </w:tcBorders>
            <w:shd w:val="clear" w:color="000000" w:fill="F2F2F2"/>
            <w:noWrap/>
            <w:vAlign w:val="center"/>
            <w:hideMark/>
          </w:tcPr>
          <w:p w14:paraId="59605D2E" w14:textId="77777777" w:rsidR="00B335D8" w:rsidRPr="00B335D8" w:rsidRDefault="00B335D8" w:rsidP="00B335D8">
            <w:pPr>
              <w:jc w:val="right"/>
              <w:rPr>
                <w:rFonts w:eastAsia="Times New Roman"/>
                <w:color w:val="000000"/>
                <w:sz w:val="18"/>
                <w:szCs w:val="18"/>
              </w:rPr>
            </w:pPr>
            <w:r w:rsidRPr="00B335D8">
              <w:rPr>
                <w:rFonts w:eastAsia="Times New Roman"/>
                <w:color w:val="000000"/>
                <w:sz w:val="18"/>
                <w:szCs w:val="18"/>
              </w:rPr>
              <w:t>975</w:t>
            </w:r>
          </w:p>
        </w:tc>
      </w:tr>
      <w:tr w:rsidR="00B335D8" w:rsidRPr="00B335D8" w14:paraId="1B502222" w14:textId="77777777" w:rsidTr="00B335D8">
        <w:trPr>
          <w:trHeight w:val="402"/>
        </w:trPr>
        <w:tc>
          <w:tcPr>
            <w:tcW w:w="3865" w:type="dxa"/>
            <w:tcBorders>
              <w:top w:val="nil"/>
              <w:left w:val="single" w:sz="4" w:space="0" w:color="auto"/>
              <w:bottom w:val="single" w:sz="4" w:space="0" w:color="BFBFBF"/>
              <w:right w:val="single" w:sz="4" w:space="0" w:color="auto"/>
            </w:tcBorders>
            <w:shd w:val="clear" w:color="000000" w:fill="FFFFFF"/>
            <w:noWrap/>
            <w:vAlign w:val="center"/>
            <w:hideMark/>
          </w:tcPr>
          <w:p w14:paraId="156C2B88" w14:textId="412E9754" w:rsidR="00B335D8" w:rsidRPr="00B335D8" w:rsidRDefault="00B335D8" w:rsidP="00B335D8">
            <w:pPr>
              <w:rPr>
                <w:rFonts w:eastAsia="Times New Roman"/>
                <w:color w:val="000000"/>
                <w:sz w:val="18"/>
                <w:szCs w:val="18"/>
              </w:rPr>
            </w:pPr>
            <w:r w:rsidRPr="00B335D8">
              <w:rPr>
                <w:rFonts w:eastAsia="Times New Roman"/>
                <w:color w:val="000000"/>
                <w:sz w:val="18"/>
                <w:szCs w:val="18"/>
              </w:rPr>
              <w:t xml:space="preserve">Estimated </w:t>
            </w:r>
            <w:r>
              <w:rPr>
                <w:rFonts w:eastAsia="Times New Roman"/>
                <w:color w:val="000000"/>
                <w:sz w:val="18"/>
                <w:szCs w:val="18"/>
              </w:rPr>
              <w:t>HHs</w:t>
            </w:r>
            <w:r w:rsidRPr="00B335D8">
              <w:rPr>
                <w:rFonts w:eastAsia="Times New Roman"/>
                <w:color w:val="000000"/>
                <w:sz w:val="18"/>
                <w:szCs w:val="18"/>
              </w:rPr>
              <w:t xml:space="preserve"> below poverty line</w:t>
            </w:r>
          </w:p>
        </w:tc>
        <w:tc>
          <w:tcPr>
            <w:tcW w:w="914" w:type="dxa"/>
            <w:tcBorders>
              <w:top w:val="nil"/>
              <w:left w:val="nil"/>
              <w:bottom w:val="single" w:sz="4" w:space="0" w:color="BFBFBF"/>
              <w:right w:val="single" w:sz="4" w:space="0" w:color="auto"/>
            </w:tcBorders>
            <w:shd w:val="clear" w:color="000000" w:fill="FFFFFF"/>
            <w:noWrap/>
            <w:vAlign w:val="center"/>
            <w:hideMark/>
          </w:tcPr>
          <w:p w14:paraId="71CED00D" w14:textId="77777777" w:rsidR="00B335D8" w:rsidRPr="00B335D8" w:rsidRDefault="00B335D8" w:rsidP="00B335D8">
            <w:pPr>
              <w:jc w:val="right"/>
              <w:rPr>
                <w:rFonts w:eastAsia="Times New Roman"/>
                <w:color w:val="000000"/>
                <w:sz w:val="18"/>
                <w:szCs w:val="18"/>
              </w:rPr>
            </w:pPr>
            <w:r w:rsidRPr="00B335D8">
              <w:rPr>
                <w:rFonts w:eastAsia="Times New Roman"/>
                <w:color w:val="000000"/>
                <w:sz w:val="18"/>
                <w:szCs w:val="18"/>
              </w:rPr>
              <w:t>3,290</w:t>
            </w:r>
          </w:p>
        </w:tc>
        <w:tc>
          <w:tcPr>
            <w:tcW w:w="914" w:type="dxa"/>
            <w:tcBorders>
              <w:top w:val="nil"/>
              <w:left w:val="nil"/>
              <w:bottom w:val="single" w:sz="4" w:space="0" w:color="BFBFBF"/>
              <w:right w:val="single" w:sz="4" w:space="0" w:color="BFBFBF"/>
            </w:tcBorders>
            <w:shd w:val="clear" w:color="000000" w:fill="FFFFFF"/>
            <w:noWrap/>
            <w:vAlign w:val="center"/>
            <w:hideMark/>
          </w:tcPr>
          <w:p w14:paraId="26108626" w14:textId="77777777" w:rsidR="00B335D8" w:rsidRPr="00B335D8" w:rsidRDefault="00B335D8" w:rsidP="00B335D8">
            <w:pPr>
              <w:jc w:val="right"/>
              <w:rPr>
                <w:rFonts w:eastAsia="Times New Roman"/>
                <w:color w:val="000000"/>
                <w:sz w:val="18"/>
                <w:szCs w:val="18"/>
              </w:rPr>
            </w:pPr>
            <w:r w:rsidRPr="00B335D8">
              <w:rPr>
                <w:rFonts w:eastAsia="Times New Roman"/>
                <w:color w:val="000000"/>
                <w:sz w:val="18"/>
                <w:szCs w:val="18"/>
              </w:rPr>
              <w:t>2,000</w:t>
            </w:r>
          </w:p>
        </w:tc>
        <w:tc>
          <w:tcPr>
            <w:tcW w:w="914" w:type="dxa"/>
            <w:tcBorders>
              <w:top w:val="nil"/>
              <w:left w:val="nil"/>
              <w:bottom w:val="single" w:sz="4" w:space="0" w:color="BFBFBF"/>
              <w:right w:val="single" w:sz="4" w:space="0" w:color="BFBFBF"/>
            </w:tcBorders>
            <w:shd w:val="clear" w:color="000000" w:fill="FFFFFF"/>
            <w:noWrap/>
            <w:vAlign w:val="center"/>
            <w:hideMark/>
          </w:tcPr>
          <w:p w14:paraId="62F72A5B" w14:textId="77777777" w:rsidR="00B335D8" w:rsidRPr="00B335D8" w:rsidRDefault="00B335D8" w:rsidP="00B335D8">
            <w:pPr>
              <w:jc w:val="right"/>
              <w:rPr>
                <w:rFonts w:eastAsia="Times New Roman"/>
                <w:color w:val="000000"/>
                <w:sz w:val="18"/>
                <w:szCs w:val="18"/>
              </w:rPr>
            </w:pPr>
            <w:r w:rsidRPr="00B335D8">
              <w:rPr>
                <w:rFonts w:eastAsia="Times New Roman"/>
                <w:color w:val="000000"/>
                <w:sz w:val="18"/>
                <w:szCs w:val="18"/>
              </w:rPr>
              <w:t>730</w:t>
            </w:r>
          </w:p>
        </w:tc>
        <w:tc>
          <w:tcPr>
            <w:tcW w:w="914" w:type="dxa"/>
            <w:tcBorders>
              <w:top w:val="nil"/>
              <w:left w:val="nil"/>
              <w:bottom w:val="single" w:sz="4" w:space="0" w:color="BFBFBF"/>
              <w:right w:val="single" w:sz="4" w:space="0" w:color="BFBFBF"/>
            </w:tcBorders>
            <w:shd w:val="clear" w:color="000000" w:fill="FFFFFF"/>
            <w:noWrap/>
            <w:vAlign w:val="center"/>
            <w:hideMark/>
          </w:tcPr>
          <w:p w14:paraId="3F20DAFF" w14:textId="77777777" w:rsidR="00B335D8" w:rsidRPr="00B335D8" w:rsidRDefault="00B335D8" w:rsidP="00B335D8">
            <w:pPr>
              <w:jc w:val="right"/>
              <w:rPr>
                <w:rFonts w:eastAsia="Times New Roman"/>
                <w:color w:val="000000"/>
                <w:sz w:val="18"/>
                <w:szCs w:val="18"/>
              </w:rPr>
            </w:pPr>
            <w:r w:rsidRPr="00B335D8">
              <w:rPr>
                <w:rFonts w:eastAsia="Times New Roman"/>
                <w:color w:val="000000"/>
                <w:sz w:val="18"/>
                <w:szCs w:val="18"/>
              </w:rPr>
              <w:t>305</w:t>
            </w:r>
          </w:p>
        </w:tc>
        <w:tc>
          <w:tcPr>
            <w:tcW w:w="914" w:type="dxa"/>
            <w:tcBorders>
              <w:top w:val="nil"/>
              <w:left w:val="nil"/>
              <w:bottom w:val="single" w:sz="4" w:space="0" w:color="BFBFBF"/>
              <w:right w:val="single" w:sz="4" w:space="0" w:color="BFBFBF"/>
            </w:tcBorders>
            <w:shd w:val="clear" w:color="000000" w:fill="FFFFFF"/>
            <w:noWrap/>
            <w:vAlign w:val="center"/>
            <w:hideMark/>
          </w:tcPr>
          <w:p w14:paraId="6A7E3EBA" w14:textId="77777777" w:rsidR="00B335D8" w:rsidRPr="00B335D8" w:rsidRDefault="00B335D8" w:rsidP="00B335D8">
            <w:pPr>
              <w:jc w:val="right"/>
              <w:rPr>
                <w:rFonts w:eastAsia="Times New Roman"/>
                <w:color w:val="000000"/>
                <w:sz w:val="18"/>
                <w:szCs w:val="18"/>
              </w:rPr>
            </w:pPr>
            <w:r w:rsidRPr="00B335D8">
              <w:rPr>
                <w:rFonts w:eastAsia="Times New Roman"/>
                <w:color w:val="000000"/>
                <w:sz w:val="18"/>
                <w:szCs w:val="18"/>
              </w:rPr>
              <w:t>185</w:t>
            </w:r>
          </w:p>
        </w:tc>
        <w:tc>
          <w:tcPr>
            <w:tcW w:w="915" w:type="dxa"/>
            <w:tcBorders>
              <w:top w:val="nil"/>
              <w:left w:val="nil"/>
              <w:bottom w:val="single" w:sz="4" w:space="0" w:color="BFBFBF"/>
              <w:right w:val="single" w:sz="4" w:space="0" w:color="auto"/>
            </w:tcBorders>
            <w:shd w:val="clear" w:color="000000" w:fill="FFFFFF"/>
            <w:noWrap/>
            <w:vAlign w:val="center"/>
            <w:hideMark/>
          </w:tcPr>
          <w:p w14:paraId="08395A76" w14:textId="77777777" w:rsidR="00B335D8" w:rsidRPr="00B335D8" w:rsidRDefault="00B335D8" w:rsidP="00B335D8">
            <w:pPr>
              <w:jc w:val="right"/>
              <w:rPr>
                <w:rFonts w:eastAsia="Times New Roman"/>
                <w:color w:val="000000"/>
                <w:sz w:val="18"/>
                <w:szCs w:val="18"/>
              </w:rPr>
            </w:pPr>
            <w:r w:rsidRPr="00B335D8">
              <w:rPr>
                <w:rFonts w:eastAsia="Times New Roman"/>
                <w:color w:val="000000"/>
                <w:sz w:val="18"/>
                <w:szCs w:val="18"/>
              </w:rPr>
              <w:t>70</w:t>
            </w:r>
          </w:p>
        </w:tc>
      </w:tr>
      <w:tr w:rsidR="00B335D8" w:rsidRPr="00B335D8" w14:paraId="32553D7A" w14:textId="77777777" w:rsidTr="00B335D8">
        <w:trPr>
          <w:trHeight w:val="402"/>
        </w:trPr>
        <w:tc>
          <w:tcPr>
            <w:tcW w:w="3865" w:type="dxa"/>
            <w:tcBorders>
              <w:top w:val="nil"/>
              <w:left w:val="single" w:sz="4" w:space="0" w:color="auto"/>
              <w:bottom w:val="nil"/>
              <w:right w:val="single" w:sz="4" w:space="0" w:color="auto"/>
            </w:tcBorders>
            <w:shd w:val="clear" w:color="000000" w:fill="F2F2F2"/>
            <w:noWrap/>
            <w:vAlign w:val="center"/>
            <w:hideMark/>
          </w:tcPr>
          <w:p w14:paraId="6C3A2DD8" w14:textId="2AAEEB73" w:rsidR="00B335D8" w:rsidRPr="00B335D8" w:rsidRDefault="00B335D8" w:rsidP="00B335D8">
            <w:pPr>
              <w:rPr>
                <w:rFonts w:eastAsia="Times New Roman"/>
                <w:color w:val="000000"/>
                <w:sz w:val="18"/>
                <w:szCs w:val="18"/>
              </w:rPr>
            </w:pPr>
            <w:r w:rsidRPr="00B335D8">
              <w:rPr>
                <w:rFonts w:eastAsia="Times New Roman"/>
                <w:color w:val="000000"/>
                <w:sz w:val="18"/>
                <w:szCs w:val="18"/>
              </w:rPr>
              <w:t xml:space="preserve">Estimated </w:t>
            </w:r>
            <w:r>
              <w:rPr>
                <w:rFonts w:eastAsia="Times New Roman"/>
                <w:color w:val="000000"/>
                <w:sz w:val="18"/>
                <w:szCs w:val="18"/>
              </w:rPr>
              <w:t>HHs</w:t>
            </w:r>
            <w:r w:rsidRPr="00B335D8">
              <w:rPr>
                <w:rFonts w:eastAsia="Times New Roman"/>
                <w:color w:val="000000"/>
                <w:sz w:val="18"/>
                <w:szCs w:val="18"/>
              </w:rPr>
              <w:t xml:space="preserve"> earning </w:t>
            </w:r>
            <w:r w:rsidR="000956AD">
              <w:rPr>
                <w:rFonts w:eastAsia="Times New Roman"/>
                <w:color w:val="000000"/>
                <w:sz w:val="18"/>
                <w:szCs w:val="18"/>
              </w:rPr>
              <w:t>below the</w:t>
            </w:r>
            <w:r w:rsidRPr="00B335D8">
              <w:rPr>
                <w:rFonts w:eastAsia="Times New Roman"/>
                <w:color w:val="000000"/>
                <w:sz w:val="18"/>
                <w:szCs w:val="18"/>
              </w:rPr>
              <w:t xml:space="preserve"> living wage</w:t>
            </w:r>
          </w:p>
        </w:tc>
        <w:tc>
          <w:tcPr>
            <w:tcW w:w="914" w:type="dxa"/>
            <w:tcBorders>
              <w:top w:val="nil"/>
              <w:left w:val="nil"/>
              <w:bottom w:val="nil"/>
              <w:right w:val="single" w:sz="4" w:space="0" w:color="auto"/>
            </w:tcBorders>
            <w:shd w:val="clear" w:color="000000" w:fill="F2F2F2"/>
            <w:noWrap/>
            <w:vAlign w:val="center"/>
            <w:hideMark/>
          </w:tcPr>
          <w:p w14:paraId="0EFD99DA" w14:textId="77777777" w:rsidR="00B335D8" w:rsidRPr="00B335D8" w:rsidRDefault="00B335D8" w:rsidP="00B335D8">
            <w:pPr>
              <w:jc w:val="right"/>
              <w:rPr>
                <w:rFonts w:eastAsia="Times New Roman"/>
                <w:color w:val="000000"/>
                <w:sz w:val="18"/>
                <w:szCs w:val="18"/>
              </w:rPr>
            </w:pPr>
            <w:r w:rsidRPr="00B335D8">
              <w:rPr>
                <w:rFonts w:eastAsia="Times New Roman"/>
                <w:color w:val="000000"/>
                <w:sz w:val="18"/>
                <w:szCs w:val="18"/>
              </w:rPr>
              <w:t>7,225</w:t>
            </w:r>
          </w:p>
        </w:tc>
        <w:tc>
          <w:tcPr>
            <w:tcW w:w="914" w:type="dxa"/>
            <w:tcBorders>
              <w:top w:val="nil"/>
              <w:left w:val="nil"/>
              <w:bottom w:val="nil"/>
              <w:right w:val="single" w:sz="4" w:space="0" w:color="BFBFBF"/>
            </w:tcBorders>
            <w:shd w:val="clear" w:color="000000" w:fill="F2F2F2"/>
            <w:noWrap/>
            <w:vAlign w:val="center"/>
            <w:hideMark/>
          </w:tcPr>
          <w:p w14:paraId="320406B4" w14:textId="77777777" w:rsidR="00B335D8" w:rsidRPr="00B335D8" w:rsidRDefault="00B335D8" w:rsidP="00B335D8">
            <w:pPr>
              <w:jc w:val="right"/>
              <w:rPr>
                <w:rFonts w:eastAsia="Times New Roman"/>
                <w:color w:val="000000"/>
                <w:sz w:val="18"/>
                <w:szCs w:val="18"/>
              </w:rPr>
            </w:pPr>
            <w:r w:rsidRPr="00B335D8">
              <w:rPr>
                <w:rFonts w:eastAsia="Times New Roman"/>
                <w:color w:val="000000"/>
                <w:sz w:val="18"/>
                <w:szCs w:val="18"/>
              </w:rPr>
              <w:t>3,630</w:t>
            </w:r>
          </w:p>
        </w:tc>
        <w:tc>
          <w:tcPr>
            <w:tcW w:w="914" w:type="dxa"/>
            <w:tcBorders>
              <w:top w:val="nil"/>
              <w:left w:val="nil"/>
              <w:bottom w:val="nil"/>
              <w:right w:val="single" w:sz="4" w:space="0" w:color="BFBFBF"/>
            </w:tcBorders>
            <w:shd w:val="clear" w:color="000000" w:fill="F2F2F2"/>
            <w:noWrap/>
            <w:vAlign w:val="center"/>
            <w:hideMark/>
          </w:tcPr>
          <w:p w14:paraId="5F81FE4E" w14:textId="77777777" w:rsidR="00B335D8" w:rsidRPr="00B335D8" w:rsidRDefault="00B335D8" w:rsidP="00B335D8">
            <w:pPr>
              <w:jc w:val="right"/>
              <w:rPr>
                <w:rFonts w:eastAsia="Times New Roman"/>
                <w:color w:val="000000"/>
                <w:sz w:val="18"/>
                <w:szCs w:val="18"/>
              </w:rPr>
            </w:pPr>
            <w:r w:rsidRPr="00B335D8">
              <w:rPr>
                <w:rFonts w:eastAsia="Times New Roman"/>
                <w:color w:val="000000"/>
                <w:sz w:val="18"/>
                <w:szCs w:val="18"/>
              </w:rPr>
              <w:t>1,920</w:t>
            </w:r>
          </w:p>
        </w:tc>
        <w:tc>
          <w:tcPr>
            <w:tcW w:w="914" w:type="dxa"/>
            <w:tcBorders>
              <w:top w:val="nil"/>
              <w:left w:val="nil"/>
              <w:bottom w:val="nil"/>
              <w:right w:val="single" w:sz="4" w:space="0" w:color="BFBFBF"/>
            </w:tcBorders>
            <w:shd w:val="clear" w:color="000000" w:fill="F2F2F2"/>
            <w:noWrap/>
            <w:vAlign w:val="center"/>
            <w:hideMark/>
          </w:tcPr>
          <w:p w14:paraId="1905EB27" w14:textId="77777777" w:rsidR="00B335D8" w:rsidRPr="00B335D8" w:rsidRDefault="00B335D8" w:rsidP="00B335D8">
            <w:pPr>
              <w:jc w:val="right"/>
              <w:rPr>
                <w:rFonts w:eastAsia="Times New Roman"/>
                <w:color w:val="000000"/>
                <w:sz w:val="18"/>
                <w:szCs w:val="18"/>
              </w:rPr>
            </w:pPr>
            <w:r w:rsidRPr="00B335D8">
              <w:rPr>
                <w:rFonts w:eastAsia="Times New Roman"/>
                <w:color w:val="000000"/>
                <w:sz w:val="18"/>
                <w:szCs w:val="18"/>
              </w:rPr>
              <w:t>880</w:t>
            </w:r>
          </w:p>
        </w:tc>
        <w:tc>
          <w:tcPr>
            <w:tcW w:w="914" w:type="dxa"/>
            <w:tcBorders>
              <w:top w:val="nil"/>
              <w:left w:val="nil"/>
              <w:bottom w:val="nil"/>
              <w:right w:val="single" w:sz="4" w:space="0" w:color="BFBFBF"/>
            </w:tcBorders>
            <w:shd w:val="clear" w:color="000000" w:fill="F2F2F2"/>
            <w:noWrap/>
            <w:vAlign w:val="center"/>
            <w:hideMark/>
          </w:tcPr>
          <w:p w14:paraId="131AF177" w14:textId="77777777" w:rsidR="00B335D8" w:rsidRPr="00B335D8" w:rsidRDefault="00B335D8" w:rsidP="00B335D8">
            <w:pPr>
              <w:jc w:val="right"/>
              <w:rPr>
                <w:rFonts w:eastAsia="Times New Roman"/>
                <w:color w:val="000000"/>
                <w:sz w:val="18"/>
                <w:szCs w:val="18"/>
              </w:rPr>
            </w:pPr>
            <w:r w:rsidRPr="00B335D8">
              <w:rPr>
                <w:rFonts w:eastAsia="Times New Roman"/>
                <w:color w:val="000000"/>
                <w:sz w:val="18"/>
                <w:szCs w:val="18"/>
              </w:rPr>
              <w:t>485</w:t>
            </w:r>
          </w:p>
        </w:tc>
        <w:tc>
          <w:tcPr>
            <w:tcW w:w="915" w:type="dxa"/>
            <w:tcBorders>
              <w:top w:val="nil"/>
              <w:left w:val="nil"/>
              <w:bottom w:val="nil"/>
              <w:right w:val="single" w:sz="4" w:space="0" w:color="auto"/>
            </w:tcBorders>
            <w:shd w:val="clear" w:color="000000" w:fill="F2F2F2"/>
            <w:noWrap/>
            <w:vAlign w:val="center"/>
            <w:hideMark/>
          </w:tcPr>
          <w:p w14:paraId="0BAE21D9" w14:textId="77777777" w:rsidR="00B335D8" w:rsidRPr="00B335D8" w:rsidRDefault="00B335D8" w:rsidP="00B335D8">
            <w:pPr>
              <w:jc w:val="right"/>
              <w:rPr>
                <w:rFonts w:eastAsia="Times New Roman"/>
                <w:color w:val="000000"/>
                <w:sz w:val="18"/>
                <w:szCs w:val="18"/>
              </w:rPr>
            </w:pPr>
            <w:r w:rsidRPr="00B335D8">
              <w:rPr>
                <w:rFonts w:eastAsia="Times New Roman"/>
                <w:color w:val="000000"/>
                <w:sz w:val="18"/>
                <w:szCs w:val="18"/>
              </w:rPr>
              <w:t>310</w:t>
            </w:r>
          </w:p>
        </w:tc>
      </w:tr>
      <w:tr w:rsidR="00B335D8" w:rsidRPr="00B335D8" w14:paraId="73A0CB12" w14:textId="77777777" w:rsidTr="00B335D8">
        <w:trPr>
          <w:trHeight w:val="402"/>
        </w:trPr>
        <w:tc>
          <w:tcPr>
            <w:tcW w:w="3865" w:type="dxa"/>
            <w:tcBorders>
              <w:top w:val="single" w:sz="4" w:space="0" w:color="auto"/>
              <w:left w:val="single" w:sz="4" w:space="0" w:color="auto"/>
              <w:bottom w:val="single" w:sz="4" w:space="0" w:color="BFBFBF"/>
              <w:right w:val="single" w:sz="4" w:space="0" w:color="auto"/>
            </w:tcBorders>
            <w:shd w:val="clear" w:color="000000" w:fill="FFFFFF"/>
            <w:noWrap/>
            <w:vAlign w:val="center"/>
            <w:hideMark/>
          </w:tcPr>
          <w:p w14:paraId="0B243B47" w14:textId="407C5830" w:rsidR="00B335D8" w:rsidRPr="00B335D8" w:rsidRDefault="00B335D8" w:rsidP="00B335D8">
            <w:pPr>
              <w:rPr>
                <w:rFonts w:eastAsia="Times New Roman"/>
                <w:color w:val="000000"/>
                <w:sz w:val="18"/>
                <w:szCs w:val="18"/>
              </w:rPr>
            </w:pPr>
            <w:r w:rsidRPr="00B335D8">
              <w:rPr>
                <w:rFonts w:eastAsia="Times New Roman"/>
                <w:color w:val="000000"/>
                <w:sz w:val="18"/>
                <w:szCs w:val="18"/>
              </w:rPr>
              <w:t xml:space="preserve">Estimated </w:t>
            </w:r>
            <w:r w:rsidR="00F809B2">
              <w:rPr>
                <w:rFonts w:eastAsia="Times New Roman"/>
                <w:color w:val="000000"/>
                <w:sz w:val="18"/>
                <w:szCs w:val="18"/>
              </w:rPr>
              <w:t>“ALICE”</w:t>
            </w:r>
            <w:r w:rsidRPr="00B335D8">
              <w:rPr>
                <w:rFonts w:eastAsia="Times New Roman"/>
                <w:color w:val="000000"/>
                <w:sz w:val="18"/>
                <w:szCs w:val="18"/>
              </w:rPr>
              <w:t xml:space="preserve"> households</w:t>
            </w:r>
          </w:p>
        </w:tc>
        <w:tc>
          <w:tcPr>
            <w:tcW w:w="914" w:type="dxa"/>
            <w:tcBorders>
              <w:top w:val="single" w:sz="4" w:space="0" w:color="auto"/>
              <w:left w:val="nil"/>
              <w:bottom w:val="single" w:sz="4" w:space="0" w:color="BFBFBF"/>
              <w:right w:val="single" w:sz="4" w:space="0" w:color="auto"/>
            </w:tcBorders>
            <w:shd w:val="clear" w:color="000000" w:fill="FFFFFF"/>
            <w:noWrap/>
            <w:vAlign w:val="center"/>
            <w:hideMark/>
          </w:tcPr>
          <w:p w14:paraId="0802D0FD" w14:textId="77777777" w:rsidR="00B335D8" w:rsidRPr="00B335D8" w:rsidRDefault="00B335D8" w:rsidP="00B335D8">
            <w:pPr>
              <w:jc w:val="right"/>
              <w:rPr>
                <w:rFonts w:eastAsia="Times New Roman"/>
                <w:color w:val="000000"/>
                <w:sz w:val="18"/>
                <w:szCs w:val="18"/>
              </w:rPr>
            </w:pPr>
            <w:r w:rsidRPr="00B335D8">
              <w:rPr>
                <w:rFonts w:eastAsia="Times New Roman"/>
                <w:color w:val="000000"/>
                <w:sz w:val="18"/>
                <w:szCs w:val="18"/>
              </w:rPr>
              <w:t>3,935</w:t>
            </w:r>
          </w:p>
        </w:tc>
        <w:tc>
          <w:tcPr>
            <w:tcW w:w="914" w:type="dxa"/>
            <w:tcBorders>
              <w:top w:val="single" w:sz="4" w:space="0" w:color="auto"/>
              <w:left w:val="nil"/>
              <w:bottom w:val="single" w:sz="4" w:space="0" w:color="BFBFBF"/>
              <w:right w:val="single" w:sz="4" w:space="0" w:color="BFBFBF"/>
            </w:tcBorders>
            <w:shd w:val="clear" w:color="000000" w:fill="FFFFFF"/>
            <w:noWrap/>
            <w:vAlign w:val="center"/>
            <w:hideMark/>
          </w:tcPr>
          <w:p w14:paraId="6F18243E" w14:textId="77777777" w:rsidR="00B335D8" w:rsidRPr="00B335D8" w:rsidRDefault="00B335D8" w:rsidP="00B335D8">
            <w:pPr>
              <w:jc w:val="right"/>
              <w:rPr>
                <w:rFonts w:eastAsia="Times New Roman"/>
                <w:color w:val="000000"/>
                <w:sz w:val="18"/>
                <w:szCs w:val="18"/>
              </w:rPr>
            </w:pPr>
            <w:r w:rsidRPr="00B335D8">
              <w:rPr>
                <w:rFonts w:eastAsia="Times New Roman"/>
                <w:color w:val="000000"/>
                <w:sz w:val="18"/>
                <w:szCs w:val="18"/>
              </w:rPr>
              <w:t>1,630</w:t>
            </w:r>
          </w:p>
        </w:tc>
        <w:tc>
          <w:tcPr>
            <w:tcW w:w="914" w:type="dxa"/>
            <w:tcBorders>
              <w:top w:val="single" w:sz="4" w:space="0" w:color="auto"/>
              <w:left w:val="nil"/>
              <w:bottom w:val="single" w:sz="4" w:space="0" w:color="BFBFBF"/>
              <w:right w:val="single" w:sz="4" w:space="0" w:color="BFBFBF"/>
            </w:tcBorders>
            <w:shd w:val="clear" w:color="000000" w:fill="FFFFFF"/>
            <w:noWrap/>
            <w:vAlign w:val="center"/>
            <w:hideMark/>
          </w:tcPr>
          <w:p w14:paraId="0C33506B" w14:textId="77777777" w:rsidR="00B335D8" w:rsidRPr="00B335D8" w:rsidRDefault="00B335D8" w:rsidP="00B335D8">
            <w:pPr>
              <w:jc w:val="right"/>
              <w:rPr>
                <w:rFonts w:eastAsia="Times New Roman"/>
                <w:color w:val="000000"/>
                <w:sz w:val="18"/>
                <w:szCs w:val="18"/>
              </w:rPr>
            </w:pPr>
            <w:r w:rsidRPr="00B335D8">
              <w:rPr>
                <w:rFonts w:eastAsia="Times New Roman"/>
                <w:color w:val="000000"/>
                <w:sz w:val="18"/>
                <w:szCs w:val="18"/>
              </w:rPr>
              <w:t>1,190</w:t>
            </w:r>
          </w:p>
        </w:tc>
        <w:tc>
          <w:tcPr>
            <w:tcW w:w="914" w:type="dxa"/>
            <w:tcBorders>
              <w:top w:val="single" w:sz="4" w:space="0" w:color="auto"/>
              <w:left w:val="nil"/>
              <w:bottom w:val="single" w:sz="4" w:space="0" w:color="BFBFBF"/>
              <w:right w:val="single" w:sz="4" w:space="0" w:color="BFBFBF"/>
            </w:tcBorders>
            <w:shd w:val="clear" w:color="000000" w:fill="FFFFFF"/>
            <w:noWrap/>
            <w:vAlign w:val="center"/>
            <w:hideMark/>
          </w:tcPr>
          <w:p w14:paraId="27A0CFF2" w14:textId="77777777" w:rsidR="00B335D8" w:rsidRPr="00B335D8" w:rsidRDefault="00B335D8" w:rsidP="00B335D8">
            <w:pPr>
              <w:jc w:val="right"/>
              <w:rPr>
                <w:rFonts w:eastAsia="Times New Roman"/>
                <w:color w:val="000000"/>
                <w:sz w:val="18"/>
                <w:szCs w:val="18"/>
              </w:rPr>
            </w:pPr>
            <w:r w:rsidRPr="00B335D8">
              <w:rPr>
                <w:rFonts w:eastAsia="Times New Roman"/>
                <w:color w:val="000000"/>
                <w:sz w:val="18"/>
                <w:szCs w:val="18"/>
              </w:rPr>
              <w:t>575</w:t>
            </w:r>
          </w:p>
        </w:tc>
        <w:tc>
          <w:tcPr>
            <w:tcW w:w="914" w:type="dxa"/>
            <w:tcBorders>
              <w:top w:val="single" w:sz="4" w:space="0" w:color="auto"/>
              <w:left w:val="nil"/>
              <w:bottom w:val="single" w:sz="4" w:space="0" w:color="BFBFBF"/>
              <w:right w:val="single" w:sz="4" w:space="0" w:color="BFBFBF"/>
            </w:tcBorders>
            <w:shd w:val="clear" w:color="000000" w:fill="FFFFFF"/>
            <w:noWrap/>
            <w:vAlign w:val="center"/>
            <w:hideMark/>
          </w:tcPr>
          <w:p w14:paraId="5F563DCB" w14:textId="77777777" w:rsidR="00B335D8" w:rsidRPr="00B335D8" w:rsidRDefault="00B335D8" w:rsidP="00B335D8">
            <w:pPr>
              <w:jc w:val="right"/>
              <w:rPr>
                <w:rFonts w:eastAsia="Times New Roman"/>
                <w:color w:val="000000"/>
                <w:sz w:val="18"/>
                <w:szCs w:val="18"/>
              </w:rPr>
            </w:pPr>
            <w:r w:rsidRPr="00B335D8">
              <w:rPr>
                <w:rFonts w:eastAsia="Times New Roman"/>
                <w:color w:val="000000"/>
                <w:sz w:val="18"/>
                <w:szCs w:val="18"/>
              </w:rPr>
              <w:t>300</w:t>
            </w:r>
          </w:p>
        </w:tc>
        <w:tc>
          <w:tcPr>
            <w:tcW w:w="915" w:type="dxa"/>
            <w:tcBorders>
              <w:top w:val="single" w:sz="4" w:space="0" w:color="auto"/>
              <w:left w:val="nil"/>
              <w:bottom w:val="single" w:sz="4" w:space="0" w:color="BFBFBF"/>
              <w:right w:val="single" w:sz="4" w:space="0" w:color="auto"/>
            </w:tcBorders>
            <w:shd w:val="clear" w:color="000000" w:fill="FFFFFF"/>
            <w:noWrap/>
            <w:vAlign w:val="center"/>
            <w:hideMark/>
          </w:tcPr>
          <w:p w14:paraId="0A8D8E82" w14:textId="77777777" w:rsidR="00B335D8" w:rsidRPr="00B335D8" w:rsidRDefault="00B335D8" w:rsidP="00B335D8">
            <w:pPr>
              <w:jc w:val="right"/>
              <w:rPr>
                <w:rFonts w:eastAsia="Times New Roman"/>
                <w:color w:val="000000"/>
                <w:sz w:val="18"/>
                <w:szCs w:val="18"/>
              </w:rPr>
            </w:pPr>
            <w:r w:rsidRPr="00B335D8">
              <w:rPr>
                <w:rFonts w:eastAsia="Times New Roman"/>
                <w:color w:val="000000"/>
                <w:sz w:val="18"/>
                <w:szCs w:val="18"/>
              </w:rPr>
              <w:t>240</w:t>
            </w:r>
          </w:p>
        </w:tc>
      </w:tr>
      <w:tr w:rsidR="00B335D8" w:rsidRPr="00B335D8" w14:paraId="5505A981" w14:textId="77777777" w:rsidTr="00B335D8">
        <w:trPr>
          <w:trHeight w:val="402"/>
        </w:trPr>
        <w:tc>
          <w:tcPr>
            <w:tcW w:w="3865" w:type="dxa"/>
            <w:tcBorders>
              <w:top w:val="nil"/>
              <w:left w:val="single" w:sz="4" w:space="0" w:color="auto"/>
              <w:bottom w:val="single" w:sz="4" w:space="0" w:color="auto"/>
              <w:right w:val="single" w:sz="4" w:space="0" w:color="auto"/>
            </w:tcBorders>
            <w:shd w:val="clear" w:color="000000" w:fill="F2F2F2"/>
            <w:noWrap/>
            <w:vAlign w:val="center"/>
            <w:hideMark/>
          </w:tcPr>
          <w:p w14:paraId="7A9B5411" w14:textId="77777777" w:rsidR="00B335D8" w:rsidRPr="00B335D8" w:rsidRDefault="00B335D8" w:rsidP="00B335D8">
            <w:pPr>
              <w:rPr>
                <w:rFonts w:eastAsia="Times New Roman"/>
                <w:color w:val="000000"/>
                <w:sz w:val="18"/>
                <w:szCs w:val="18"/>
              </w:rPr>
            </w:pPr>
            <w:r w:rsidRPr="00B335D8">
              <w:rPr>
                <w:rFonts w:eastAsia="Times New Roman"/>
                <w:color w:val="000000"/>
                <w:sz w:val="18"/>
                <w:szCs w:val="18"/>
              </w:rPr>
              <w:t>Share of total households</w:t>
            </w:r>
          </w:p>
        </w:tc>
        <w:tc>
          <w:tcPr>
            <w:tcW w:w="914" w:type="dxa"/>
            <w:tcBorders>
              <w:top w:val="nil"/>
              <w:left w:val="nil"/>
              <w:bottom w:val="single" w:sz="4" w:space="0" w:color="auto"/>
              <w:right w:val="single" w:sz="4" w:space="0" w:color="auto"/>
            </w:tcBorders>
            <w:shd w:val="clear" w:color="000000" w:fill="F2F2F2"/>
            <w:noWrap/>
            <w:vAlign w:val="center"/>
            <w:hideMark/>
          </w:tcPr>
          <w:p w14:paraId="33F50AFC" w14:textId="77777777" w:rsidR="00B335D8" w:rsidRPr="00B335D8" w:rsidRDefault="00B335D8" w:rsidP="00B335D8">
            <w:pPr>
              <w:jc w:val="right"/>
              <w:rPr>
                <w:rFonts w:eastAsia="Times New Roman"/>
                <w:color w:val="000000"/>
                <w:sz w:val="18"/>
                <w:szCs w:val="18"/>
              </w:rPr>
            </w:pPr>
            <w:r w:rsidRPr="00B335D8">
              <w:rPr>
                <w:rFonts w:eastAsia="Times New Roman"/>
                <w:color w:val="000000"/>
                <w:sz w:val="18"/>
                <w:szCs w:val="18"/>
              </w:rPr>
              <w:t>23%</w:t>
            </w:r>
          </w:p>
        </w:tc>
        <w:tc>
          <w:tcPr>
            <w:tcW w:w="914" w:type="dxa"/>
            <w:tcBorders>
              <w:top w:val="nil"/>
              <w:left w:val="nil"/>
              <w:bottom w:val="single" w:sz="4" w:space="0" w:color="auto"/>
              <w:right w:val="single" w:sz="4" w:space="0" w:color="BFBFBF"/>
            </w:tcBorders>
            <w:shd w:val="clear" w:color="000000" w:fill="F2F2F2"/>
            <w:noWrap/>
            <w:vAlign w:val="center"/>
            <w:hideMark/>
          </w:tcPr>
          <w:p w14:paraId="5AB3344C" w14:textId="77777777" w:rsidR="00B335D8" w:rsidRPr="00B335D8" w:rsidRDefault="00B335D8" w:rsidP="00B335D8">
            <w:pPr>
              <w:jc w:val="right"/>
              <w:rPr>
                <w:rFonts w:eastAsia="Times New Roman"/>
                <w:color w:val="000000"/>
                <w:sz w:val="18"/>
                <w:szCs w:val="18"/>
              </w:rPr>
            </w:pPr>
            <w:r w:rsidRPr="00B335D8">
              <w:rPr>
                <w:rFonts w:eastAsia="Times New Roman"/>
                <w:color w:val="000000"/>
                <w:sz w:val="18"/>
                <w:szCs w:val="18"/>
              </w:rPr>
              <w:t>27%</w:t>
            </w:r>
          </w:p>
        </w:tc>
        <w:tc>
          <w:tcPr>
            <w:tcW w:w="914" w:type="dxa"/>
            <w:tcBorders>
              <w:top w:val="nil"/>
              <w:left w:val="nil"/>
              <w:bottom w:val="single" w:sz="4" w:space="0" w:color="auto"/>
              <w:right w:val="single" w:sz="4" w:space="0" w:color="BFBFBF"/>
            </w:tcBorders>
            <w:shd w:val="clear" w:color="000000" w:fill="F2F2F2"/>
            <w:noWrap/>
            <w:vAlign w:val="center"/>
            <w:hideMark/>
          </w:tcPr>
          <w:p w14:paraId="27EA1DC7" w14:textId="77777777" w:rsidR="00B335D8" w:rsidRPr="00B335D8" w:rsidRDefault="00B335D8" w:rsidP="00B335D8">
            <w:pPr>
              <w:jc w:val="right"/>
              <w:rPr>
                <w:rFonts w:eastAsia="Times New Roman"/>
                <w:color w:val="000000"/>
                <w:sz w:val="18"/>
                <w:szCs w:val="18"/>
              </w:rPr>
            </w:pPr>
            <w:r w:rsidRPr="00B335D8">
              <w:rPr>
                <w:rFonts w:eastAsia="Times New Roman"/>
                <w:color w:val="000000"/>
                <w:sz w:val="18"/>
                <w:szCs w:val="18"/>
              </w:rPr>
              <w:t>20%</w:t>
            </w:r>
          </w:p>
        </w:tc>
        <w:tc>
          <w:tcPr>
            <w:tcW w:w="914" w:type="dxa"/>
            <w:tcBorders>
              <w:top w:val="nil"/>
              <w:left w:val="nil"/>
              <w:bottom w:val="single" w:sz="4" w:space="0" w:color="auto"/>
              <w:right w:val="single" w:sz="4" w:space="0" w:color="BFBFBF"/>
            </w:tcBorders>
            <w:shd w:val="clear" w:color="000000" w:fill="F2F2F2"/>
            <w:noWrap/>
            <w:vAlign w:val="center"/>
            <w:hideMark/>
          </w:tcPr>
          <w:p w14:paraId="5B8530C9" w14:textId="77777777" w:rsidR="00B335D8" w:rsidRPr="00B335D8" w:rsidRDefault="00B335D8" w:rsidP="00B335D8">
            <w:pPr>
              <w:jc w:val="right"/>
              <w:rPr>
                <w:rFonts w:eastAsia="Times New Roman"/>
                <w:color w:val="000000"/>
                <w:sz w:val="18"/>
                <w:szCs w:val="18"/>
              </w:rPr>
            </w:pPr>
            <w:r w:rsidRPr="00B335D8">
              <w:rPr>
                <w:rFonts w:eastAsia="Times New Roman"/>
                <w:color w:val="000000"/>
                <w:sz w:val="18"/>
                <w:szCs w:val="18"/>
              </w:rPr>
              <w:t>23%</w:t>
            </w:r>
          </w:p>
        </w:tc>
        <w:tc>
          <w:tcPr>
            <w:tcW w:w="914" w:type="dxa"/>
            <w:tcBorders>
              <w:top w:val="nil"/>
              <w:left w:val="nil"/>
              <w:bottom w:val="single" w:sz="4" w:space="0" w:color="auto"/>
              <w:right w:val="single" w:sz="4" w:space="0" w:color="BFBFBF"/>
            </w:tcBorders>
            <w:shd w:val="clear" w:color="000000" w:fill="F2F2F2"/>
            <w:noWrap/>
            <w:vAlign w:val="center"/>
            <w:hideMark/>
          </w:tcPr>
          <w:p w14:paraId="1FAD7287" w14:textId="77777777" w:rsidR="00B335D8" w:rsidRPr="00B335D8" w:rsidRDefault="00B335D8" w:rsidP="00B335D8">
            <w:pPr>
              <w:jc w:val="right"/>
              <w:rPr>
                <w:rFonts w:eastAsia="Times New Roman"/>
                <w:color w:val="000000"/>
                <w:sz w:val="18"/>
                <w:szCs w:val="18"/>
              </w:rPr>
            </w:pPr>
            <w:r w:rsidRPr="00B335D8">
              <w:rPr>
                <w:rFonts w:eastAsia="Times New Roman"/>
                <w:color w:val="000000"/>
                <w:sz w:val="18"/>
                <w:szCs w:val="18"/>
              </w:rPr>
              <w:t>17%</w:t>
            </w:r>
          </w:p>
        </w:tc>
        <w:tc>
          <w:tcPr>
            <w:tcW w:w="915" w:type="dxa"/>
            <w:tcBorders>
              <w:top w:val="nil"/>
              <w:left w:val="nil"/>
              <w:bottom w:val="single" w:sz="4" w:space="0" w:color="auto"/>
              <w:right w:val="single" w:sz="4" w:space="0" w:color="auto"/>
            </w:tcBorders>
            <w:shd w:val="clear" w:color="000000" w:fill="F2F2F2"/>
            <w:noWrap/>
            <w:vAlign w:val="center"/>
            <w:hideMark/>
          </w:tcPr>
          <w:p w14:paraId="5C0F60E9" w14:textId="77777777" w:rsidR="00B335D8" w:rsidRPr="00B335D8" w:rsidRDefault="00B335D8" w:rsidP="00B335D8">
            <w:pPr>
              <w:jc w:val="right"/>
              <w:rPr>
                <w:rFonts w:eastAsia="Times New Roman"/>
                <w:color w:val="000000"/>
                <w:sz w:val="18"/>
                <w:szCs w:val="18"/>
              </w:rPr>
            </w:pPr>
            <w:r w:rsidRPr="00B335D8">
              <w:rPr>
                <w:rFonts w:eastAsia="Times New Roman"/>
                <w:color w:val="000000"/>
                <w:sz w:val="18"/>
                <w:szCs w:val="18"/>
              </w:rPr>
              <w:t>25%</w:t>
            </w:r>
          </w:p>
        </w:tc>
      </w:tr>
    </w:tbl>
    <w:p w14:paraId="595A8524" w14:textId="77777777" w:rsidR="000B6965" w:rsidRDefault="000B6965" w:rsidP="000B6965">
      <w:pPr>
        <w:pStyle w:val="Source"/>
      </w:pPr>
      <w:r>
        <w:t>Source: see methodology in Housing Needs Assessment Guidebook</w:t>
      </w:r>
    </w:p>
    <w:p w14:paraId="171D4CA8" w14:textId="77777777" w:rsidR="005C3EB0" w:rsidRDefault="005C3EB0" w:rsidP="00F62954"/>
    <w:p w14:paraId="41840BD7" w14:textId="065E9597" w:rsidR="00935FAF" w:rsidRDefault="002D6F44" w:rsidP="002D6F44">
      <w:pPr>
        <w:jc w:val="both"/>
      </w:pPr>
      <w:r w:rsidRPr="002D6F44">
        <w:t xml:space="preserve">Where the ALICE share is large relative to the share below the poverty line, it suggests that housing affordability stress extends well beyond the population typically targeted by non-market housing investment, and that below-market rental programs may need to reach further up the income distribution than deeply subsidized supply alone can achieve. Variation in ALICE share across household sizes points to where the mismatch between income and housing cost is most acute, which </w:t>
      </w:r>
      <w:r w:rsidR="004D10A0">
        <w:t>could</w:t>
      </w:r>
      <w:r w:rsidR="004D10A0" w:rsidRPr="002D6F44">
        <w:t xml:space="preserve"> </w:t>
      </w:r>
      <w:r w:rsidRPr="002D6F44">
        <w:t>inform unit size targets in any new affordable supply pipeline.</w:t>
      </w:r>
    </w:p>
    <w:p w14:paraId="402B4F71" w14:textId="77777777" w:rsidR="002D6F44" w:rsidRDefault="002D6F44" w:rsidP="00F62954"/>
    <w:p w14:paraId="5D6251E1" w14:textId="12567E95" w:rsidR="007D2671" w:rsidRDefault="007D2671" w:rsidP="006F2DC9">
      <w:pPr>
        <w:pStyle w:val="Heading2"/>
      </w:pPr>
      <w:bookmarkStart w:id="116" w:name="_Toc229047260"/>
      <w:r>
        <w:t xml:space="preserve">VULNERABILITY </w:t>
      </w:r>
      <w:r w:rsidR="00AC6C9C">
        <w:t>INDICES</w:t>
      </w:r>
      <w:bookmarkEnd w:id="116"/>
    </w:p>
    <w:p w14:paraId="0F146274" w14:textId="37CA8C69" w:rsidR="00FB6961" w:rsidRDefault="00FB6961" w:rsidP="00FB6961">
      <w:pPr>
        <w:jc w:val="both"/>
      </w:pPr>
      <w:r>
        <w:t>The vulnerability indices presented in this section are produced by two federal and provincial government sources. The Canadian Index of Multiple Deprivation (CIMD),</w:t>
      </w:r>
      <w:r w:rsidR="00D43FD4">
        <w:rPr>
          <w:rStyle w:val="FootnoteReference"/>
        </w:rPr>
        <w:footnoteReference w:id="14"/>
      </w:r>
      <w:r>
        <w:t xml:space="preserve"> the Canadian Index of Social Resilience (CISR), and the Canadian Index of Social Vulnerability (CISV)</w:t>
      </w:r>
      <w:r w:rsidR="00D43FD4">
        <w:rPr>
          <w:rStyle w:val="FootnoteReference"/>
        </w:rPr>
        <w:footnoteReference w:id="15"/>
      </w:r>
      <w:r>
        <w:t xml:space="preserve"> are all published by Statistics Canada and measure neighbourhood-level conditions relating to residential instability, economic dependency, ethno-cultural marginalization risk, resilience capacity, and social vulnerability, using dimensions derived from the 2021 Census. The Material and Social Deprivation Index (MSDI)</w:t>
      </w:r>
      <w:r w:rsidR="00D43FD4">
        <w:rPr>
          <w:rStyle w:val="FootnoteReference"/>
        </w:rPr>
        <w:footnoteReference w:id="16"/>
      </w:r>
      <w:r>
        <w:t xml:space="preserve"> is produced by the Institut national de santé publique du Québec (INSPQ) and measures material disadvantage (through income, employment, and educational attainment) and social disadvantage (through household fragmentation, lone-parent family structure, and social isolation) at the dissemination area level, providing a complementary lens on deprivation rooted in a distinct methodological tradition.</w:t>
      </w:r>
    </w:p>
    <w:p w14:paraId="680D8AA8" w14:textId="77777777" w:rsidR="00FB6961" w:rsidRDefault="00FB6961" w:rsidP="00FB6961">
      <w:pPr>
        <w:jc w:val="both"/>
      </w:pPr>
    </w:p>
    <w:p w14:paraId="1C11A461" w14:textId="759D6C43" w:rsidR="00FB6961" w:rsidRDefault="00FB6961" w:rsidP="00FB6961">
      <w:pPr>
        <w:jc w:val="both"/>
      </w:pPr>
      <w:r>
        <w:t>Housing needs assessments have historically concentrated on income and shelter cost metrics, leaving the broader social and structural conditions that shape housing vulnerability underexplored. Including vulnerability indices fills this gap in a way that is not easily replicated from census tabulations alone</w:t>
      </w:r>
      <w:r w:rsidR="00F267CF">
        <w:t>. I</w:t>
      </w:r>
      <w:r>
        <w:t>t situates the community's housing pressures within the context of population fragility, institutional trust, and capacity to recover from housing shocks</w:t>
      </w:r>
      <w:r w:rsidR="00C763EF">
        <w:t>. These are</w:t>
      </w:r>
      <w:r>
        <w:t xml:space="preserve"> factors that determine not only who needs housing but how difficult it is for them to navigate the market or access support when they need it. Presenting these indices benchmarked against both </w:t>
      </w:r>
      <w:r>
        <w:lastRenderedPageBreak/>
        <w:t xml:space="preserve">provincial and national reference distributions </w:t>
      </w:r>
      <w:r w:rsidR="00C763EF">
        <w:t>demonstrates</w:t>
      </w:r>
      <w:r>
        <w:t xml:space="preserve"> whether its vulnerability profile is distinctive or broadly consistent with wider patterns</w:t>
      </w:r>
      <w:r w:rsidR="00C763EF">
        <w:t>.</w:t>
      </w:r>
    </w:p>
    <w:p w14:paraId="4711E5E7" w14:textId="77777777" w:rsidR="00FB6961" w:rsidRDefault="00FB6961" w:rsidP="00FB6961">
      <w:pPr>
        <w:jc w:val="both"/>
      </w:pPr>
    </w:p>
    <w:p w14:paraId="2097C3D9" w14:textId="59D32334" w:rsidR="007D2671" w:rsidRDefault="00C763EF" w:rsidP="00FB6961">
      <w:pPr>
        <w:jc w:val="both"/>
      </w:pPr>
      <w:r w:rsidRPr="00C763EF">
        <w:rPr>
          <w:rStyle w:val="Figure-textChar"/>
        </w:rPr>
        <w:fldChar w:fldCharType="begin"/>
      </w:r>
      <w:r w:rsidRPr="00C763EF">
        <w:rPr>
          <w:rStyle w:val="Figure-textChar"/>
        </w:rPr>
        <w:instrText xml:space="preserve"> REF _Ref223949459 \h </w:instrText>
      </w:r>
      <w:r>
        <w:rPr>
          <w:rStyle w:val="Figure-textChar"/>
        </w:rPr>
        <w:instrText xml:space="preserve"> \* MERGEFORMAT </w:instrText>
      </w:r>
      <w:r w:rsidRPr="00C763EF">
        <w:rPr>
          <w:rStyle w:val="Figure-textChar"/>
        </w:rPr>
      </w:r>
      <w:r w:rsidRPr="00C763EF">
        <w:rPr>
          <w:rStyle w:val="Figure-textChar"/>
        </w:rPr>
        <w:fldChar w:fldCharType="separate"/>
      </w:r>
      <w:r w:rsidRPr="00C763EF">
        <w:rPr>
          <w:rStyle w:val="Figure-textChar"/>
        </w:rPr>
        <w:t>Table 7.</w:t>
      </w:r>
      <w:r w:rsidR="00133091" w:rsidRPr="00133091">
        <w:rPr>
          <w:rStyle w:val="Figure-textChar"/>
        </w:rPr>
        <w:t>11</w:t>
      </w:r>
      <w:r w:rsidRPr="00C763EF">
        <w:rPr>
          <w:rStyle w:val="Figure-textChar"/>
        </w:rPr>
        <w:fldChar w:fldCharType="end"/>
      </w:r>
      <w:r w:rsidR="00FB6961">
        <w:t xml:space="preserve"> summarizes the community's standing across </w:t>
      </w:r>
      <w:r w:rsidR="008A19C1">
        <w:t>eight</w:t>
      </w:r>
      <w:r w:rsidR="00FB6961">
        <w:t xml:space="preserve"> vulnerability and deprivation measures, each benchmarked against provincial and national reference distributions using a quintile scoring framework where the fifth quintile represents the </w:t>
      </w:r>
      <w:r w:rsidR="00A97D19">
        <w:t>highest need or complexity (except for “social resilience” which is the inverse).</w:t>
      </w:r>
      <w:r w:rsidR="003C59F9">
        <w:t xml:space="preserve"> For example, </w:t>
      </w:r>
      <w:r w:rsidR="00896704">
        <w:t>a</w:t>
      </w:r>
      <w:r w:rsidR="008266C6">
        <w:t xml:space="preserve"> Provincial index result</w:t>
      </w:r>
      <w:r w:rsidR="00896704">
        <w:t xml:space="preserve"> </w:t>
      </w:r>
      <w:r w:rsidR="008266C6">
        <w:t xml:space="preserve">of </w:t>
      </w:r>
      <w:r w:rsidR="00896704">
        <w:t xml:space="preserve">“high instability” </w:t>
      </w:r>
      <w:r w:rsidR="008266C6">
        <w:t xml:space="preserve">means </w:t>
      </w:r>
      <w:r w:rsidR="00BD4AC9">
        <w:t>high relative to communities across the province; whereas, a National index result would be in comparison to all of Canada.</w:t>
      </w:r>
    </w:p>
    <w:p w14:paraId="4CEEEB11" w14:textId="77777777" w:rsidR="00AC6C9C" w:rsidRDefault="00AC6C9C" w:rsidP="007D2671"/>
    <w:p w14:paraId="26D9CF77" w14:textId="461B422A" w:rsidR="00AC6C9C" w:rsidRDefault="00AC6C9C" w:rsidP="00AC6C9C">
      <w:pPr>
        <w:pStyle w:val="Caption"/>
      </w:pPr>
      <w:bookmarkStart w:id="117" w:name="_Ref223949459"/>
      <w:r>
        <w:t xml:space="preserve">Table </w:t>
      </w:r>
      <w:fldSimple w:instr=" STYLEREF 1 \s ">
        <w:r w:rsidR="00EC395D">
          <w:rPr>
            <w:noProof/>
          </w:rPr>
          <w:t>7</w:t>
        </w:r>
      </w:fldSimple>
      <w:r w:rsidR="00BD4359">
        <w:t>.</w:t>
      </w:r>
      <w:fldSimple w:instr=" SEQ Table \* ARABIC \s 1 ">
        <w:r w:rsidR="00EC395D">
          <w:rPr>
            <w:noProof/>
          </w:rPr>
          <w:t>11</w:t>
        </w:r>
      </w:fldSimple>
      <w:bookmarkEnd w:id="117"/>
      <w:r>
        <w:t xml:space="preserve">: Summary of vulnerability indices by measure and geographic </w:t>
      </w:r>
      <w:r w:rsidR="008B2151">
        <w:t>comparison, 2021</w:t>
      </w:r>
    </w:p>
    <w:tbl>
      <w:tblPr>
        <w:tblW w:w="9355" w:type="dxa"/>
        <w:tblLayout w:type="fixed"/>
        <w:tblLook w:val="04A0" w:firstRow="1" w:lastRow="0" w:firstColumn="1" w:lastColumn="0" w:noHBand="0" w:noVBand="1"/>
      </w:tblPr>
      <w:tblGrid>
        <w:gridCol w:w="2515"/>
        <w:gridCol w:w="810"/>
        <w:gridCol w:w="3015"/>
        <w:gridCol w:w="3015"/>
      </w:tblGrid>
      <w:tr w:rsidR="00AC6C9C" w:rsidRPr="00917666" w14:paraId="6A91C3F5" w14:textId="77777777" w:rsidTr="003C59F9">
        <w:trPr>
          <w:trHeight w:val="402"/>
          <w:tblHeader/>
        </w:trPr>
        <w:tc>
          <w:tcPr>
            <w:tcW w:w="2515" w:type="dxa"/>
            <w:tcBorders>
              <w:top w:val="single" w:sz="4" w:space="0" w:color="auto"/>
              <w:left w:val="single" w:sz="4" w:space="0" w:color="auto"/>
              <w:bottom w:val="single" w:sz="4" w:space="0" w:color="auto"/>
              <w:right w:val="single" w:sz="4" w:space="0" w:color="auto"/>
            </w:tcBorders>
            <w:shd w:val="clear" w:color="auto" w:fill="42618C" w:themeFill="accent3"/>
            <w:noWrap/>
            <w:vAlign w:val="center"/>
            <w:hideMark/>
          </w:tcPr>
          <w:p w14:paraId="3E2C0B07" w14:textId="77777777" w:rsidR="00AC6C9C" w:rsidRPr="00917666" w:rsidRDefault="00AC6C9C" w:rsidP="00C83569">
            <w:pPr>
              <w:rPr>
                <w:rFonts w:eastAsia="Times New Roman"/>
                <w:color w:val="FFFFFF"/>
                <w:sz w:val="18"/>
                <w:szCs w:val="18"/>
              </w:rPr>
            </w:pPr>
            <w:r w:rsidRPr="00917666">
              <w:rPr>
                <w:rFonts w:eastAsia="Times New Roman"/>
                <w:color w:val="FFFFFF"/>
                <w:sz w:val="18"/>
                <w:szCs w:val="18"/>
              </w:rPr>
              <w:t>Measure</w:t>
            </w:r>
          </w:p>
        </w:tc>
        <w:tc>
          <w:tcPr>
            <w:tcW w:w="810" w:type="dxa"/>
            <w:tcBorders>
              <w:top w:val="single" w:sz="4" w:space="0" w:color="auto"/>
              <w:left w:val="nil"/>
              <w:bottom w:val="single" w:sz="4" w:space="0" w:color="auto"/>
              <w:right w:val="single" w:sz="4" w:space="0" w:color="auto"/>
            </w:tcBorders>
            <w:shd w:val="clear" w:color="auto" w:fill="42618C" w:themeFill="accent3"/>
            <w:noWrap/>
            <w:vAlign w:val="center"/>
            <w:hideMark/>
          </w:tcPr>
          <w:p w14:paraId="3AAFD04F" w14:textId="77777777" w:rsidR="00AC6C9C" w:rsidRPr="00917666" w:rsidRDefault="00AC6C9C" w:rsidP="00C83569">
            <w:pPr>
              <w:rPr>
                <w:rFonts w:eastAsia="Times New Roman"/>
                <w:color w:val="FFFFFF"/>
                <w:sz w:val="18"/>
                <w:szCs w:val="18"/>
              </w:rPr>
            </w:pPr>
            <w:r w:rsidRPr="00917666">
              <w:rPr>
                <w:rFonts w:eastAsia="Times New Roman"/>
                <w:color w:val="FFFFFF"/>
                <w:sz w:val="18"/>
                <w:szCs w:val="18"/>
              </w:rPr>
              <w:t>Source</w:t>
            </w:r>
          </w:p>
        </w:tc>
        <w:tc>
          <w:tcPr>
            <w:tcW w:w="3015" w:type="dxa"/>
            <w:tcBorders>
              <w:top w:val="single" w:sz="4" w:space="0" w:color="auto"/>
              <w:left w:val="nil"/>
              <w:bottom w:val="single" w:sz="4" w:space="0" w:color="auto"/>
              <w:right w:val="single" w:sz="4" w:space="0" w:color="BFBFBF"/>
            </w:tcBorders>
            <w:shd w:val="clear" w:color="auto" w:fill="42618C" w:themeFill="accent3"/>
            <w:noWrap/>
            <w:vAlign w:val="center"/>
            <w:hideMark/>
          </w:tcPr>
          <w:p w14:paraId="05D73EAB" w14:textId="77777777" w:rsidR="00AC6C9C" w:rsidRPr="00917666" w:rsidRDefault="00AC6C9C" w:rsidP="00C83569">
            <w:pPr>
              <w:jc w:val="right"/>
              <w:rPr>
                <w:rFonts w:eastAsia="Times New Roman"/>
                <w:color w:val="FFFFFF"/>
                <w:sz w:val="18"/>
                <w:szCs w:val="18"/>
              </w:rPr>
            </w:pPr>
            <w:r w:rsidRPr="00917666">
              <w:rPr>
                <w:rFonts w:eastAsia="Times New Roman"/>
                <w:color w:val="FFFFFF"/>
                <w:sz w:val="18"/>
                <w:szCs w:val="18"/>
              </w:rPr>
              <w:t>Provincial index</w:t>
            </w:r>
          </w:p>
        </w:tc>
        <w:tc>
          <w:tcPr>
            <w:tcW w:w="3015" w:type="dxa"/>
            <w:tcBorders>
              <w:top w:val="single" w:sz="4" w:space="0" w:color="auto"/>
              <w:left w:val="nil"/>
              <w:bottom w:val="single" w:sz="4" w:space="0" w:color="auto"/>
              <w:right w:val="single" w:sz="4" w:space="0" w:color="auto"/>
            </w:tcBorders>
            <w:shd w:val="clear" w:color="auto" w:fill="42618C" w:themeFill="accent3"/>
            <w:noWrap/>
            <w:vAlign w:val="center"/>
            <w:hideMark/>
          </w:tcPr>
          <w:p w14:paraId="2D8BE30A" w14:textId="77777777" w:rsidR="00AC6C9C" w:rsidRPr="00917666" w:rsidRDefault="00AC6C9C" w:rsidP="00C83569">
            <w:pPr>
              <w:jc w:val="right"/>
              <w:rPr>
                <w:rFonts w:eastAsia="Times New Roman"/>
                <w:color w:val="FFFFFF"/>
                <w:sz w:val="18"/>
                <w:szCs w:val="18"/>
              </w:rPr>
            </w:pPr>
            <w:r w:rsidRPr="00917666">
              <w:rPr>
                <w:rFonts w:eastAsia="Times New Roman"/>
                <w:color w:val="FFFFFF"/>
                <w:sz w:val="18"/>
                <w:szCs w:val="18"/>
              </w:rPr>
              <w:t>National index</w:t>
            </w:r>
          </w:p>
        </w:tc>
      </w:tr>
      <w:tr w:rsidR="00B12B9F" w:rsidRPr="00917666" w14:paraId="2887FF6F" w14:textId="77777777" w:rsidTr="00B12B9F">
        <w:trPr>
          <w:trHeight w:val="402"/>
        </w:trPr>
        <w:tc>
          <w:tcPr>
            <w:tcW w:w="2515" w:type="dxa"/>
            <w:tcBorders>
              <w:top w:val="nil"/>
              <w:left w:val="single" w:sz="4" w:space="0" w:color="auto"/>
              <w:bottom w:val="single" w:sz="4" w:space="0" w:color="BFBFBF"/>
              <w:right w:val="single" w:sz="4" w:space="0" w:color="auto"/>
            </w:tcBorders>
            <w:shd w:val="clear" w:color="000000" w:fill="F2F2F2"/>
            <w:noWrap/>
            <w:vAlign w:val="center"/>
            <w:hideMark/>
          </w:tcPr>
          <w:p w14:paraId="75177939" w14:textId="7A2B0CA3" w:rsidR="00B12B9F" w:rsidRPr="00917666" w:rsidRDefault="00B12B9F" w:rsidP="00B12B9F">
            <w:pPr>
              <w:rPr>
                <w:rFonts w:eastAsia="Times New Roman"/>
                <w:color w:val="000000"/>
                <w:sz w:val="18"/>
                <w:szCs w:val="18"/>
              </w:rPr>
            </w:pPr>
            <w:r>
              <w:rPr>
                <w:color w:val="000000"/>
                <w:sz w:val="18"/>
                <w:szCs w:val="18"/>
              </w:rPr>
              <w:t>Residential instability</w:t>
            </w:r>
          </w:p>
        </w:tc>
        <w:tc>
          <w:tcPr>
            <w:tcW w:w="810" w:type="dxa"/>
            <w:tcBorders>
              <w:top w:val="nil"/>
              <w:left w:val="nil"/>
              <w:bottom w:val="single" w:sz="4" w:space="0" w:color="BFBFBF"/>
              <w:right w:val="single" w:sz="4" w:space="0" w:color="auto"/>
            </w:tcBorders>
            <w:shd w:val="clear" w:color="000000" w:fill="F2F2F2"/>
            <w:noWrap/>
            <w:vAlign w:val="center"/>
            <w:hideMark/>
          </w:tcPr>
          <w:p w14:paraId="20927D24" w14:textId="2E9173ED" w:rsidR="00B12B9F" w:rsidRPr="00917666" w:rsidRDefault="00B12B9F" w:rsidP="00B12B9F">
            <w:pPr>
              <w:rPr>
                <w:rFonts w:eastAsia="Times New Roman"/>
                <w:color w:val="000000"/>
                <w:sz w:val="18"/>
                <w:szCs w:val="18"/>
              </w:rPr>
            </w:pPr>
            <w:r>
              <w:rPr>
                <w:color w:val="000000"/>
                <w:sz w:val="18"/>
                <w:szCs w:val="18"/>
              </w:rPr>
              <w:t>CIMD</w:t>
            </w:r>
          </w:p>
        </w:tc>
        <w:tc>
          <w:tcPr>
            <w:tcW w:w="3015" w:type="dxa"/>
            <w:tcBorders>
              <w:top w:val="nil"/>
              <w:left w:val="nil"/>
              <w:bottom w:val="single" w:sz="4" w:space="0" w:color="BFBFBF"/>
              <w:right w:val="single" w:sz="4" w:space="0" w:color="BFBFBF"/>
            </w:tcBorders>
            <w:shd w:val="clear" w:color="000000" w:fill="F2F2F2"/>
            <w:noWrap/>
            <w:vAlign w:val="center"/>
            <w:hideMark/>
          </w:tcPr>
          <w:p w14:paraId="2ED78441" w14:textId="663B18EC" w:rsidR="00B12B9F" w:rsidRPr="00917666" w:rsidRDefault="00B12B9F" w:rsidP="00B12B9F">
            <w:pPr>
              <w:jc w:val="right"/>
              <w:rPr>
                <w:rFonts w:eastAsia="Times New Roman"/>
                <w:color w:val="000000"/>
                <w:sz w:val="18"/>
                <w:szCs w:val="18"/>
              </w:rPr>
            </w:pPr>
            <w:r>
              <w:rPr>
                <w:color w:val="000000"/>
                <w:sz w:val="18"/>
                <w:szCs w:val="18"/>
              </w:rPr>
              <w:t>high instability</w:t>
            </w:r>
          </w:p>
        </w:tc>
        <w:tc>
          <w:tcPr>
            <w:tcW w:w="3015" w:type="dxa"/>
            <w:tcBorders>
              <w:top w:val="nil"/>
              <w:left w:val="nil"/>
              <w:bottom w:val="single" w:sz="4" w:space="0" w:color="BFBFBF"/>
              <w:right w:val="single" w:sz="4" w:space="0" w:color="auto"/>
            </w:tcBorders>
            <w:shd w:val="clear" w:color="000000" w:fill="F2F2F2"/>
            <w:noWrap/>
            <w:vAlign w:val="center"/>
            <w:hideMark/>
          </w:tcPr>
          <w:p w14:paraId="1CF9719B" w14:textId="72A67849" w:rsidR="00B12B9F" w:rsidRPr="00917666" w:rsidRDefault="00B12B9F" w:rsidP="00B12B9F">
            <w:pPr>
              <w:jc w:val="right"/>
              <w:rPr>
                <w:rFonts w:eastAsia="Times New Roman"/>
                <w:color w:val="000000"/>
                <w:sz w:val="18"/>
                <w:szCs w:val="18"/>
              </w:rPr>
            </w:pPr>
            <w:r>
              <w:rPr>
                <w:color w:val="000000"/>
                <w:sz w:val="18"/>
                <w:szCs w:val="18"/>
              </w:rPr>
              <w:t>high instability</w:t>
            </w:r>
          </w:p>
        </w:tc>
      </w:tr>
      <w:tr w:rsidR="00B12B9F" w:rsidRPr="00917666" w14:paraId="45CCF149" w14:textId="77777777" w:rsidTr="00B12B9F">
        <w:trPr>
          <w:trHeight w:val="402"/>
        </w:trPr>
        <w:tc>
          <w:tcPr>
            <w:tcW w:w="2515" w:type="dxa"/>
            <w:tcBorders>
              <w:top w:val="nil"/>
              <w:left w:val="single" w:sz="4" w:space="0" w:color="auto"/>
              <w:bottom w:val="single" w:sz="4" w:space="0" w:color="BFBFBF"/>
              <w:right w:val="single" w:sz="4" w:space="0" w:color="auto"/>
            </w:tcBorders>
            <w:noWrap/>
            <w:vAlign w:val="center"/>
            <w:hideMark/>
          </w:tcPr>
          <w:p w14:paraId="045EFAAD" w14:textId="7134B0A4" w:rsidR="00B12B9F" w:rsidRPr="00917666" w:rsidRDefault="00B12B9F" w:rsidP="00B12B9F">
            <w:pPr>
              <w:rPr>
                <w:rFonts w:eastAsia="Times New Roman"/>
                <w:color w:val="000000"/>
                <w:sz w:val="18"/>
                <w:szCs w:val="18"/>
              </w:rPr>
            </w:pPr>
            <w:r>
              <w:rPr>
                <w:color w:val="000000"/>
                <w:sz w:val="18"/>
                <w:szCs w:val="18"/>
              </w:rPr>
              <w:t>Ethno-cultural composition</w:t>
            </w:r>
          </w:p>
        </w:tc>
        <w:tc>
          <w:tcPr>
            <w:tcW w:w="810" w:type="dxa"/>
            <w:tcBorders>
              <w:top w:val="nil"/>
              <w:left w:val="nil"/>
              <w:bottom w:val="single" w:sz="4" w:space="0" w:color="BFBFBF"/>
              <w:right w:val="single" w:sz="4" w:space="0" w:color="auto"/>
            </w:tcBorders>
            <w:noWrap/>
            <w:vAlign w:val="center"/>
            <w:hideMark/>
          </w:tcPr>
          <w:p w14:paraId="4AC37EE9" w14:textId="23AC6482" w:rsidR="00B12B9F" w:rsidRPr="00917666" w:rsidRDefault="00B12B9F" w:rsidP="00B12B9F">
            <w:pPr>
              <w:rPr>
                <w:rFonts w:eastAsia="Times New Roman"/>
                <w:color w:val="000000"/>
                <w:sz w:val="18"/>
                <w:szCs w:val="18"/>
              </w:rPr>
            </w:pPr>
            <w:r>
              <w:rPr>
                <w:color w:val="000000"/>
                <w:sz w:val="18"/>
                <w:szCs w:val="18"/>
              </w:rPr>
              <w:t>CIMD</w:t>
            </w:r>
          </w:p>
        </w:tc>
        <w:tc>
          <w:tcPr>
            <w:tcW w:w="3015" w:type="dxa"/>
            <w:tcBorders>
              <w:top w:val="nil"/>
              <w:left w:val="nil"/>
              <w:bottom w:val="single" w:sz="4" w:space="0" w:color="BFBFBF"/>
              <w:right w:val="single" w:sz="4" w:space="0" w:color="BFBFBF"/>
            </w:tcBorders>
            <w:noWrap/>
            <w:vAlign w:val="center"/>
            <w:hideMark/>
          </w:tcPr>
          <w:p w14:paraId="48E89619" w14:textId="2527F388" w:rsidR="00B12B9F" w:rsidRPr="00917666" w:rsidRDefault="00B12B9F" w:rsidP="00B12B9F">
            <w:pPr>
              <w:jc w:val="right"/>
              <w:rPr>
                <w:rFonts w:eastAsia="Times New Roman"/>
                <w:color w:val="000000"/>
                <w:sz w:val="18"/>
                <w:szCs w:val="18"/>
              </w:rPr>
            </w:pPr>
            <w:r>
              <w:rPr>
                <w:color w:val="000000"/>
                <w:sz w:val="18"/>
                <w:szCs w:val="18"/>
              </w:rPr>
              <w:t>high complexity</w:t>
            </w:r>
          </w:p>
        </w:tc>
        <w:tc>
          <w:tcPr>
            <w:tcW w:w="3015" w:type="dxa"/>
            <w:tcBorders>
              <w:top w:val="nil"/>
              <w:left w:val="nil"/>
              <w:bottom w:val="single" w:sz="4" w:space="0" w:color="BFBFBF"/>
              <w:right w:val="single" w:sz="4" w:space="0" w:color="auto"/>
            </w:tcBorders>
            <w:noWrap/>
            <w:vAlign w:val="center"/>
            <w:hideMark/>
          </w:tcPr>
          <w:p w14:paraId="1DD314AD" w14:textId="5BCC66C6" w:rsidR="00B12B9F" w:rsidRPr="00917666" w:rsidRDefault="00B12B9F" w:rsidP="00B12B9F">
            <w:pPr>
              <w:jc w:val="right"/>
              <w:rPr>
                <w:rFonts w:eastAsia="Times New Roman"/>
                <w:color w:val="000000"/>
                <w:sz w:val="18"/>
                <w:szCs w:val="18"/>
              </w:rPr>
            </w:pPr>
            <w:r>
              <w:rPr>
                <w:color w:val="000000"/>
                <w:sz w:val="18"/>
                <w:szCs w:val="18"/>
              </w:rPr>
              <w:t>high complexity</w:t>
            </w:r>
          </w:p>
        </w:tc>
      </w:tr>
      <w:tr w:rsidR="00B12B9F" w:rsidRPr="00917666" w14:paraId="243D80A9" w14:textId="77777777" w:rsidTr="00B12B9F">
        <w:trPr>
          <w:trHeight w:val="402"/>
        </w:trPr>
        <w:tc>
          <w:tcPr>
            <w:tcW w:w="2515" w:type="dxa"/>
            <w:tcBorders>
              <w:top w:val="nil"/>
              <w:left w:val="single" w:sz="4" w:space="0" w:color="auto"/>
              <w:bottom w:val="single" w:sz="4" w:space="0" w:color="BFBFBF"/>
              <w:right w:val="single" w:sz="4" w:space="0" w:color="auto"/>
            </w:tcBorders>
            <w:shd w:val="clear" w:color="000000" w:fill="F2F2F2"/>
            <w:noWrap/>
            <w:vAlign w:val="center"/>
            <w:hideMark/>
          </w:tcPr>
          <w:p w14:paraId="62515F73" w14:textId="60DF3ECF" w:rsidR="00B12B9F" w:rsidRPr="00917666" w:rsidRDefault="00B12B9F" w:rsidP="00B12B9F">
            <w:pPr>
              <w:rPr>
                <w:rFonts w:eastAsia="Times New Roman"/>
                <w:color w:val="000000"/>
                <w:sz w:val="18"/>
                <w:szCs w:val="18"/>
              </w:rPr>
            </w:pPr>
            <w:r>
              <w:rPr>
                <w:color w:val="000000"/>
                <w:sz w:val="18"/>
                <w:szCs w:val="18"/>
              </w:rPr>
              <w:t>Economic dependency</w:t>
            </w:r>
          </w:p>
        </w:tc>
        <w:tc>
          <w:tcPr>
            <w:tcW w:w="810" w:type="dxa"/>
            <w:tcBorders>
              <w:top w:val="nil"/>
              <w:left w:val="nil"/>
              <w:bottom w:val="single" w:sz="4" w:space="0" w:color="BFBFBF"/>
              <w:right w:val="single" w:sz="4" w:space="0" w:color="auto"/>
            </w:tcBorders>
            <w:shd w:val="clear" w:color="000000" w:fill="F2F2F2"/>
            <w:noWrap/>
            <w:vAlign w:val="center"/>
            <w:hideMark/>
          </w:tcPr>
          <w:p w14:paraId="66C7A820" w14:textId="243C27B9" w:rsidR="00B12B9F" w:rsidRPr="00917666" w:rsidRDefault="00B12B9F" w:rsidP="00B12B9F">
            <w:pPr>
              <w:rPr>
                <w:rFonts w:eastAsia="Times New Roman"/>
                <w:color w:val="000000"/>
                <w:sz w:val="18"/>
                <w:szCs w:val="18"/>
              </w:rPr>
            </w:pPr>
            <w:r>
              <w:rPr>
                <w:color w:val="000000"/>
                <w:sz w:val="18"/>
                <w:szCs w:val="18"/>
              </w:rPr>
              <w:t>CIMD</w:t>
            </w:r>
          </w:p>
        </w:tc>
        <w:tc>
          <w:tcPr>
            <w:tcW w:w="3015" w:type="dxa"/>
            <w:tcBorders>
              <w:top w:val="nil"/>
              <w:left w:val="nil"/>
              <w:bottom w:val="single" w:sz="4" w:space="0" w:color="BFBFBF"/>
              <w:right w:val="single" w:sz="4" w:space="0" w:color="BFBFBF"/>
            </w:tcBorders>
            <w:shd w:val="clear" w:color="000000" w:fill="F2F2F2"/>
            <w:noWrap/>
            <w:vAlign w:val="center"/>
            <w:hideMark/>
          </w:tcPr>
          <w:p w14:paraId="1489BC4E" w14:textId="6FC6D084" w:rsidR="00B12B9F" w:rsidRPr="00917666" w:rsidRDefault="00B12B9F" w:rsidP="00B12B9F">
            <w:pPr>
              <w:jc w:val="right"/>
              <w:rPr>
                <w:rFonts w:eastAsia="Times New Roman"/>
                <w:color w:val="000000"/>
                <w:sz w:val="18"/>
                <w:szCs w:val="18"/>
              </w:rPr>
            </w:pPr>
            <w:r>
              <w:rPr>
                <w:color w:val="000000"/>
                <w:sz w:val="18"/>
                <w:szCs w:val="18"/>
              </w:rPr>
              <w:t>average dependency</w:t>
            </w:r>
          </w:p>
        </w:tc>
        <w:tc>
          <w:tcPr>
            <w:tcW w:w="3015" w:type="dxa"/>
            <w:tcBorders>
              <w:top w:val="nil"/>
              <w:left w:val="nil"/>
              <w:bottom w:val="single" w:sz="4" w:space="0" w:color="BFBFBF"/>
              <w:right w:val="single" w:sz="4" w:space="0" w:color="auto"/>
            </w:tcBorders>
            <w:shd w:val="clear" w:color="000000" w:fill="F2F2F2"/>
            <w:noWrap/>
            <w:vAlign w:val="center"/>
            <w:hideMark/>
          </w:tcPr>
          <w:p w14:paraId="0309A64D" w14:textId="0DFE8C29" w:rsidR="00B12B9F" w:rsidRPr="00917666" w:rsidRDefault="00B12B9F" w:rsidP="00B12B9F">
            <w:pPr>
              <w:jc w:val="right"/>
              <w:rPr>
                <w:rFonts w:eastAsia="Times New Roman"/>
                <w:color w:val="000000"/>
                <w:sz w:val="18"/>
                <w:szCs w:val="18"/>
              </w:rPr>
            </w:pPr>
            <w:r>
              <w:rPr>
                <w:color w:val="000000"/>
                <w:sz w:val="18"/>
                <w:szCs w:val="18"/>
              </w:rPr>
              <w:t>below average dependency</w:t>
            </w:r>
          </w:p>
        </w:tc>
      </w:tr>
      <w:tr w:rsidR="00B12B9F" w:rsidRPr="00917666" w14:paraId="52E9EE10" w14:textId="77777777" w:rsidTr="00B12B9F">
        <w:trPr>
          <w:trHeight w:val="402"/>
        </w:trPr>
        <w:tc>
          <w:tcPr>
            <w:tcW w:w="2515" w:type="dxa"/>
            <w:tcBorders>
              <w:top w:val="nil"/>
              <w:left w:val="single" w:sz="4" w:space="0" w:color="auto"/>
              <w:bottom w:val="single" w:sz="4" w:space="0" w:color="BFBFBF"/>
              <w:right w:val="single" w:sz="4" w:space="0" w:color="auto"/>
            </w:tcBorders>
            <w:noWrap/>
            <w:vAlign w:val="center"/>
            <w:hideMark/>
          </w:tcPr>
          <w:p w14:paraId="667D9F13" w14:textId="1D7D3831" w:rsidR="00B12B9F" w:rsidRPr="00917666" w:rsidRDefault="00B12B9F" w:rsidP="00B12B9F">
            <w:pPr>
              <w:rPr>
                <w:rFonts w:eastAsia="Times New Roman"/>
                <w:color w:val="000000"/>
                <w:sz w:val="18"/>
                <w:szCs w:val="18"/>
              </w:rPr>
            </w:pPr>
            <w:r>
              <w:rPr>
                <w:color w:val="000000"/>
                <w:sz w:val="18"/>
                <w:szCs w:val="18"/>
              </w:rPr>
              <w:t>Situational vulnerability</w:t>
            </w:r>
          </w:p>
        </w:tc>
        <w:tc>
          <w:tcPr>
            <w:tcW w:w="810" w:type="dxa"/>
            <w:tcBorders>
              <w:top w:val="nil"/>
              <w:left w:val="nil"/>
              <w:bottom w:val="single" w:sz="4" w:space="0" w:color="BFBFBF"/>
              <w:right w:val="single" w:sz="4" w:space="0" w:color="auto"/>
            </w:tcBorders>
            <w:noWrap/>
            <w:vAlign w:val="center"/>
            <w:hideMark/>
          </w:tcPr>
          <w:p w14:paraId="7C4C77E9" w14:textId="4EF4D215" w:rsidR="00B12B9F" w:rsidRPr="00917666" w:rsidRDefault="00B12B9F" w:rsidP="00B12B9F">
            <w:pPr>
              <w:rPr>
                <w:rFonts w:eastAsia="Times New Roman"/>
                <w:color w:val="000000"/>
                <w:sz w:val="18"/>
                <w:szCs w:val="18"/>
              </w:rPr>
            </w:pPr>
            <w:r>
              <w:rPr>
                <w:color w:val="000000"/>
                <w:sz w:val="18"/>
                <w:szCs w:val="18"/>
              </w:rPr>
              <w:t>CIMD</w:t>
            </w:r>
          </w:p>
        </w:tc>
        <w:tc>
          <w:tcPr>
            <w:tcW w:w="3015" w:type="dxa"/>
            <w:tcBorders>
              <w:top w:val="nil"/>
              <w:left w:val="nil"/>
              <w:bottom w:val="single" w:sz="4" w:space="0" w:color="BFBFBF"/>
              <w:right w:val="single" w:sz="4" w:space="0" w:color="BFBFBF"/>
            </w:tcBorders>
            <w:noWrap/>
            <w:vAlign w:val="center"/>
            <w:hideMark/>
          </w:tcPr>
          <w:p w14:paraId="1CA127F3" w14:textId="3B788D5A" w:rsidR="00B12B9F" w:rsidRPr="00917666" w:rsidRDefault="00B12B9F" w:rsidP="00B12B9F">
            <w:pPr>
              <w:jc w:val="right"/>
              <w:rPr>
                <w:rFonts w:eastAsia="Times New Roman"/>
                <w:color w:val="000000"/>
                <w:sz w:val="18"/>
                <w:szCs w:val="18"/>
              </w:rPr>
            </w:pPr>
            <w:r>
              <w:rPr>
                <w:color w:val="000000"/>
                <w:sz w:val="18"/>
                <w:szCs w:val="18"/>
              </w:rPr>
              <w:t>below average vulnerability</w:t>
            </w:r>
          </w:p>
        </w:tc>
        <w:tc>
          <w:tcPr>
            <w:tcW w:w="3015" w:type="dxa"/>
            <w:tcBorders>
              <w:top w:val="nil"/>
              <w:left w:val="nil"/>
              <w:bottom w:val="single" w:sz="4" w:space="0" w:color="BFBFBF"/>
              <w:right w:val="single" w:sz="4" w:space="0" w:color="auto"/>
            </w:tcBorders>
            <w:noWrap/>
            <w:vAlign w:val="center"/>
            <w:hideMark/>
          </w:tcPr>
          <w:p w14:paraId="6D8643F5" w14:textId="40AC52A6" w:rsidR="00B12B9F" w:rsidRPr="00917666" w:rsidRDefault="00B12B9F" w:rsidP="00B12B9F">
            <w:pPr>
              <w:jc w:val="right"/>
              <w:rPr>
                <w:rFonts w:eastAsia="Times New Roman"/>
                <w:color w:val="000000"/>
                <w:sz w:val="18"/>
                <w:szCs w:val="18"/>
              </w:rPr>
            </w:pPr>
            <w:r>
              <w:rPr>
                <w:color w:val="000000"/>
                <w:sz w:val="18"/>
                <w:szCs w:val="18"/>
              </w:rPr>
              <w:t>below average vulnerability</w:t>
            </w:r>
          </w:p>
        </w:tc>
      </w:tr>
      <w:tr w:rsidR="00B12B9F" w:rsidRPr="00917666" w14:paraId="35F06BBA" w14:textId="77777777" w:rsidTr="00B12B9F">
        <w:trPr>
          <w:trHeight w:val="402"/>
        </w:trPr>
        <w:tc>
          <w:tcPr>
            <w:tcW w:w="2515" w:type="dxa"/>
            <w:tcBorders>
              <w:top w:val="nil"/>
              <w:left w:val="single" w:sz="4" w:space="0" w:color="auto"/>
              <w:bottom w:val="single" w:sz="4" w:space="0" w:color="BFBFBF"/>
              <w:right w:val="single" w:sz="4" w:space="0" w:color="auto"/>
            </w:tcBorders>
            <w:shd w:val="clear" w:color="000000" w:fill="F2F2F2"/>
            <w:noWrap/>
            <w:vAlign w:val="center"/>
            <w:hideMark/>
          </w:tcPr>
          <w:p w14:paraId="735EB08E" w14:textId="400E078B" w:rsidR="00B12B9F" w:rsidRPr="00917666" w:rsidRDefault="00B12B9F" w:rsidP="00B12B9F">
            <w:pPr>
              <w:rPr>
                <w:rFonts w:eastAsia="Times New Roman"/>
                <w:color w:val="000000"/>
                <w:sz w:val="18"/>
                <w:szCs w:val="18"/>
              </w:rPr>
            </w:pPr>
            <w:r>
              <w:rPr>
                <w:color w:val="000000"/>
                <w:sz w:val="18"/>
                <w:szCs w:val="18"/>
              </w:rPr>
              <w:t>Social resilience</w:t>
            </w:r>
          </w:p>
        </w:tc>
        <w:tc>
          <w:tcPr>
            <w:tcW w:w="810" w:type="dxa"/>
            <w:tcBorders>
              <w:top w:val="nil"/>
              <w:left w:val="nil"/>
              <w:bottom w:val="single" w:sz="4" w:space="0" w:color="BFBFBF"/>
              <w:right w:val="single" w:sz="4" w:space="0" w:color="auto"/>
            </w:tcBorders>
            <w:shd w:val="clear" w:color="000000" w:fill="F2F2F2"/>
            <w:noWrap/>
            <w:vAlign w:val="center"/>
            <w:hideMark/>
          </w:tcPr>
          <w:p w14:paraId="12A82223" w14:textId="5591E754" w:rsidR="00B12B9F" w:rsidRPr="00917666" w:rsidRDefault="00B12B9F" w:rsidP="00B12B9F">
            <w:pPr>
              <w:rPr>
                <w:rFonts w:eastAsia="Times New Roman"/>
                <w:color w:val="000000"/>
                <w:sz w:val="18"/>
                <w:szCs w:val="18"/>
              </w:rPr>
            </w:pPr>
            <w:r>
              <w:rPr>
                <w:color w:val="000000"/>
                <w:sz w:val="18"/>
                <w:szCs w:val="18"/>
              </w:rPr>
              <w:t>CISR</w:t>
            </w:r>
          </w:p>
        </w:tc>
        <w:tc>
          <w:tcPr>
            <w:tcW w:w="3015" w:type="dxa"/>
            <w:tcBorders>
              <w:top w:val="nil"/>
              <w:left w:val="nil"/>
              <w:bottom w:val="single" w:sz="4" w:space="0" w:color="BFBFBF"/>
              <w:right w:val="single" w:sz="4" w:space="0" w:color="BFBFBF"/>
            </w:tcBorders>
            <w:shd w:val="clear" w:color="000000" w:fill="F2F2F2"/>
            <w:noWrap/>
            <w:vAlign w:val="center"/>
            <w:hideMark/>
          </w:tcPr>
          <w:p w14:paraId="57325794" w14:textId="792B8E13" w:rsidR="00B12B9F" w:rsidRPr="00917666" w:rsidRDefault="00B12B9F" w:rsidP="00B12B9F">
            <w:pPr>
              <w:jc w:val="right"/>
              <w:rPr>
                <w:rFonts w:eastAsia="Times New Roman"/>
                <w:color w:val="000000"/>
                <w:sz w:val="18"/>
                <w:szCs w:val="18"/>
              </w:rPr>
            </w:pPr>
            <w:r>
              <w:rPr>
                <w:color w:val="000000"/>
                <w:sz w:val="18"/>
                <w:szCs w:val="18"/>
              </w:rPr>
              <w:t>above average resilience</w:t>
            </w:r>
          </w:p>
        </w:tc>
        <w:tc>
          <w:tcPr>
            <w:tcW w:w="3015" w:type="dxa"/>
            <w:tcBorders>
              <w:top w:val="nil"/>
              <w:left w:val="nil"/>
              <w:bottom w:val="single" w:sz="4" w:space="0" w:color="BFBFBF"/>
              <w:right w:val="single" w:sz="4" w:space="0" w:color="auto"/>
            </w:tcBorders>
            <w:shd w:val="clear" w:color="000000" w:fill="F2F2F2"/>
            <w:noWrap/>
            <w:vAlign w:val="center"/>
            <w:hideMark/>
          </w:tcPr>
          <w:p w14:paraId="4156B1D1" w14:textId="04AA0C3C" w:rsidR="00B12B9F" w:rsidRPr="00917666" w:rsidRDefault="00B12B9F" w:rsidP="00B12B9F">
            <w:pPr>
              <w:jc w:val="right"/>
              <w:rPr>
                <w:rFonts w:eastAsia="Times New Roman"/>
                <w:color w:val="000000"/>
                <w:sz w:val="18"/>
                <w:szCs w:val="18"/>
              </w:rPr>
            </w:pPr>
            <w:r>
              <w:rPr>
                <w:color w:val="000000"/>
                <w:sz w:val="18"/>
                <w:szCs w:val="18"/>
              </w:rPr>
              <w:t>above average resilience</w:t>
            </w:r>
          </w:p>
        </w:tc>
      </w:tr>
      <w:tr w:rsidR="00B12B9F" w:rsidRPr="00917666" w14:paraId="096238BE" w14:textId="77777777" w:rsidTr="00B12B9F">
        <w:trPr>
          <w:trHeight w:val="402"/>
        </w:trPr>
        <w:tc>
          <w:tcPr>
            <w:tcW w:w="2515" w:type="dxa"/>
            <w:tcBorders>
              <w:top w:val="nil"/>
              <w:left w:val="single" w:sz="4" w:space="0" w:color="auto"/>
              <w:bottom w:val="single" w:sz="4" w:space="0" w:color="BFBFBF"/>
              <w:right w:val="single" w:sz="4" w:space="0" w:color="auto"/>
            </w:tcBorders>
            <w:noWrap/>
            <w:vAlign w:val="center"/>
            <w:hideMark/>
          </w:tcPr>
          <w:p w14:paraId="63619F60" w14:textId="5386DDA0" w:rsidR="00B12B9F" w:rsidRPr="00917666" w:rsidRDefault="00B12B9F" w:rsidP="00B12B9F">
            <w:pPr>
              <w:rPr>
                <w:rFonts w:eastAsia="Times New Roman"/>
                <w:color w:val="000000"/>
                <w:sz w:val="18"/>
                <w:szCs w:val="18"/>
              </w:rPr>
            </w:pPr>
            <w:r>
              <w:rPr>
                <w:color w:val="000000"/>
                <w:sz w:val="18"/>
                <w:szCs w:val="18"/>
              </w:rPr>
              <w:t>Social vulnerability</w:t>
            </w:r>
          </w:p>
        </w:tc>
        <w:tc>
          <w:tcPr>
            <w:tcW w:w="810" w:type="dxa"/>
            <w:tcBorders>
              <w:top w:val="nil"/>
              <w:left w:val="nil"/>
              <w:bottom w:val="single" w:sz="4" w:space="0" w:color="BFBFBF"/>
              <w:right w:val="single" w:sz="4" w:space="0" w:color="auto"/>
            </w:tcBorders>
            <w:noWrap/>
            <w:vAlign w:val="center"/>
            <w:hideMark/>
          </w:tcPr>
          <w:p w14:paraId="332C19CA" w14:textId="79978E63" w:rsidR="00B12B9F" w:rsidRPr="00917666" w:rsidRDefault="00B12B9F" w:rsidP="00B12B9F">
            <w:pPr>
              <w:rPr>
                <w:rFonts w:eastAsia="Times New Roman"/>
                <w:color w:val="000000"/>
                <w:sz w:val="18"/>
                <w:szCs w:val="18"/>
              </w:rPr>
            </w:pPr>
            <w:r>
              <w:rPr>
                <w:color w:val="000000"/>
                <w:sz w:val="18"/>
                <w:szCs w:val="18"/>
              </w:rPr>
              <w:t>CISV</w:t>
            </w:r>
          </w:p>
        </w:tc>
        <w:tc>
          <w:tcPr>
            <w:tcW w:w="3015" w:type="dxa"/>
            <w:tcBorders>
              <w:top w:val="nil"/>
              <w:left w:val="nil"/>
              <w:bottom w:val="single" w:sz="4" w:space="0" w:color="BFBFBF"/>
              <w:right w:val="single" w:sz="4" w:space="0" w:color="BFBFBF"/>
            </w:tcBorders>
            <w:noWrap/>
            <w:vAlign w:val="center"/>
            <w:hideMark/>
          </w:tcPr>
          <w:p w14:paraId="3DE63426" w14:textId="64EDB22D" w:rsidR="00B12B9F" w:rsidRPr="00917666" w:rsidRDefault="00B12B9F" w:rsidP="00B12B9F">
            <w:pPr>
              <w:jc w:val="right"/>
              <w:rPr>
                <w:rFonts w:eastAsia="Times New Roman"/>
                <w:color w:val="000000"/>
                <w:sz w:val="18"/>
                <w:szCs w:val="18"/>
              </w:rPr>
            </w:pPr>
            <w:r>
              <w:rPr>
                <w:color w:val="000000"/>
                <w:sz w:val="18"/>
                <w:szCs w:val="18"/>
              </w:rPr>
              <w:t>above average vulnerability</w:t>
            </w:r>
          </w:p>
        </w:tc>
        <w:tc>
          <w:tcPr>
            <w:tcW w:w="3015" w:type="dxa"/>
            <w:tcBorders>
              <w:top w:val="nil"/>
              <w:left w:val="nil"/>
              <w:bottom w:val="single" w:sz="4" w:space="0" w:color="BFBFBF"/>
              <w:right w:val="single" w:sz="4" w:space="0" w:color="auto"/>
            </w:tcBorders>
            <w:noWrap/>
            <w:vAlign w:val="center"/>
            <w:hideMark/>
          </w:tcPr>
          <w:p w14:paraId="436B6082" w14:textId="64064F03" w:rsidR="00B12B9F" w:rsidRPr="00917666" w:rsidRDefault="00B12B9F" w:rsidP="00B12B9F">
            <w:pPr>
              <w:jc w:val="right"/>
              <w:rPr>
                <w:rFonts w:eastAsia="Times New Roman"/>
                <w:color w:val="000000"/>
                <w:sz w:val="18"/>
                <w:szCs w:val="18"/>
              </w:rPr>
            </w:pPr>
            <w:r>
              <w:rPr>
                <w:color w:val="000000"/>
                <w:sz w:val="18"/>
                <w:szCs w:val="18"/>
              </w:rPr>
              <w:t>above average vulnerability</w:t>
            </w:r>
          </w:p>
        </w:tc>
      </w:tr>
      <w:tr w:rsidR="00B12B9F" w:rsidRPr="00917666" w14:paraId="6A606028" w14:textId="77777777" w:rsidTr="00B12B9F">
        <w:trPr>
          <w:trHeight w:val="402"/>
        </w:trPr>
        <w:tc>
          <w:tcPr>
            <w:tcW w:w="2515" w:type="dxa"/>
            <w:tcBorders>
              <w:top w:val="nil"/>
              <w:left w:val="single" w:sz="4" w:space="0" w:color="auto"/>
              <w:bottom w:val="single" w:sz="4" w:space="0" w:color="BFBFBF"/>
              <w:right w:val="single" w:sz="4" w:space="0" w:color="auto"/>
            </w:tcBorders>
            <w:shd w:val="clear" w:color="000000" w:fill="F2F2F2"/>
            <w:noWrap/>
            <w:vAlign w:val="center"/>
            <w:hideMark/>
          </w:tcPr>
          <w:p w14:paraId="18277883" w14:textId="0C2F2CA5" w:rsidR="00B12B9F" w:rsidRPr="00917666" w:rsidRDefault="00B12B9F" w:rsidP="00B12B9F">
            <w:pPr>
              <w:rPr>
                <w:rFonts w:eastAsia="Times New Roman"/>
                <w:color w:val="000000"/>
                <w:sz w:val="18"/>
                <w:szCs w:val="18"/>
              </w:rPr>
            </w:pPr>
            <w:r>
              <w:rPr>
                <w:color w:val="000000"/>
                <w:sz w:val="18"/>
                <w:szCs w:val="18"/>
              </w:rPr>
              <w:t>Material deprivation</w:t>
            </w:r>
          </w:p>
        </w:tc>
        <w:tc>
          <w:tcPr>
            <w:tcW w:w="810" w:type="dxa"/>
            <w:tcBorders>
              <w:top w:val="nil"/>
              <w:left w:val="nil"/>
              <w:bottom w:val="single" w:sz="4" w:space="0" w:color="BFBFBF"/>
              <w:right w:val="single" w:sz="4" w:space="0" w:color="auto"/>
            </w:tcBorders>
            <w:shd w:val="clear" w:color="000000" w:fill="F2F2F2"/>
            <w:noWrap/>
            <w:vAlign w:val="center"/>
            <w:hideMark/>
          </w:tcPr>
          <w:p w14:paraId="3D4708DD" w14:textId="3C43F83F" w:rsidR="00B12B9F" w:rsidRPr="00917666" w:rsidRDefault="00B12B9F" w:rsidP="00B12B9F">
            <w:pPr>
              <w:rPr>
                <w:rFonts w:eastAsia="Times New Roman"/>
                <w:color w:val="000000"/>
                <w:sz w:val="18"/>
                <w:szCs w:val="18"/>
              </w:rPr>
            </w:pPr>
            <w:r>
              <w:rPr>
                <w:color w:val="000000"/>
                <w:sz w:val="18"/>
                <w:szCs w:val="18"/>
              </w:rPr>
              <w:t>MSDI</w:t>
            </w:r>
          </w:p>
        </w:tc>
        <w:tc>
          <w:tcPr>
            <w:tcW w:w="3015" w:type="dxa"/>
            <w:tcBorders>
              <w:top w:val="nil"/>
              <w:left w:val="nil"/>
              <w:bottom w:val="single" w:sz="4" w:space="0" w:color="BFBFBF"/>
              <w:right w:val="single" w:sz="4" w:space="0" w:color="BFBFBF"/>
            </w:tcBorders>
            <w:shd w:val="clear" w:color="000000" w:fill="F2F2F2"/>
            <w:noWrap/>
            <w:vAlign w:val="center"/>
            <w:hideMark/>
          </w:tcPr>
          <w:p w14:paraId="692BE6DE" w14:textId="45DC0BF6" w:rsidR="00B12B9F" w:rsidRPr="00917666" w:rsidRDefault="00B12B9F" w:rsidP="00B12B9F">
            <w:pPr>
              <w:jc w:val="right"/>
              <w:rPr>
                <w:rFonts w:eastAsia="Times New Roman"/>
                <w:color w:val="000000"/>
                <w:sz w:val="18"/>
                <w:szCs w:val="18"/>
              </w:rPr>
            </w:pPr>
            <w:r>
              <w:rPr>
                <w:color w:val="000000"/>
                <w:sz w:val="18"/>
                <w:szCs w:val="18"/>
              </w:rPr>
              <w:t>below average social deprivation</w:t>
            </w:r>
          </w:p>
        </w:tc>
        <w:tc>
          <w:tcPr>
            <w:tcW w:w="3015" w:type="dxa"/>
            <w:tcBorders>
              <w:top w:val="nil"/>
              <w:left w:val="nil"/>
              <w:bottom w:val="single" w:sz="4" w:space="0" w:color="BFBFBF"/>
              <w:right w:val="single" w:sz="4" w:space="0" w:color="auto"/>
            </w:tcBorders>
            <w:shd w:val="clear" w:color="000000" w:fill="F2F2F2"/>
            <w:noWrap/>
            <w:vAlign w:val="center"/>
            <w:hideMark/>
          </w:tcPr>
          <w:p w14:paraId="5444B1A8" w14:textId="612635EE" w:rsidR="00B12B9F" w:rsidRPr="00917666" w:rsidRDefault="00B12B9F" w:rsidP="00B12B9F">
            <w:pPr>
              <w:jc w:val="right"/>
              <w:rPr>
                <w:rFonts w:eastAsia="Times New Roman"/>
                <w:color w:val="000000"/>
                <w:sz w:val="18"/>
                <w:szCs w:val="18"/>
              </w:rPr>
            </w:pPr>
            <w:r>
              <w:rPr>
                <w:color w:val="000000"/>
                <w:sz w:val="18"/>
                <w:szCs w:val="18"/>
              </w:rPr>
              <w:t>low social deprivation</w:t>
            </w:r>
          </w:p>
        </w:tc>
      </w:tr>
      <w:tr w:rsidR="00B12B9F" w:rsidRPr="00917666" w14:paraId="18363B1D" w14:textId="77777777" w:rsidTr="00B12B9F">
        <w:trPr>
          <w:trHeight w:val="402"/>
        </w:trPr>
        <w:tc>
          <w:tcPr>
            <w:tcW w:w="2515" w:type="dxa"/>
            <w:tcBorders>
              <w:top w:val="nil"/>
              <w:left w:val="single" w:sz="4" w:space="0" w:color="auto"/>
              <w:bottom w:val="single" w:sz="4" w:space="0" w:color="auto"/>
              <w:right w:val="single" w:sz="4" w:space="0" w:color="auto"/>
            </w:tcBorders>
            <w:noWrap/>
            <w:vAlign w:val="center"/>
            <w:hideMark/>
          </w:tcPr>
          <w:p w14:paraId="0E55CE7A" w14:textId="3B5ED3DF" w:rsidR="00B12B9F" w:rsidRPr="00917666" w:rsidRDefault="00B12B9F" w:rsidP="00B12B9F">
            <w:pPr>
              <w:rPr>
                <w:rFonts w:eastAsia="Times New Roman"/>
                <w:color w:val="000000"/>
                <w:sz w:val="18"/>
                <w:szCs w:val="18"/>
              </w:rPr>
            </w:pPr>
            <w:r>
              <w:rPr>
                <w:color w:val="000000"/>
                <w:sz w:val="18"/>
                <w:szCs w:val="18"/>
              </w:rPr>
              <w:t>Social deprivation</w:t>
            </w:r>
          </w:p>
        </w:tc>
        <w:tc>
          <w:tcPr>
            <w:tcW w:w="810" w:type="dxa"/>
            <w:tcBorders>
              <w:top w:val="nil"/>
              <w:left w:val="nil"/>
              <w:bottom w:val="single" w:sz="4" w:space="0" w:color="auto"/>
              <w:right w:val="single" w:sz="4" w:space="0" w:color="auto"/>
            </w:tcBorders>
            <w:noWrap/>
            <w:vAlign w:val="center"/>
            <w:hideMark/>
          </w:tcPr>
          <w:p w14:paraId="0CDEE009" w14:textId="6454C71E" w:rsidR="00B12B9F" w:rsidRPr="00917666" w:rsidRDefault="00B12B9F" w:rsidP="00B12B9F">
            <w:pPr>
              <w:rPr>
                <w:rFonts w:eastAsia="Times New Roman"/>
                <w:color w:val="000000"/>
                <w:sz w:val="18"/>
                <w:szCs w:val="18"/>
              </w:rPr>
            </w:pPr>
            <w:r>
              <w:rPr>
                <w:color w:val="000000"/>
                <w:sz w:val="18"/>
                <w:szCs w:val="18"/>
              </w:rPr>
              <w:t>MSDI</w:t>
            </w:r>
          </w:p>
        </w:tc>
        <w:tc>
          <w:tcPr>
            <w:tcW w:w="3015" w:type="dxa"/>
            <w:tcBorders>
              <w:top w:val="nil"/>
              <w:left w:val="nil"/>
              <w:bottom w:val="single" w:sz="4" w:space="0" w:color="auto"/>
              <w:right w:val="single" w:sz="4" w:space="0" w:color="BFBFBF"/>
            </w:tcBorders>
            <w:noWrap/>
            <w:vAlign w:val="center"/>
            <w:hideMark/>
          </w:tcPr>
          <w:p w14:paraId="5D457835" w14:textId="5BECE537" w:rsidR="00B12B9F" w:rsidRPr="00917666" w:rsidRDefault="00B12B9F" w:rsidP="00B12B9F">
            <w:pPr>
              <w:jc w:val="right"/>
              <w:rPr>
                <w:rFonts w:eastAsia="Times New Roman"/>
                <w:color w:val="000000"/>
                <w:sz w:val="18"/>
                <w:szCs w:val="18"/>
              </w:rPr>
            </w:pPr>
            <w:r>
              <w:rPr>
                <w:color w:val="000000"/>
                <w:sz w:val="18"/>
                <w:szCs w:val="18"/>
              </w:rPr>
              <w:t>below average social deprivation</w:t>
            </w:r>
          </w:p>
        </w:tc>
        <w:tc>
          <w:tcPr>
            <w:tcW w:w="3015" w:type="dxa"/>
            <w:tcBorders>
              <w:top w:val="nil"/>
              <w:left w:val="nil"/>
              <w:bottom w:val="single" w:sz="4" w:space="0" w:color="auto"/>
              <w:right w:val="single" w:sz="4" w:space="0" w:color="auto"/>
            </w:tcBorders>
            <w:noWrap/>
            <w:vAlign w:val="center"/>
            <w:hideMark/>
          </w:tcPr>
          <w:p w14:paraId="4D217945" w14:textId="03DFA8F8" w:rsidR="00B12B9F" w:rsidRPr="00917666" w:rsidRDefault="00B12B9F" w:rsidP="00B12B9F">
            <w:pPr>
              <w:jc w:val="right"/>
              <w:rPr>
                <w:rFonts w:eastAsia="Times New Roman"/>
                <w:color w:val="000000"/>
                <w:sz w:val="18"/>
                <w:szCs w:val="18"/>
              </w:rPr>
            </w:pPr>
            <w:r>
              <w:rPr>
                <w:color w:val="000000"/>
                <w:sz w:val="18"/>
                <w:szCs w:val="18"/>
              </w:rPr>
              <w:t>high social deprivation</w:t>
            </w:r>
          </w:p>
        </w:tc>
      </w:tr>
      <w:tr w:rsidR="00B12B9F" w:rsidRPr="00917666" w14:paraId="400F634F" w14:textId="77777777" w:rsidTr="00B12B9F">
        <w:trPr>
          <w:trHeight w:val="402"/>
        </w:trPr>
        <w:tc>
          <w:tcPr>
            <w:tcW w:w="2515" w:type="dxa"/>
            <w:tcBorders>
              <w:top w:val="nil"/>
              <w:left w:val="single" w:sz="4" w:space="0" w:color="auto"/>
              <w:bottom w:val="single" w:sz="4" w:space="0" w:color="auto"/>
              <w:right w:val="single" w:sz="4" w:space="0" w:color="auto"/>
            </w:tcBorders>
            <w:shd w:val="clear" w:color="000000" w:fill="F2F2F2"/>
            <w:noWrap/>
            <w:vAlign w:val="center"/>
            <w:hideMark/>
          </w:tcPr>
          <w:p w14:paraId="7386825A" w14:textId="645207FA" w:rsidR="00B12B9F" w:rsidRPr="00917666" w:rsidRDefault="00B12B9F" w:rsidP="00B12B9F">
            <w:pPr>
              <w:rPr>
                <w:rFonts w:eastAsia="Times New Roman"/>
                <w:color w:val="000000"/>
                <w:sz w:val="18"/>
                <w:szCs w:val="18"/>
              </w:rPr>
            </w:pPr>
            <w:r>
              <w:rPr>
                <w:color w:val="000000"/>
                <w:sz w:val="18"/>
                <w:szCs w:val="18"/>
              </w:rPr>
              <w:t>Average measure*</w:t>
            </w:r>
          </w:p>
        </w:tc>
        <w:tc>
          <w:tcPr>
            <w:tcW w:w="810" w:type="dxa"/>
            <w:tcBorders>
              <w:top w:val="nil"/>
              <w:left w:val="nil"/>
              <w:bottom w:val="single" w:sz="4" w:space="0" w:color="auto"/>
              <w:right w:val="single" w:sz="4" w:space="0" w:color="auto"/>
            </w:tcBorders>
            <w:shd w:val="clear" w:color="000000" w:fill="808080"/>
            <w:noWrap/>
            <w:vAlign w:val="center"/>
            <w:hideMark/>
          </w:tcPr>
          <w:p w14:paraId="0A43A717" w14:textId="03F070C4" w:rsidR="00B12B9F" w:rsidRPr="00917666" w:rsidRDefault="00B12B9F" w:rsidP="00B12B9F">
            <w:pPr>
              <w:rPr>
                <w:rFonts w:eastAsia="Times New Roman"/>
                <w:color w:val="000000"/>
                <w:sz w:val="18"/>
                <w:szCs w:val="18"/>
              </w:rPr>
            </w:pPr>
            <w:r>
              <w:rPr>
                <w:color w:val="000000"/>
                <w:sz w:val="18"/>
                <w:szCs w:val="18"/>
              </w:rPr>
              <w:t> </w:t>
            </w:r>
          </w:p>
        </w:tc>
        <w:tc>
          <w:tcPr>
            <w:tcW w:w="3015" w:type="dxa"/>
            <w:tcBorders>
              <w:top w:val="nil"/>
              <w:left w:val="nil"/>
              <w:bottom w:val="single" w:sz="4" w:space="0" w:color="auto"/>
              <w:right w:val="single" w:sz="4" w:space="0" w:color="BFBFBF"/>
            </w:tcBorders>
            <w:shd w:val="clear" w:color="000000" w:fill="F2F2F2"/>
            <w:noWrap/>
            <w:vAlign w:val="center"/>
            <w:hideMark/>
          </w:tcPr>
          <w:p w14:paraId="606DE283" w14:textId="60A21541" w:rsidR="00B12B9F" w:rsidRPr="00917666" w:rsidRDefault="00B12B9F" w:rsidP="00B12B9F">
            <w:pPr>
              <w:jc w:val="right"/>
              <w:rPr>
                <w:rFonts w:eastAsia="Times New Roman"/>
                <w:color w:val="000000"/>
                <w:sz w:val="18"/>
                <w:szCs w:val="18"/>
              </w:rPr>
            </w:pPr>
            <w:r>
              <w:rPr>
                <w:color w:val="000000"/>
                <w:sz w:val="18"/>
                <w:szCs w:val="18"/>
              </w:rPr>
              <w:t>above average overall vulnerability</w:t>
            </w:r>
          </w:p>
        </w:tc>
        <w:tc>
          <w:tcPr>
            <w:tcW w:w="3015" w:type="dxa"/>
            <w:tcBorders>
              <w:top w:val="nil"/>
              <w:left w:val="nil"/>
              <w:bottom w:val="single" w:sz="4" w:space="0" w:color="auto"/>
              <w:right w:val="single" w:sz="4" w:space="0" w:color="auto"/>
            </w:tcBorders>
            <w:shd w:val="clear" w:color="000000" w:fill="F2F2F2"/>
            <w:noWrap/>
            <w:vAlign w:val="center"/>
            <w:hideMark/>
          </w:tcPr>
          <w:p w14:paraId="7297AE87" w14:textId="03CAC5ED" w:rsidR="00B12B9F" w:rsidRPr="00917666" w:rsidRDefault="00B12B9F" w:rsidP="00B12B9F">
            <w:pPr>
              <w:jc w:val="right"/>
              <w:rPr>
                <w:rFonts w:eastAsia="Times New Roman"/>
                <w:color w:val="000000"/>
                <w:sz w:val="18"/>
                <w:szCs w:val="18"/>
              </w:rPr>
            </w:pPr>
            <w:r>
              <w:rPr>
                <w:color w:val="000000"/>
                <w:sz w:val="18"/>
                <w:szCs w:val="18"/>
              </w:rPr>
              <w:t>average overall vulnerability</w:t>
            </w:r>
          </w:p>
        </w:tc>
      </w:tr>
    </w:tbl>
    <w:p w14:paraId="2961A7B1" w14:textId="77777777" w:rsidR="00AC6C9C" w:rsidRDefault="00AC6C9C" w:rsidP="00AC6C9C">
      <w:pPr>
        <w:pStyle w:val="Source"/>
      </w:pPr>
      <w:r>
        <w:t>* Social resilience is inversed for the calculation (e.g., a score of 5 becomes a 1)</w:t>
      </w:r>
    </w:p>
    <w:p w14:paraId="226AEA8C" w14:textId="747318E8" w:rsidR="00AC6C9C" w:rsidRDefault="00AC6C9C" w:rsidP="00AC6C9C">
      <w:pPr>
        <w:pStyle w:val="Source"/>
      </w:pPr>
      <w:r>
        <w:t>Source: derived from Canadian Index of Multiple Deprivation, Canadian Index of Social Resilience and Canadian Index of Social Vulnerability, Material and Social Deprivation Index</w:t>
      </w:r>
    </w:p>
    <w:p w14:paraId="57974ADE" w14:textId="77777777" w:rsidR="00AC6C9C" w:rsidRDefault="00AC6C9C" w:rsidP="007D2671"/>
    <w:p w14:paraId="10DF477B" w14:textId="0EB5637D" w:rsidR="0037218B" w:rsidRDefault="00300FED" w:rsidP="00300FED">
      <w:pPr>
        <w:jc w:val="both"/>
      </w:pPr>
      <w:r>
        <w:t>The indices measure distinct dimensions of disadvantage, and a community's standing on one does not predict its standing on another. Where residential instability is elevated relative to comparators, it signals a housing stock and population characterized by transience and tenure fragility, with implications for the sustainability of affordability arrangements and exposure to market shocks. Where ethno-cultural complexity is high, the relevant planning concern is not diversity per se but the specific sub-dimensions that drive the score</w:t>
      </w:r>
      <w:r w:rsidR="003E10F7">
        <w:t xml:space="preserve"> (e.g.,</w:t>
      </w:r>
      <w:r>
        <w:t xml:space="preserve"> linguistic isolation, recent immigration, and housing crowding</w:t>
      </w:r>
      <w:r w:rsidR="003E10F7">
        <w:t>)</w:t>
      </w:r>
      <w:r w:rsidR="00902C63">
        <w:t>,</w:t>
      </w:r>
      <w:r>
        <w:t xml:space="preserve"> each of which creates barriers to navigating the rental market, asserting tenant rights, and accessing housing services. </w:t>
      </w:r>
    </w:p>
    <w:p w14:paraId="24EE66A5" w14:textId="77777777" w:rsidR="0037218B" w:rsidRDefault="0037218B" w:rsidP="00300FED">
      <w:pPr>
        <w:jc w:val="both"/>
      </w:pPr>
    </w:p>
    <w:p w14:paraId="1C63E8B3" w14:textId="334F3F33" w:rsidR="00300FED" w:rsidRDefault="00300FED" w:rsidP="00300FED">
      <w:pPr>
        <w:jc w:val="both"/>
      </w:pPr>
      <w:r>
        <w:t xml:space="preserve">The CISR and CISV results may appear to sit in tension </w:t>
      </w:r>
      <w:r w:rsidR="00313D1F">
        <w:t xml:space="preserve">when </w:t>
      </w:r>
      <w:r>
        <w:t>resilience and vulnerability are both above average, but the indices measure fundamentally different things: social resilience reflects aggregate structural capacity, while social vulnerability captures the distribution of risk factors that amplify harm when disruptions occur. A community can show reasonable collective resilience while still containing a sub-population whose vulnerability is elevated, and aggregate indicators of community strength should not be allowed to obscure targeted need.</w:t>
      </w:r>
    </w:p>
    <w:p w14:paraId="691836C9" w14:textId="77777777" w:rsidR="00300FED" w:rsidRDefault="00300FED" w:rsidP="00300FED">
      <w:pPr>
        <w:jc w:val="both"/>
      </w:pPr>
    </w:p>
    <w:p w14:paraId="5E6E7A46" w14:textId="77777777" w:rsidR="00643C26" w:rsidRDefault="00300FED" w:rsidP="00300FED">
      <w:pPr>
        <w:jc w:val="both"/>
      </w:pPr>
      <w:r>
        <w:t>Where divergence exists between provincial and national reference frames</w:t>
      </w:r>
      <w:r w:rsidR="0037218B">
        <w:t>,</w:t>
      </w:r>
      <w:r>
        <w:t xml:space="preserve"> the source of that divergence matters for interpretation. A measure that scores differently against provincial and national distributions may reflect a distinctive provincial baseline rather than a genuine difference </w:t>
      </w:r>
      <w:r>
        <w:lastRenderedPageBreak/>
        <w:t xml:space="preserve">in local conditions, and the more policy-relevant comparator will generally be whichever reference frame governs </w:t>
      </w:r>
      <w:r w:rsidR="00643C26">
        <w:t xml:space="preserve">interpretation. </w:t>
      </w:r>
    </w:p>
    <w:p w14:paraId="28C39A45" w14:textId="77777777" w:rsidR="00643C26" w:rsidRDefault="00643C26" w:rsidP="00300FED">
      <w:pPr>
        <w:jc w:val="both"/>
      </w:pPr>
    </w:p>
    <w:p w14:paraId="05AFAC0D" w14:textId="68962B65" w:rsidR="00D43FD4" w:rsidRPr="00D43FD4" w:rsidRDefault="00643C26" w:rsidP="00300FED">
      <w:pPr>
        <w:jc w:val="both"/>
      </w:pPr>
      <w:r>
        <w:t>Note that t</w:t>
      </w:r>
      <w:r w:rsidR="00300FED">
        <w:t xml:space="preserve">he average measure across all indices </w:t>
      </w:r>
      <w:r>
        <w:t>is i</w:t>
      </w:r>
      <w:r w:rsidR="006641A1">
        <w:t>ncluded as a broad summary of results, but any decision making activities</w:t>
      </w:r>
      <w:r w:rsidR="00300FED">
        <w:t xml:space="preserve"> should be grounded in the individual measures most directly connected to the housing interventions under consideration.</w:t>
      </w:r>
    </w:p>
    <w:bookmarkEnd w:id="113"/>
    <w:p w14:paraId="0564B0A8" w14:textId="77777777" w:rsidR="002D0C12" w:rsidRDefault="002D0C12" w:rsidP="002C202F"/>
    <w:p w14:paraId="26C50C72" w14:textId="3FEFED66" w:rsidR="006A4699" w:rsidRDefault="006A4699" w:rsidP="006F2DC9">
      <w:pPr>
        <w:pStyle w:val="Heading2"/>
      </w:pPr>
      <w:bookmarkStart w:id="118" w:name="_Toc229047261"/>
      <w:r>
        <w:t>BUILD CANADA HOMES</w:t>
      </w:r>
      <w:r w:rsidR="00B501F1">
        <w:t xml:space="preserve"> AFFORDABLE RENTS</w:t>
      </w:r>
      <w:bookmarkEnd w:id="118"/>
    </w:p>
    <w:p w14:paraId="56E66E24" w14:textId="5F1ED058" w:rsidR="00181D85" w:rsidRDefault="00181D85" w:rsidP="00181D85">
      <w:pPr>
        <w:jc w:val="both"/>
      </w:pPr>
      <w:r>
        <w:t>Build Canada Homes</w:t>
      </w:r>
      <w:r w:rsidR="00C50790">
        <w:t xml:space="preserve"> (BCH)</w:t>
      </w:r>
      <w:r>
        <w:t xml:space="preserve"> is a federal agency launched in 2025 focused on building affordable housing at scale through non-market and mixed-income development, direct build on federal lands, public-private partnerships, and modern construction methods. As a core component of its investment policy framework, Build Canada Homes established an income-based affordability definition under which housing is considered affordable when rents do not exceed 30% of </w:t>
      </w:r>
      <w:r w:rsidR="00C50790">
        <w:t xml:space="preserve">local </w:t>
      </w:r>
      <w:r>
        <w:t>pre-tax household income, assessed against local median household income levels and applied across income groups spanning from very low to median income. The affordability thresholds are operationally significant because they function as the rent ceilings against which BCH-funded projects must be structured</w:t>
      </w:r>
      <w:r w:rsidR="00C50790">
        <w:t>;</w:t>
      </w:r>
      <w:r>
        <w:t xml:space="preserve"> meaning</w:t>
      </w:r>
      <w:r w:rsidR="00C50790">
        <w:t>,</w:t>
      </w:r>
      <w:r>
        <w:t xml:space="preserve"> they directly define the rent levels that non-market developers, non-profits, and private proponents must commit to in order to qualify for BCH grants, contributions, or loan concessions.</w:t>
      </w:r>
    </w:p>
    <w:p w14:paraId="101A14D7" w14:textId="77777777" w:rsidR="00181D85" w:rsidRDefault="00181D85" w:rsidP="00181D85">
      <w:pPr>
        <w:jc w:val="both"/>
      </w:pPr>
    </w:p>
    <w:p w14:paraId="611C3D62" w14:textId="3BBEDBE7" w:rsidR="00181D85" w:rsidRDefault="00181D85" w:rsidP="00181D85">
      <w:pPr>
        <w:jc w:val="both"/>
      </w:pPr>
      <w:r>
        <w:t xml:space="preserve">The BCH income categories </w:t>
      </w:r>
      <w:r w:rsidR="00932F31">
        <w:t>are notably different than</w:t>
      </w:r>
      <w:r>
        <w:t xml:space="preserve"> those used in HART's Housing Needs Assessment methodology</w:t>
      </w:r>
      <w:r w:rsidR="002E048B">
        <w:t xml:space="preserve"> (see </w:t>
      </w:r>
      <w:r w:rsidR="002E048B">
        <w:rPr>
          <w:b/>
          <w:bCs/>
        </w:rPr>
        <w:t xml:space="preserve">Income Categories </w:t>
      </w:r>
      <w:r w:rsidR="002E048B">
        <w:t xml:space="preserve">section for reference). </w:t>
      </w:r>
      <w:r w:rsidR="00F87A8F">
        <w:t xml:space="preserve">Therefore, </w:t>
      </w:r>
      <w:r>
        <w:t xml:space="preserve">BCH affordability thresholds are not directly comparable to HART-derived housing need estimates without adjustment, and the two frameworks should not be treated interchangeably when translating housing need into BCH funding targets. </w:t>
      </w:r>
    </w:p>
    <w:p w14:paraId="76E1D54E" w14:textId="77777777" w:rsidR="00181D85" w:rsidRDefault="00181D85" w:rsidP="00181D85">
      <w:pPr>
        <w:jc w:val="both"/>
      </w:pPr>
    </w:p>
    <w:p w14:paraId="724D8C1B" w14:textId="7AE021EE" w:rsidR="0018483D" w:rsidRDefault="00B34EE0" w:rsidP="00181D85">
      <w:pPr>
        <w:jc w:val="both"/>
      </w:pPr>
      <w:r w:rsidRPr="00B34EE0">
        <w:rPr>
          <w:rStyle w:val="Figure-textChar"/>
        </w:rPr>
        <w:fldChar w:fldCharType="begin"/>
      </w:r>
      <w:r w:rsidRPr="00B34EE0">
        <w:rPr>
          <w:rStyle w:val="Figure-textChar"/>
        </w:rPr>
        <w:instrText xml:space="preserve"> REF _Ref223950215 \h </w:instrText>
      </w:r>
      <w:r>
        <w:rPr>
          <w:rStyle w:val="Figure-textChar"/>
        </w:rPr>
        <w:instrText xml:space="preserve"> \* MERGEFORMAT </w:instrText>
      </w:r>
      <w:r w:rsidRPr="00B34EE0">
        <w:rPr>
          <w:rStyle w:val="Figure-textChar"/>
        </w:rPr>
      </w:r>
      <w:r w:rsidRPr="00B34EE0">
        <w:rPr>
          <w:rStyle w:val="Figure-textChar"/>
        </w:rPr>
        <w:fldChar w:fldCharType="separate"/>
      </w:r>
      <w:r w:rsidRPr="00B34EE0">
        <w:rPr>
          <w:rStyle w:val="Figure-textChar"/>
        </w:rPr>
        <w:t>Table 7.</w:t>
      </w:r>
      <w:r w:rsidR="00133091" w:rsidRPr="00133091">
        <w:rPr>
          <w:rStyle w:val="Figure-textChar"/>
        </w:rPr>
        <w:t>12</w:t>
      </w:r>
      <w:r w:rsidRPr="00B34EE0">
        <w:rPr>
          <w:rStyle w:val="Figure-textChar"/>
        </w:rPr>
        <w:fldChar w:fldCharType="end"/>
      </w:r>
      <w:r w:rsidR="00181D85">
        <w:t xml:space="preserve"> presents the estimated maximum affordable monthly rents by BCH income category and unit size, calculated from local median household income data.</w:t>
      </w:r>
    </w:p>
    <w:p w14:paraId="7E91194D" w14:textId="77777777" w:rsidR="00181D85" w:rsidRDefault="00181D85" w:rsidP="003E338D"/>
    <w:p w14:paraId="29C82E84" w14:textId="2BA33D57" w:rsidR="00097A4B" w:rsidRDefault="00097A4B" w:rsidP="00097A4B">
      <w:pPr>
        <w:pStyle w:val="Caption"/>
      </w:pPr>
      <w:bookmarkStart w:id="119" w:name="_Ref223950215"/>
      <w:r>
        <w:t xml:space="preserve">Table </w:t>
      </w:r>
      <w:fldSimple w:instr=" STYLEREF 1 \s ">
        <w:r w:rsidR="00EC395D">
          <w:rPr>
            <w:noProof/>
          </w:rPr>
          <w:t>7</w:t>
        </w:r>
      </w:fldSimple>
      <w:r w:rsidR="00BD4359">
        <w:t>.</w:t>
      </w:r>
      <w:fldSimple w:instr=" SEQ Table \* ARABIC \s 1 ">
        <w:r w:rsidR="00EC395D">
          <w:rPr>
            <w:noProof/>
          </w:rPr>
          <w:t>12</w:t>
        </w:r>
      </w:fldSimple>
      <w:bookmarkEnd w:id="119"/>
      <w:r>
        <w:t>: Estimated affordable rent thresholds, 2026</w:t>
      </w:r>
    </w:p>
    <w:tbl>
      <w:tblPr>
        <w:tblW w:w="9355" w:type="dxa"/>
        <w:tblLayout w:type="fixed"/>
        <w:tblLook w:val="04A0" w:firstRow="1" w:lastRow="0" w:firstColumn="1" w:lastColumn="0" w:noHBand="0" w:noVBand="1"/>
      </w:tblPr>
      <w:tblGrid>
        <w:gridCol w:w="1795"/>
        <w:gridCol w:w="1080"/>
        <w:gridCol w:w="1296"/>
        <w:gridCol w:w="1296"/>
        <w:gridCol w:w="1296"/>
        <w:gridCol w:w="1296"/>
        <w:gridCol w:w="1296"/>
      </w:tblGrid>
      <w:tr w:rsidR="00E16FAF" w:rsidRPr="00E16FAF" w14:paraId="599D5FBE" w14:textId="77777777" w:rsidTr="003C59F9">
        <w:trPr>
          <w:trHeight w:val="402"/>
          <w:tblHeader/>
        </w:trPr>
        <w:tc>
          <w:tcPr>
            <w:tcW w:w="1795" w:type="dxa"/>
            <w:vMerge w:val="restart"/>
            <w:tcBorders>
              <w:top w:val="single" w:sz="4" w:space="0" w:color="auto"/>
              <w:left w:val="single" w:sz="4" w:space="0" w:color="auto"/>
              <w:bottom w:val="single" w:sz="4" w:space="0" w:color="000000"/>
              <w:right w:val="single" w:sz="4" w:space="0" w:color="auto"/>
            </w:tcBorders>
            <w:shd w:val="clear" w:color="auto" w:fill="42618C" w:themeFill="accent3"/>
            <w:vAlign w:val="center"/>
            <w:hideMark/>
          </w:tcPr>
          <w:p w14:paraId="4B413D5D" w14:textId="77777777" w:rsidR="00E16FAF" w:rsidRPr="00E16FAF" w:rsidRDefault="00E16FAF" w:rsidP="00E16FAF">
            <w:pPr>
              <w:rPr>
                <w:rFonts w:eastAsia="Times New Roman"/>
                <w:color w:val="FFFFFF"/>
                <w:sz w:val="18"/>
                <w:szCs w:val="18"/>
              </w:rPr>
            </w:pPr>
            <w:r w:rsidRPr="00E16FAF">
              <w:rPr>
                <w:rFonts w:eastAsia="Times New Roman"/>
                <w:color w:val="FFFFFF"/>
                <w:sz w:val="18"/>
                <w:szCs w:val="18"/>
              </w:rPr>
              <w:t>Income category</w:t>
            </w:r>
          </w:p>
        </w:tc>
        <w:tc>
          <w:tcPr>
            <w:tcW w:w="1080" w:type="dxa"/>
            <w:vMerge w:val="restart"/>
            <w:tcBorders>
              <w:top w:val="single" w:sz="4" w:space="0" w:color="auto"/>
              <w:left w:val="single" w:sz="4" w:space="0" w:color="auto"/>
              <w:bottom w:val="single" w:sz="4" w:space="0" w:color="000000"/>
              <w:right w:val="single" w:sz="4" w:space="0" w:color="auto"/>
            </w:tcBorders>
            <w:shd w:val="clear" w:color="auto" w:fill="FFB838" w:themeFill="accent5" w:themeFillTint="99"/>
            <w:vAlign w:val="center"/>
            <w:hideMark/>
          </w:tcPr>
          <w:p w14:paraId="20DBE570" w14:textId="77777777" w:rsidR="00E16FAF" w:rsidRPr="00E16FAF" w:rsidRDefault="00E16FAF" w:rsidP="003C59F9">
            <w:pPr>
              <w:jc w:val="center"/>
              <w:rPr>
                <w:rFonts w:eastAsia="Times New Roman"/>
                <w:color w:val="FFFFFF"/>
                <w:sz w:val="18"/>
                <w:szCs w:val="18"/>
              </w:rPr>
            </w:pPr>
            <w:r w:rsidRPr="003C59F9">
              <w:rPr>
                <w:rFonts w:eastAsia="Times New Roman"/>
                <w:sz w:val="18"/>
                <w:szCs w:val="18"/>
              </w:rPr>
              <w:t>% of median income</w:t>
            </w:r>
          </w:p>
        </w:tc>
        <w:tc>
          <w:tcPr>
            <w:tcW w:w="6480" w:type="dxa"/>
            <w:gridSpan w:val="5"/>
            <w:tcBorders>
              <w:top w:val="single" w:sz="4" w:space="0" w:color="auto"/>
              <w:left w:val="nil"/>
              <w:bottom w:val="single" w:sz="4" w:space="0" w:color="auto"/>
              <w:right w:val="single" w:sz="4" w:space="0" w:color="000000"/>
            </w:tcBorders>
            <w:shd w:val="clear" w:color="auto" w:fill="006B5F" w:themeFill="accent2"/>
            <w:noWrap/>
            <w:vAlign w:val="center"/>
            <w:hideMark/>
          </w:tcPr>
          <w:p w14:paraId="2EFDCC8F" w14:textId="77777777" w:rsidR="00E16FAF" w:rsidRPr="00E16FAF" w:rsidRDefault="00E16FAF" w:rsidP="00E16FAF">
            <w:pPr>
              <w:jc w:val="center"/>
              <w:rPr>
                <w:rFonts w:eastAsia="Times New Roman"/>
                <w:color w:val="FFFFFF"/>
                <w:sz w:val="18"/>
                <w:szCs w:val="18"/>
              </w:rPr>
            </w:pPr>
            <w:r w:rsidRPr="00E16FAF">
              <w:rPr>
                <w:rFonts w:eastAsia="Times New Roman"/>
                <w:color w:val="FFFFFF"/>
                <w:sz w:val="18"/>
                <w:szCs w:val="18"/>
              </w:rPr>
              <w:t>Maximum affordable rent per unit size</w:t>
            </w:r>
          </w:p>
        </w:tc>
      </w:tr>
      <w:tr w:rsidR="00E16FAF" w:rsidRPr="00E16FAF" w14:paraId="19DA7D62" w14:textId="77777777" w:rsidTr="003C59F9">
        <w:trPr>
          <w:trHeight w:val="402"/>
          <w:tblHeader/>
        </w:trPr>
        <w:tc>
          <w:tcPr>
            <w:tcW w:w="1795" w:type="dxa"/>
            <w:vMerge/>
            <w:tcBorders>
              <w:top w:val="single" w:sz="4" w:space="0" w:color="auto"/>
              <w:left w:val="single" w:sz="4" w:space="0" w:color="auto"/>
              <w:bottom w:val="single" w:sz="4" w:space="0" w:color="000000"/>
              <w:right w:val="single" w:sz="4" w:space="0" w:color="auto"/>
            </w:tcBorders>
            <w:shd w:val="clear" w:color="auto" w:fill="42618C" w:themeFill="accent3"/>
            <w:vAlign w:val="center"/>
            <w:hideMark/>
          </w:tcPr>
          <w:p w14:paraId="056ED50B" w14:textId="77777777" w:rsidR="00E16FAF" w:rsidRPr="00E16FAF" w:rsidRDefault="00E16FAF" w:rsidP="00E16FAF">
            <w:pPr>
              <w:rPr>
                <w:rFonts w:eastAsia="Times New Roman"/>
                <w:color w:val="FFFFFF"/>
                <w:sz w:val="18"/>
                <w:szCs w:val="18"/>
              </w:rPr>
            </w:pPr>
          </w:p>
        </w:tc>
        <w:tc>
          <w:tcPr>
            <w:tcW w:w="1080" w:type="dxa"/>
            <w:vMerge/>
            <w:tcBorders>
              <w:top w:val="single" w:sz="4" w:space="0" w:color="auto"/>
              <w:left w:val="single" w:sz="4" w:space="0" w:color="auto"/>
              <w:bottom w:val="single" w:sz="4" w:space="0" w:color="000000"/>
              <w:right w:val="single" w:sz="4" w:space="0" w:color="auto"/>
            </w:tcBorders>
            <w:shd w:val="clear" w:color="auto" w:fill="FFB838" w:themeFill="accent5" w:themeFillTint="99"/>
            <w:vAlign w:val="center"/>
            <w:hideMark/>
          </w:tcPr>
          <w:p w14:paraId="07EFB262" w14:textId="77777777" w:rsidR="00E16FAF" w:rsidRPr="00E16FAF" w:rsidRDefault="00E16FAF" w:rsidP="00E16FAF">
            <w:pPr>
              <w:rPr>
                <w:rFonts w:eastAsia="Times New Roman"/>
                <w:color w:val="FFFFFF"/>
                <w:sz w:val="18"/>
                <w:szCs w:val="18"/>
              </w:rPr>
            </w:pPr>
          </w:p>
        </w:tc>
        <w:tc>
          <w:tcPr>
            <w:tcW w:w="1296" w:type="dxa"/>
            <w:tcBorders>
              <w:top w:val="nil"/>
              <w:left w:val="nil"/>
              <w:bottom w:val="single" w:sz="4" w:space="0" w:color="auto"/>
              <w:right w:val="single" w:sz="4" w:space="0" w:color="BFBFBF"/>
            </w:tcBorders>
            <w:shd w:val="clear" w:color="auto" w:fill="CFD9E3" w:themeFill="accent1"/>
            <w:noWrap/>
            <w:vAlign w:val="center"/>
            <w:hideMark/>
          </w:tcPr>
          <w:p w14:paraId="119B1399" w14:textId="77777777" w:rsidR="00E16FAF" w:rsidRPr="00E16FAF" w:rsidRDefault="00E16FAF" w:rsidP="00E16FAF">
            <w:pPr>
              <w:jc w:val="right"/>
              <w:rPr>
                <w:rFonts w:eastAsia="Times New Roman"/>
                <w:color w:val="000000"/>
                <w:sz w:val="18"/>
                <w:szCs w:val="18"/>
              </w:rPr>
            </w:pPr>
            <w:r w:rsidRPr="00E16FAF">
              <w:rPr>
                <w:rFonts w:eastAsia="Times New Roman"/>
                <w:color w:val="000000"/>
                <w:sz w:val="18"/>
                <w:szCs w:val="18"/>
              </w:rPr>
              <w:t>Studio</w:t>
            </w:r>
          </w:p>
        </w:tc>
        <w:tc>
          <w:tcPr>
            <w:tcW w:w="1296" w:type="dxa"/>
            <w:tcBorders>
              <w:top w:val="nil"/>
              <w:left w:val="nil"/>
              <w:bottom w:val="single" w:sz="4" w:space="0" w:color="auto"/>
              <w:right w:val="single" w:sz="4" w:space="0" w:color="BFBFBF"/>
            </w:tcBorders>
            <w:shd w:val="clear" w:color="auto" w:fill="CFD9E3" w:themeFill="accent1"/>
            <w:noWrap/>
            <w:vAlign w:val="center"/>
            <w:hideMark/>
          </w:tcPr>
          <w:p w14:paraId="054B9EB1" w14:textId="77777777" w:rsidR="00E16FAF" w:rsidRPr="00E16FAF" w:rsidRDefault="00E16FAF" w:rsidP="00E16FAF">
            <w:pPr>
              <w:jc w:val="right"/>
              <w:rPr>
                <w:rFonts w:eastAsia="Times New Roman"/>
                <w:color w:val="000000"/>
                <w:sz w:val="18"/>
                <w:szCs w:val="18"/>
              </w:rPr>
            </w:pPr>
            <w:r w:rsidRPr="00E16FAF">
              <w:rPr>
                <w:rFonts w:eastAsia="Times New Roman"/>
                <w:color w:val="000000"/>
                <w:sz w:val="18"/>
                <w:szCs w:val="18"/>
              </w:rPr>
              <w:t>1 bedroom</w:t>
            </w:r>
          </w:p>
        </w:tc>
        <w:tc>
          <w:tcPr>
            <w:tcW w:w="1296" w:type="dxa"/>
            <w:tcBorders>
              <w:top w:val="nil"/>
              <w:left w:val="nil"/>
              <w:bottom w:val="single" w:sz="4" w:space="0" w:color="auto"/>
              <w:right w:val="single" w:sz="4" w:space="0" w:color="BFBFBF"/>
            </w:tcBorders>
            <w:shd w:val="clear" w:color="auto" w:fill="CFD9E3" w:themeFill="accent1"/>
            <w:noWrap/>
            <w:vAlign w:val="center"/>
            <w:hideMark/>
          </w:tcPr>
          <w:p w14:paraId="41139211" w14:textId="77777777" w:rsidR="00E16FAF" w:rsidRPr="00E16FAF" w:rsidRDefault="00E16FAF" w:rsidP="00E16FAF">
            <w:pPr>
              <w:jc w:val="right"/>
              <w:rPr>
                <w:rFonts w:eastAsia="Times New Roman"/>
                <w:color w:val="000000"/>
                <w:sz w:val="18"/>
                <w:szCs w:val="18"/>
              </w:rPr>
            </w:pPr>
            <w:r w:rsidRPr="00E16FAF">
              <w:rPr>
                <w:rFonts w:eastAsia="Times New Roman"/>
                <w:color w:val="000000"/>
                <w:sz w:val="18"/>
                <w:szCs w:val="18"/>
              </w:rPr>
              <w:t>2 bedroom</w:t>
            </w:r>
          </w:p>
        </w:tc>
        <w:tc>
          <w:tcPr>
            <w:tcW w:w="1296" w:type="dxa"/>
            <w:tcBorders>
              <w:top w:val="nil"/>
              <w:left w:val="nil"/>
              <w:bottom w:val="single" w:sz="4" w:space="0" w:color="auto"/>
              <w:right w:val="single" w:sz="4" w:space="0" w:color="BFBFBF"/>
            </w:tcBorders>
            <w:shd w:val="clear" w:color="auto" w:fill="CFD9E3" w:themeFill="accent1"/>
            <w:noWrap/>
            <w:vAlign w:val="center"/>
            <w:hideMark/>
          </w:tcPr>
          <w:p w14:paraId="26D75EA2" w14:textId="77777777" w:rsidR="00E16FAF" w:rsidRPr="00E16FAF" w:rsidRDefault="00E16FAF" w:rsidP="00E16FAF">
            <w:pPr>
              <w:jc w:val="right"/>
              <w:rPr>
                <w:rFonts w:eastAsia="Times New Roman"/>
                <w:color w:val="000000"/>
                <w:sz w:val="18"/>
                <w:szCs w:val="18"/>
              </w:rPr>
            </w:pPr>
            <w:r w:rsidRPr="00E16FAF">
              <w:rPr>
                <w:rFonts w:eastAsia="Times New Roman"/>
                <w:color w:val="000000"/>
                <w:sz w:val="18"/>
                <w:szCs w:val="18"/>
              </w:rPr>
              <w:t>3 bedroom</w:t>
            </w:r>
          </w:p>
        </w:tc>
        <w:tc>
          <w:tcPr>
            <w:tcW w:w="1296" w:type="dxa"/>
            <w:tcBorders>
              <w:top w:val="nil"/>
              <w:left w:val="nil"/>
              <w:bottom w:val="single" w:sz="4" w:space="0" w:color="auto"/>
              <w:right w:val="single" w:sz="4" w:space="0" w:color="auto"/>
            </w:tcBorders>
            <w:shd w:val="clear" w:color="auto" w:fill="CFD9E3" w:themeFill="accent1"/>
            <w:noWrap/>
            <w:vAlign w:val="center"/>
            <w:hideMark/>
          </w:tcPr>
          <w:p w14:paraId="2F563921" w14:textId="77777777" w:rsidR="00E16FAF" w:rsidRPr="00E16FAF" w:rsidRDefault="00E16FAF" w:rsidP="00E16FAF">
            <w:pPr>
              <w:jc w:val="right"/>
              <w:rPr>
                <w:rFonts w:eastAsia="Times New Roman"/>
                <w:color w:val="000000"/>
                <w:sz w:val="18"/>
                <w:szCs w:val="18"/>
              </w:rPr>
            </w:pPr>
            <w:r w:rsidRPr="00E16FAF">
              <w:rPr>
                <w:rFonts w:eastAsia="Times New Roman"/>
                <w:color w:val="000000"/>
                <w:sz w:val="18"/>
                <w:szCs w:val="18"/>
              </w:rPr>
              <w:t>4+ bedroom</w:t>
            </w:r>
          </w:p>
        </w:tc>
      </w:tr>
      <w:tr w:rsidR="00BF4DBD" w:rsidRPr="00E16FAF" w14:paraId="6A91A208" w14:textId="77777777" w:rsidTr="00E16FAF">
        <w:trPr>
          <w:trHeight w:val="402"/>
        </w:trPr>
        <w:tc>
          <w:tcPr>
            <w:tcW w:w="1795" w:type="dxa"/>
            <w:tcBorders>
              <w:top w:val="nil"/>
              <w:left w:val="single" w:sz="4" w:space="0" w:color="auto"/>
              <w:bottom w:val="single" w:sz="4" w:space="0" w:color="BFBFBF"/>
              <w:right w:val="single" w:sz="4" w:space="0" w:color="auto"/>
            </w:tcBorders>
            <w:shd w:val="clear" w:color="000000" w:fill="F2F2F2"/>
            <w:noWrap/>
            <w:vAlign w:val="center"/>
            <w:hideMark/>
          </w:tcPr>
          <w:p w14:paraId="6E08DCA2" w14:textId="4F028808" w:rsidR="00BF4DBD" w:rsidRPr="00E16FAF" w:rsidRDefault="00BF4DBD" w:rsidP="00BF4DBD">
            <w:pPr>
              <w:rPr>
                <w:rFonts w:eastAsia="Times New Roman"/>
                <w:color w:val="000000"/>
                <w:sz w:val="18"/>
                <w:szCs w:val="18"/>
              </w:rPr>
            </w:pPr>
            <w:r>
              <w:rPr>
                <w:color w:val="000000"/>
                <w:sz w:val="18"/>
                <w:szCs w:val="18"/>
              </w:rPr>
              <w:t xml:space="preserve">Very </w:t>
            </w:r>
            <w:r w:rsidR="005E6C37">
              <w:rPr>
                <w:color w:val="000000"/>
                <w:sz w:val="18"/>
                <w:szCs w:val="18"/>
              </w:rPr>
              <w:t>low</w:t>
            </w:r>
          </w:p>
        </w:tc>
        <w:tc>
          <w:tcPr>
            <w:tcW w:w="1080" w:type="dxa"/>
            <w:tcBorders>
              <w:top w:val="nil"/>
              <w:left w:val="nil"/>
              <w:bottom w:val="single" w:sz="4" w:space="0" w:color="BFBFBF"/>
              <w:right w:val="single" w:sz="4" w:space="0" w:color="auto"/>
            </w:tcBorders>
            <w:shd w:val="clear" w:color="000000" w:fill="F2F2F2"/>
            <w:noWrap/>
            <w:vAlign w:val="center"/>
            <w:hideMark/>
          </w:tcPr>
          <w:p w14:paraId="6505305B" w14:textId="2769893F" w:rsidR="00BF4DBD" w:rsidRPr="00E16FAF" w:rsidRDefault="00BF4DBD" w:rsidP="00BF4DBD">
            <w:pPr>
              <w:jc w:val="right"/>
              <w:rPr>
                <w:rFonts w:eastAsia="Times New Roman"/>
                <w:color w:val="000000"/>
                <w:sz w:val="18"/>
                <w:szCs w:val="18"/>
              </w:rPr>
            </w:pPr>
            <w:r>
              <w:rPr>
                <w:color w:val="000000"/>
                <w:sz w:val="18"/>
                <w:szCs w:val="18"/>
              </w:rPr>
              <w:t>0 - 25%</w:t>
            </w:r>
          </w:p>
        </w:tc>
        <w:tc>
          <w:tcPr>
            <w:tcW w:w="1296" w:type="dxa"/>
            <w:tcBorders>
              <w:top w:val="nil"/>
              <w:left w:val="nil"/>
              <w:bottom w:val="single" w:sz="4" w:space="0" w:color="BFBFBF"/>
              <w:right w:val="single" w:sz="4" w:space="0" w:color="BFBFBF"/>
            </w:tcBorders>
            <w:shd w:val="clear" w:color="000000" w:fill="F2F2F2"/>
            <w:noWrap/>
            <w:vAlign w:val="center"/>
            <w:hideMark/>
          </w:tcPr>
          <w:p w14:paraId="131CF67E" w14:textId="50459206" w:rsidR="00BF4DBD" w:rsidRPr="00E16FAF" w:rsidRDefault="00BF4DBD" w:rsidP="00BF4DBD">
            <w:pPr>
              <w:jc w:val="right"/>
              <w:rPr>
                <w:rFonts w:eastAsia="Times New Roman"/>
                <w:color w:val="000000"/>
                <w:sz w:val="18"/>
                <w:szCs w:val="18"/>
              </w:rPr>
            </w:pPr>
            <w:r>
              <w:rPr>
                <w:color w:val="000000"/>
                <w:sz w:val="18"/>
                <w:szCs w:val="18"/>
              </w:rPr>
              <w:t>$256</w:t>
            </w:r>
          </w:p>
        </w:tc>
        <w:tc>
          <w:tcPr>
            <w:tcW w:w="1296" w:type="dxa"/>
            <w:tcBorders>
              <w:top w:val="nil"/>
              <w:left w:val="nil"/>
              <w:bottom w:val="single" w:sz="4" w:space="0" w:color="BFBFBF"/>
              <w:right w:val="single" w:sz="4" w:space="0" w:color="BFBFBF"/>
            </w:tcBorders>
            <w:shd w:val="clear" w:color="000000" w:fill="F2F2F2"/>
            <w:noWrap/>
            <w:vAlign w:val="center"/>
            <w:hideMark/>
          </w:tcPr>
          <w:p w14:paraId="5928F4AC" w14:textId="4B0CF274" w:rsidR="00BF4DBD" w:rsidRPr="00E16FAF" w:rsidRDefault="00BF4DBD" w:rsidP="00BF4DBD">
            <w:pPr>
              <w:jc w:val="right"/>
              <w:rPr>
                <w:rFonts w:eastAsia="Times New Roman"/>
                <w:color w:val="000000"/>
                <w:sz w:val="18"/>
                <w:szCs w:val="18"/>
              </w:rPr>
            </w:pPr>
            <w:r>
              <w:rPr>
                <w:color w:val="000000"/>
                <w:sz w:val="18"/>
                <w:szCs w:val="18"/>
              </w:rPr>
              <w:t>$333</w:t>
            </w:r>
          </w:p>
        </w:tc>
        <w:tc>
          <w:tcPr>
            <w:tcW w:w="1296" w:type="dxa"/>
            <w:tcBorders>
              <w:top w:val="nil"/>
              <w:left w:val="nil"/>
              <w:bottom w:val="single" w:sz="4" w:space="0" w:color="BFBFBF"/>
              <w:right w:val="single" w:sz="4" w:space="0" w:color="BFBFBF"/>
            </w:tcBorders>
            <w:shd w:val="clear" w:color="000000" w:fill="F2F2F2"/>
            <w:noWrap/>
            <w:vAlign w:val="center"/>
            <w:hideMark/>
          </w:tcPr>
          <w:p w14:paraId="133F4D78" w14:textId="7C819751" w:rsidR="00BF4DBD" w:rsidRPr="00E16FAF" w:rsidRDefault="00BF4DBD" w:rsidP="00BF4DBD">
            <w:pPr>
              <w:jc w:val="right"/>
              <w:rPr>
                <w:rFonts w:eastAsia="Times New Roman"/>
                <w:color w:val="000000"/>
                <w:sz w:val="18"/>
                <w:szCs w:val="18"/>
              </w:rPr>
            </w:pPr>
            <w:r>
              <w:rPr>
                <w:color w:val="000000"/>
                <w:sz w:val="18"/>
                <w:szCs w:val="18"/>
              </w:rPr>
              <w:t>$535</w:t>
            </w:r>
          </w:p>
        </w:tc>
        <w:tc>
          <w:tcPr>
            <w:tcW w:w="1296" w:type="dxa"/>
            <w:tcBorders>
              <w:top w:val="nil"/>
              <w:left w:val="nil"/>
              <w:bottom w:val="single" w:sz="4" w:space="0" w:color="BFBFBF"/>
              <w:right w:val="single" w:sz="4" w:space="0" w:color="BFBFBF"/>
            </w:tcBorders>
            <w:shd w:val="clear" w:color="000000" w:fill="F2F2F2"/>
            <w:noWrap/>
            <w:vAlign w:val="center"/>
            <w:hideMark/>
          </w:tcPr>
          <w:p w14:paraId="7E8BA60B" w14:textId="451DBEF6" w:rsidR="00BF4DBD" w:rsidRPr="00E16FAF" w:rsidRDefault="00BF4DBD" w:rsidP="00BF4DBD">
            <w:pPr>
              <w:jc w:val="right"/>
              <w:rPr>
                <w:rFonts w:eastAsia="Times New Roman"/>
                <w:color w:val="000000"/>
                <w:sz w:val="18"/>
                <w:szCs w:val="18"/>
              </w:rPr>
            </w:pPr>
            <w:r>
              <w:rPr>
                <w:color w:val="000000"/>
                <w:sz w:val="18"/>
                <w:szCs w:val="18"/>
              </w:rPr>
              <w:t>$641</w:t>
            </w:r>
          </w:p>
        </w:tc>
        <w:tc>
          <w:tcPr>
            <w:tcW w:w="1296" w:type="dxa"/>
            <w:tcBorders>
              <w:top w:val="nil"/>
              <w:left w:val="nil"/>
              <w:bottom w:val="single" w:sz="4" w:space="0" w:color="BFBFBF"/>
              <w:right w:val="single" w:sz="4" w:space="0" w:color="auto"/>
            </w:tcBorders>
            <w:shd w:val="clear" w:color="000000" w:fill="F2F2F2"/>
            <w:noWrap/>
            <w:vAlign w:val="center"/>
            <w:hideMark/>
          </w:tcPr>
          <w:p w14:paraId="4E6DEFB4" w14:textId="57871C17" w:rsidR="00BF4DBD" w:rsidRPr="00E16FAF" w:rsidRDefault="00BF4DBD" w:rsidP="00BF4DBD">
            <w:pPr>
              <w:jc w:val="right"/>
              <w:rPr>
                <w:rFonts w:eastAsia="Times New Roman"/>
                <w:color w:val="000000"/>
                <w:sz w:val="18"/>
                <w:szCs w:val="18"/>
              </w:rPr>
            </w:pPr>
            <w:r>
              <w:rPr>
                <w:color w:val="000000"/>
                <w:sz w:val="18"/>
                <w:szCs w:val="18"/>
              </w:rPr>
              <w:t>$1,094</w:t>
            </w:r>
          </w:p>
        </w:tc>
      </w:tr>
      <w:tr w:rsidR="00BF4DBD" w:rsidRPr="00E16FAF" w14:paraId="3B7D15C2" w14:textId="77777777" w:rsidTr="00E16FAF">
        <w:trPr>
          <w:trHeight w:val="402"/>
        </w:trPr>
        <w:tc>
          <w:tcPr>
            <w:tcW w:w="1795" w:type="dxa"/>
            <w:tcBorders>
              <w:top w:val="nil"/>
              <w:left w:val="single" w:sz="4" w:space="0" w:color="auto"/>
              <w:bottom w:val="single" w:sz="4" w:space="0" w:color="BFBFBF"/>
              <w:right w:val="single" w:sz="4" w:space="0" w:color="auto"/>
            </w:tcBorders>
            <w:noWrap/>
            <w:vAlign w:val="center"/>
            <w:hideMark/>
          </w:tcPr>
          <w:p w14:paraId="7001FE58" w14:textId="2F296EFA" w:rsidR="00BF4DBD" w:rsidRPr="00E16FAF" w:rsidRDefault="005E6C37" w:rsidP="00BF4DBD">
            <w:pPr>
              <w:rPr>
                <w:rFonts w:eastAsia="Times New Roman"/>
                <w:color w:val="000000"/>
                <w:sz w:val="18"/>
                <w:szCs w:val="18"/>
              </w:rPr>
            </w:pPr>
            <w:r>
              <w:rPr>
                <w:color w:val="000000"/>
                <w:sz w:val="18"/>
                <w:szCs w:val="18"/>
              </w:rPr>
              <w:t>Low</w:t>
            </w:r>
          </w:p>
        </w:tc>
        <w:tc>
          <w:tcPr>
            <w:tcW w:w="1080" w:type="dxa"/>
            <w:tcBorders>
              <w:top w:val="nil"/>
              <w:left w:val="nil"/>
              <w:bottom w:val="single" w:sz="4" w:space="0" w:color="BFBFBF"/>
              <w:right w:val="single" w:sz="4" w:space="0" w:color="auto"/>
            </w:tcBorders>
            <w:noWrap/>
            <w:vAlign w:val="center"/>
            <w:hideMark/>
          </w:tcPr>
          <w:p w14:paraId="17877653" w14:textId="4E4F3FA3" w:rsidR="00BF4DBD" w:rsidRPr="00E16FAF" w:rsidRDefault="00BF4DBD" w:rsidP="00BF4DBD">
            <w:pPr>
              <w:jc w:val="right"/>
              <w:rPr>
                <w:rFonts w:eastAsia="Times New Roman"/>
                <w:color w:val="000000"/>
                <w:sz w:val="18"/>
                <w:szCs w:val="18"/>
              </w:rPr>
            </w:pPr>
            <w:r>
              <w:rPr>
                <w:color w:val="000000"/>
                <w:sz w:val="18"/>
                <w:szCs w:val="18"/>
              </w:rPr>
              <w:t>26 - 50%</w:t>
            </w:r>
          </w:p>
        </w:tc>
        <w:tc>
          <w:tcPr>
            <w:tcW w:w="1296" w:type="dxa"/>
            <w:tcBorders>
              <w:top w:val="nil"/>
              <w:left w:val="nil"/>
              <w:bottom w:val="single" w:sz="4" w:space="0" w:color="BFBFBF"/>
              <w:right w:val="single" w:sz="4" w:space="0" w:color="BFBFBF"/>
            </w:tcBorders>
            <w:noWrap/>
            <w:vAlign w:val="center"/>
            <w:hideMark/>
          </w:tcPr>
          <w:p w14:paraId="42D30779" w14:textId="7EB6EE91" w:rsidR="00BF4DBD" w:rsidRPr="00E16FAF" w:rsidRDefault="00BF4DBD" w:rsidP="00BF4DBD">
            <w:pPr>
              <w:jc w:val="right"/>
              <w:rPr>
                <w:rFonts w:eastAsia="Times New Roman"/>
                <w:color w:val="000000"/>
                <w:sz w:val="18"/>
                <w:szCs w:val="18"/>
              </w:rPr>
            </w:pPr>
            <w:r>
              <w:rPr>
                <w:color w:val="000000"/>
                <w:sz w:val="18"/>
                <w:szCs w:val="18"/>
              </w:rPr>
              <w:t>$512</w:t>
            </w:r>
          </w:p>
        </w:tc>
        <w:tc>
          <w:tcPr>
            <w:tcW w:w="1296" w:type="dxa"/>
            <w:tcBorders>
              <w:top w:val="nil"/>
              <w:left w:val="nil"/>
              <w:bottom w:val="single" w:sz="4" w:space="0" w:color="BFBFBF"/>
              <w:right w:val="single" w:sz="4" w:space="0" w:color="BFBFBF"/>
            </w:tcBorders>
            <w:noWrap/>
            <w:vAlign w:val="center"/>
            <w:hideMark/>
          </w:tcPr>
          <w:p w14:paraId="34D28513" w14:textId="38D39B1C" w:rsidR="00BF4DBD" w:rsidRPr="00E16FAF" w:rsidRDefault="00BF4DBD" w:rsidP="00BF4DBD">
            <w:pPr>
              <w:jc w:val="right"/>
              <w:rPr>
                <w:rFonts w:eastAsia="Times New Roman"/>
                <w:color w:val="000000"/>
                <w:sz w:val="18"/>
                <w:szCs w:val="18"/>
              </w:rPr>
            </w:pPr>
            <w:r>
              <w:rPr>
                <w:color w:val="000000"/>
                <w:sz w:val="18"/>
                <w:szCs w:val="18"/>
              </w:rPr>
              <w:t>$666</w:t>
            </w:r>
          </w:p>
        </w:tc>
        <w:tc>
          <w:tcPr>
            <w:tcW w:w="1296" w:type="dxa"/>
            <w:tcBorders>
              <w:top w:val="nil"/>
              <w:left w:val="nil"/>
              <w:bottom w:val="single" w:sz="4" w:space="0" w:color="BFBFBF"/>
              <w:right w:val="single" w:sz="4" w:space="0" w:color="BFBFBF"/>
            </w:tcBorders>
            <w:noWrap/>
            <w:vAlign w:val="center"/>
            <w:hideMark/>
          </w:tcPr>
          <w:p w14:paraId="0B47F4C2" w14:textId="752CED2A" w:rsidR="00BF4DBD" w:rsidRPr="00E16FAF" w:rsidRDefault="00BF4DBD" w:rsidP="00BF4DBD">
            <w:pPr>
              <w:jc w:val="right"/>
              <w:rPr>
                <w:rFonts w:eastAsia="Times New Roman"/>
                <w:color w:val="000000"/>
                <w:sz w:val="18"/>
                <w:szCs w:val="18"/>
              </w:rPr>
            </w:pPr>
            <w:r>
              <w:rPr>
                <w:color w:val="000000"/>
                <w:sz w:val="18"/>
                <w:szCs w:val="18"/>
              </w:rPr>
              <w:t>$1,070</w:t>
            </w:r>
          </w:p>
        </w:tc>
        <w:tc>
          <w:tcPr>
            <w:tcW w:w="1296" w:type="dxa"/>
            <w:tcBorders>
              <w:top w:val="nil"/>
              <w:left w:val="nil"/>
              <w:bottom w:val="single" w:sz="4" w:space="0" w:color="BFBFBF"/>
              <w:right w:val="single" w:sz="4" w:space="0" w:color="BFBFBF"/>
            </w:tcBorders>
            <w:noWrap/>
            <w:vAlign w:val="center"/>
            <w:hideMark/>
          </w:tcPr>
          <w:p w14:paraId="62857B8F" w14:textId="49B05500" w:rsidR="00BF4DBD" w:rsidRPr="00E16FAF" w:rsidRDefault="00BF4DBD" w:rsidP="00BF4DBD">
            <w:pPr>
              <w:jc w:val="right"/>
              <w:rPr>
                <w:rFonts w:eastAsia="Times New Roman"/>
                <w:color w:val="000000"/>
                <w:sz w:val="18"/>
                <w:szCs w:val="18"/>
              </w:rPr>
            </w:pPr>
            <w:r>
              <w:rPr>
                <w:color w:val="000000"/>
                <w:sz w:val="18"/>
                <w:szCs w:val="18"/>
              </w:rPr>
              <w:t>$1,281</w:t>
            </w:r>
          </w:p>
        </w:tc>
        <w:tc>
          <w:tcPr>
            <w:tcW w:w="1296" w:type="dxa"/>
            <w:tcBorders>
              <w:top w:val="nil"/>
              <w:left w:val="nil"/>
              <w:bottom w:val="single" w:sz="4" w:space="0" w:color="BFBFBF"/>
              <w:right w:val="single" w:sz="4" w:space="0" w:color="auto"/>
            </w:tcBorders>
            <w:noWrap/>
            <w:vAlign w:val="center"/>
            <w:hideMark/>
          </w:tcPr>
          <w:p w14:paraId="35E208EC" w14:textId="4BF9BF03" w:rsidR="00BF4DBD" w:rsidRPr="00E16FAF" w:rsidRDefault="00BF4DBD" w:rsidP="00BF4DBD">
            <w:pPr>
              <w:jc w:val="right"/>
              <w:rPr>
                <w:rFonts w:eastAsia="Times New Roman"/>
                <w:color w:val="000000"/>
                <w:sz w:val="18"/>
                <w:szCs w:val="18"/>
              </w:rPr>
            </w:pPr>
            <w:r>
              <w:rPr>
                <w:color w:val="000000"/>
                <w:sz w:val="18"/>
                <w:szCs w:val="18"/>
              </w:rPr>
              <w:t>$2,189</w:t>
            </w:r>
          </w:p>
        </w:tc>
      </w:tr>
      <w:tr w:rsidR="00BF4DBD" w:rsidRPr="00E16FAF" w14:paraId="43DE37EE" w14:textId="77777777" w:rsidTr="00E16FAF">
        <w:trPr>
          <w:trHeight w:val="402"/>
        </w:trPr>
        <w:tc>
          <w:tcPr>
            <w:tcW w:w="1795" w:type="dxa"/>
            <w:tcBorders>
              <w:top w:val="nil"/>
              <w:left w:val="single" w:sz="4" w:space="0" w:color="auto"/>
              <w:bottom w:val="single" w:sz="4" w:space="0" w:color="BFBFBF"/>
              <w:right w:val="single" w:sz="4" w:space="0" w:color="auto"/>
            </w:tcBorders>
            <w:shd w:val="clear" w:color="000000" w:fill="F2F2F2"/>
            <w:noWrap/>
            <w:vAlign w:val="center"/>
            <w:hideMark/>
          </w:tcPr>
          <w:p w14:paraId="48B88D04" w14:textId="63933F04" w:rsidR="00BF4DBD" w:rsidRPr="00E16FAF" w:rsidRDefault="00BF4DBD" w:rsidP="00BF4DBD">
            <w:pPr>
              <w:rPr>
                <w:rFonts w:eastAsia="Times New Roman"/>
                <w:color w:val="000000"/>
                <w:sz w:val="18"/>
                <w:szCs w:val="18"/>
              </w:rPr>
            </w:pPr>
            <w:r>
              <w:rPr>
                <w:color w:val="000000"/>
                <w:sz w:val="18"/>
                <w:szCs w:val="18"/>
              </w:rPr>
              <w:t>Moderate</w:t>
            </w:r>
          </w:p>
        </w:tc>
        <w:tc>
          <w:tcPr>
            <w:tcW w:w="1080" w:type="dxa"/>
            <w:tcBorders>
              <w:top w:val="nil"/>
              <w:left w:val="nil"/>
              <w:bottom w:val="single" w:sz="4" w:space="0" w:color="BFBFBF"/>
              <w:right w:val="single" w:sz="4" w:space="0" w:color="auto"/>
            </w:tcBorders>
            <w:shd w:val="clear" w:color="000000" w:fill="F2F2F2"/>
            <w:noWrap/>
            <w:vAlign w:val="center"/>
            <w:hideMark/>
          </w:tcPr>
          <w:p w14:paraId="6B06AE9D" w14:textId="0DA9498A" w:rsidR="00BF4DBD" w:rsidRPr="00E16FAF" w:rsidRDefault="00BF4DBD" w:rsidP="00BF4DBD">
            <w:pPr>
              <w:jc w:val="right"/>
              <w:rPr>
                <w:rFonts w:eastAsia="Times New Roman"/>
                <w:color w:val="000000"/>
                <w:sz w:val="18"/>
                <w:szCs w:val="18"/>
              </w:rPr>
            </w:pPr>
            <w:r>
              <w:rPr>
                <w:color w:val="000000"/>
                <w:sz w:val="18"/>
                <w:szCs w:val="18"/>
              </w:rPr>
              <w:t xml:space="preserve"> 51 - 75%</w:t>
            </w:r>
          </w:p>
        </w:tc>
        <w:tc>
          <w:tcPr>
            <w:tcW w:w="1296" w:type="dxa"/>
            <w:tcBorders>
              <w:top w:val="nil"/>
              <w:left w:val="nil"/>
              <w:bottom w:val="single" w:sz="4" w:space="0" w:color="BFBFBF"/>
              <w:right w:val="single" w:sz="4" w:space="0" w:color="BFBFBF"/>
            </w:tcBorders>
            <w:shd w:val="clear" w:color="000000" w:fill="F2F2F2"/>
            <w:noWrap/>
            <w:vAlign w:val="center"/>
            <w:hideMark/>
          </w:tcPr>
          <w:p w14:paraId="7A65A6E8" w14:textId="1859CAC0" w:rsidR="00BF4DBD" w:rsidRPr="00E16FAF" w:rsidRDefault="00BF4DBD" w:rsidP="00BF4DBD">
            <w:pPr>
              <w:jc w:val="right"/>
              <w:rPr>
                <w:rFonts w:eastAsia="Times New Roman"/>
                <w:color w:val="000000"/>
                <w:sz w:val="18"/>
                <w:szCs w:val="18"/>
              </w:rPr>
            </w:pPr>
            <w:r>
              <w:rPr>
                <w:color w:val="000000"/>
                <w:sz w:val="18"/>
                <w:szCs w:val="18"/>
              </w:rPr>
              <w:t>$769</w:t>
            </w:r>
          </w:p>
        </w:tc>
        <w:tc>
          <w:tcPr>
            <w:tcW w:w="1296" w:type="dxa"/>
            <w:tcBorders>
              <w:top w:val="nil"/>
              <w:left w:val="nil"/>
              <w:bottom w:val="single" w:sz="4" w:space="0" w:color="BFBFBF"/>
              <w:right w:val="single" w:sz="4" w:space="0" w:color="BFBFBF"/>
            </w:tcBorders>
            <w:shd w:val="clear" w:color="000000" w:fill="F2F2F2"/>
            <w:noWrap/>
            <w:vAlign w:val="center"/>
            <w:hideMark/>
          </w:tcPr>
          <w:p w14:paraId="28C10573" w14:textId="4005EE82" w:rsidR="00BF4DBD" w:rsidRPr="00E16FAF" w:rsidRDefault="00BF4DBD" w:rsidP="00BF4DBD">
            <w:pPr>
              <w:jc w:val="right"/>
              <w:rPr>
                <w:rFonts w:eastAsia="Times New Roman"/>
                <w:color w:val="000000"/>
                <w:sz w:val="18"/>
                <w:szCs w:val="18"/>
              </w:rPr>
            </w:pPr>
            <w:r>
              <w:rPr>
                <w:color w:val="000000"/>
                <w:sz w:val="18"/>
                <w:szCs w:val="18"/>
              </w:rPr>
              <w:t>$999</w:t>
            </w:r>
          </w:p>
        </w:tc>
        <w:tc>
          <w:tcPr>
            <w:tcW w:w="1296" w:type="dxa"/>
            <w:tcBorders>
              <w:top w:val="nil"/>
              <w:left w:val="nil"/>
              <w:bottom w:val="single" w:sz="4" w:space="0" w:color="BFBFBF"/>
              <w:right w:val="single" w:sz="4" w:space="0" w:color="BFBFBF"/>
            </w:tcBorders>
            <w:shd w:val="clear" w:color="000000" w:fill="F2F2F2"/>
            <w:noWrap/>
            <w:vAlign w:val="center"/>
            <w:hideMark/>
          </w:tcPr>
          <w:p w14:paraId="0FFAC74D" w14:textId="7B87A8CC" w:rsidR="00BF4DBD" w:rsidRPr="00E16FAF" w:rsidRDefault="00BF4DBD" w:rsidP="00BF4DBD">
            <w:pPr>
              <w:jc w:val="right"/>
              <w:rPr>
                <w:rFonts w:eastAsia="Times New Roman"/>
                <w:color w:val="000000"/>
                <w:sz w:val="18"/>
                <w:szCs w:val="18"/>
              </w:rPr>
            </w:pPr>
            <w:r>
              <w:rPr>
                <w:color w:val="000000"/>
                <w:sz w:val="18"/>
                <w:szCs w:val="18"/>
              </w:rPr>
              <w:t>$1,605</w:t>
            </w:r>
          </w:p>
        </w:tc>
        <w:tc>
          <w:tcPr>
            <w:tcW w:w="1296" w:type="dxa"/>
            <w:tcBorders>
              <w:top w:val="nil"/>
              <w:left w:val="nil"/>
              <w:bottom w:val="single" w:sz="4" w:space="0" w:color="BFBFBF"/>
              <w:right w:val="single" w:sz="4" w:space="0" w:color="BFBFBF"/>
            </w:tcBorders>
            <w:shd w:val="clear" w:color="000000" w:fill="F2F2F2"/>
            <w:noWrap/>
            <w:vAlign w:val="center"/>
            <w:hideMark/>
          </w:tcPr>
          <w:p w14:paraId="22BC8321" w14:textId="70150A5C" w:rsidR="00BF4DBD" w:rsidRPr="00E16FAF" w:rsidRDefault="00BF4DBD" w:rsidP="00BF4DBD">
            <w:pPr>
              <w:jc w:val="right"/>
              <w:rPr>
                <w:rFonts w:eastAsia="Times New Roman"/>
                <w:color w:val="000000"/>
                <w:sz w:val="18"/>
                <w:szCs w:val="18"/>
              </w:rPr>
            </w:pPr>
            <w:r>
              <w:rPr>
                <w:color w:val="000000"/>
                <w:sz w:val="18"/>
                <w:szCs w:val="18"/>
              </w:rPr>
              <w:t>$1,922</w:t>
            </w:r>
          </w:p>
        </w:tc>
        <w:tc>
          <w:tcPr>
            <w:tcW w:w="1296" w:type="dxa"/>
            <w:tcBorders>
              <w:top w:val="nil"/>
              <w:left w:val="nil"/>
              <w:bottom w:val="single" w:sz="4" w:space="0" w:color="BFBFBF"/>
              <w:right w:val="single" w:sz="4" w:space="0" w:color="auto"/>
            </w:tcBorders>
            <w:shd w:val="clear" w:color="000000" w:fill="F2F2F2"/>
            <w:noWrap/>
            <w:vAlign w:val="center"/>
            <w:hideMark/>
          </w:tcPr>
          <w:p w14:paraId="34FF5EA2" w14:textId="692FF264" w:rsidR="00BF4DBD" w:rsidRPr="00E16FAF" w:rsidRDefault="00BF4DBD" w:rsidP="00BF4DBD">
            <w:pPr>
              <w:jc w:val="right"/>
              <w:rPr>
                <w:rFonts w:eastAsia="Times New Roman"/>
                <w:color w:val="000000"/>
                <w:sz w:val="18"/>
                <w:szCs w:val="18"/>
              </w:rPr>
            </w:pPr>
            <w:r>
              <w:rPr>
                <w:color w:val="000000"/>
                <w:sz w:val="18"/>
                <w:szCs w:val="18"/>
              </w:rPr>
              <w:t>$3,283</w:t>
            </w:r>
          </w:p>
        </w:tc>
      </w:tr>
      <w:tr w:rsidR="00BF4DBD" w:rsidRPr="00E16FAF" w14:paraId="6B86BBA4" w14:textId="77777777" w:rsidTr="00E16FAF">
        <w:trPr>
          <w:trHeight w:val="402"/>
        </w:trPr>
        <w:tc>
          <w:tcPr>
            <w:tcW w:w="1795" w:type="dxa"/>
            <w:tcBorders>
              <w:top w:val="nil"/>
              <w:left w:val="single" w:sz="4" w:space="0" w:color="auto"/>
              <w:bottom w:val="single" w:sz="4" w:space="0" w:color="auto"/>
              <w:right w:val="single" w:sz="4" w:space="0" w:color="auto"/>
            </w:tcBorders>
            <w:noWrap/>
            <w:vAlign w:val="center"/>
            <w:hideMark/>
          </w:tcPr>
          <w:p w14:paraId="3F147F73" w14:textId="22E56042" w:rsidR="00BF4DBD" w:rsidRPr="00E16FAF" w:rsidRDefault="00BF4DBD" w:rsidP="00BF4DBD">
            <w:pPr>
              <w:rPr>
                <w:rFonts w:eastAsia="Times New Roman"/>
                <w:color w:val="000000"/>
                <w:sz w:val="18"/>
                <w:szCs w:val="18"/>
              </w:rPr>
            </w:pPr>
            <w:r>
              <w:rPr>
                <w:color w:val="000000"/>
                <w:sz w:val="18"/>
                <w:szCs w:val="18"/>
              </w:rPr>
              <w:t>Median</w:t>
            </w:r>
          </w:p>
        </w:tc>
        <w:tc>
          <w:tcPr>
            <w:tcW w:w="1080" w:type="dxa"/>
            <w:tcBorders>
              <w:top w:val="nil"/>
              <w:left w:val="nil"/>
              <w:bottom w:val="single" w:sz="4" w:space="0" w:color="auto"/>
              <w:right w:val="single" w:sz="4" w:space="0" w:color="auto"/>
            </w:tcBorders>
            <w:noWrap/>
            <w:vAlign w:val="center"/>
            <w:hideMark/>
          </w:tcPr>
          <w:p w14:paraId="106A3E64" w14:textId="56E62059" w:rsidR="00BF4DBD" w:rsidRPr="00E16FAF" w:rsidRDefault="00BF4DBD" w:rsidP="00BF4DBD">
            <w:pPr>
              <w:jc w:val="right"/>
              <w:rPr>
                <w:rFonts w:eastAsia="Times New Roman"/>
                <w:color w:val="000000"/>
                <w:sz w:val="18"/>
                <w:szCs w:val="18"/>
              </w:rPr>
            </w:pPr>
            <w:r>
              <w:rPr>
                <w:color w:val="000000"/>
                <w:sz w:val="18"/>
                <w:szCs w:val="18"/>
              </w:rPr>
              <w:t>76 - 100%</w:t>
            </w:r>
          </w:p>
        </w:tc>
        <w:tc>
          <w:tcPr>
            <w:tcW w:w="1296" w:type="dxa"/>
            <w:tcBorders>
              <w:top w:val="nil"/>
              <w:left w:val="nil"/>
              <w:bottom w:val="single" w:sz="4" w:space="0" w:color="auto"/>
              <w:right w:val="single" w:sz="4" w:space="0" w:color="BFBFBF"/>
            </w:tcBorders>
            <w:noWrap/>
            <w:vAlign w:val="center"/>
            <w:hideMark/>
          </w:tcPr>
          <w:p w14:paraId="56E82D1C" w14:textId="5681BF9B" w:rsidR="00BF4DBD" w:rsidRPr="00E16FAF" w:rsidRDefault="00BF4DBD" w:rsidP="00BF4DBD">
            <w:pPr>
              <w:jc w:val="right"/>
              <w:rPr>
                <w:rFonts w:eastAsia="Times New Roman"/>
                <w:color w:val="000000"/>
                <w:sz w:val="18"/>
                <w:szCs w:val="18"/>
              </w:rPr>
            </w:pPr>
            <w:r>
              <w:rPr>
                <w:color w:val="000000"/>
                <w:sz w:val="18"/>
                <w:szCs w:val="18"/>
              </w:rPr>
              <w:t>$1,025</w:t>
            </w:r>
          </w:p>
        </w:tc>
        <w:tc>
          <w:tcPr>
            <w:tcW w:w="1296" w:type="dxa"/>
            <w:tcBorders>
              <w:top w:val="nil"/>
              <w:left w:val="nil"/>
              <w:bottom w:val="single" w:sz="4" w:space="0" w:color="auto"/>
              <w:right w:val="single" w:sz="4" w:space="0" w:color="BFBFBF"/>
            </w:tcBorders>
            <w:noWrap/>
            <w:vAlign w:val="center"/>
            <w:hideMark/>
          </w:tcPr>
          <w:p w14:paraId="24178083" w14:textId="08A04323" w:rsidR="00BF4DBD" w:rsidRPr="00E16FAF" w:rsidRDefault="00BF4DBD" w:rsidP="00BF4DBD">
            <w:pPr>
              <w:jc w:val="right"/>
              <w:rPr>
                <w:rFonts w:eastAsia="Times New Roman"/>
                <w:color w:val="000000"/>
                <w:sz w:val="18"/>
                <w:szCs w:val="18"/>
              </w:rPr>
            </w:pPr>
            <w:r>
              <w:rPr>
                <w:color w:val="000000"/>
                <w:sz w:val="18"/>
                <w:szCs w:val="18"/>
              </w:rPr>
              <w:t>$1,333</w:t>
            </w:r>
          </w:p>
        </w:tc>
        <w:tc>
          <w:tcPr>
            <w:tcW w:w="1296" w:type="dxa"/>
            <w:tcBorders>
              <w:top w:val="nil"/>
              <w:left w:val="nil"/>
              <w:bottom w:val="single" w:sz="4" w:space="0" w:color="auto"/>
              <w:right w:val="single" w:sz="4" w:space="0" w:color="BFBFBF"/>
            </w:tcBorders>
            <w:noWrap/>
            <w:vAlign w:val="center"/>
            <w:hideMark/>
          </w:tcPr>
          <w:p w14:paraId="34A9E64D" w14:textId="2DFBF80B" w:rsidR="00BF4DBD" w:rsidRPr="00E16FAF" w:rsidRDefault="00BF4DBD" w:rsidP="00BF4DBD">
            <w:pPr>
              <w:jc w:val="right"/>
              <w:rPr>
                <w:rFonts w:eastAsia="Times New Roman"/>
                <w:color w:val="000000"/>
                <w:sz w:val="18"/>
                <w:szCs w:val="18"/>
              </w:rPr>
            </w:pPr>
            <w:r>
              <w:rPr>
                <w:color w:val="000000"/>
                <w:sz w:val="18"/>
                <w:szCs w:val="18"/>
              </w:rPr>
              <w:t>$2,140</w:t>
            </w:r>
          </w:p>
        </w:tc>
        <w:tc>
          <w:tcPr>
            <w:tcW w:w="1296" w:type="dxa"/>
            <w:tcBorders>
              <w:top w:val="nil"/>
              <w:left w:val="nil"/>
              <w:bottom w:val="single" w:sz="4" w:space="0" w:color="auto"/>
              <w:right w:val="single" w:sz="4" w:space="0" w:color="BFBFBF"/>
            </w:tcBorders>
            <w:noWrap/>
            <w:vAlign w:val="center"/>
            <w:hideMark/>
          </w:tcPr>
          <w:p w14:paraId="74F4E11A" w14:textId="3EDCC28E" w:rsidR="00BF4DBD" w:rsidRPr="00E16FAF" w:rsidRDefault="00BF4DBD" w:rsidP="00BF4DBD">
            <w:pPr>
              <w:jc w:val="right"/>
              <w:rPr>
                <w:rFonts w:eastAsia="Times New Roman"/>
                <w:color w:val="000000"/>
                <w:sz w:val="18"/>
                <w:szCs w:val="18"/>
              </w:rPr>
            </w:pPr>
            <w:r>
              <w:rPr>
                <w:color w:val="000000"/>
                <w:sz w:val="18"/>
                <w:szCs w:val="18"/>
              </w:rPr>
              <w:t>$2,562</w:t>
            </w:r>
          </w:p>
        </w:tc>
        <w:tc>
          <w:tcPr>
            <w:tcW w:w="1296" w:type="dxa"/>
            <w:tcBorders>
              <w:top w:val="nil"/>
              <w:left w:val="nil"/>
              <w:bottom w:val="single" w:sz="4" w:space="0" w:color="auto"/>
              <w:right w:val="single" w:sz="4" w:space="0" w:color="auto"/>
            </w:tcBorders>
            <w:noWrap/>
            <w:vAlign w:val="center"/>
            <w:hideMark/>
          </w:tcPr>
          <w:p w14:paraId="716C8712" w14:textId="18AA5C4B" w:rsidR="00BF4DBD" w:rsidRPr="00E16FAF" w:rsidRDefault="00BF4DBD" w:rsidP="00BF4DBD">
            <w:pPr>
              <w:jc w:val="right"/>
              <w:rPr>
                <w:rFonts w:eastAsia="Times New Roman"/>
                <w:color w:val="000000"/>
                <w:sz w:val="18"/>
                <w:szCs w:val="18"/>
              </w:rPr>
            </w:pPr>
            <w:r>
              <w:rPr>
                <w:color w:val="000000"/>
                <w:sz w:val="18"/>
                <w:szCs w:val="18"/>
              </w:rPr>
              <w:t>$4,378</w:t>
            </w:r>
          </w:p>
        </w:tc>
      </w:tr>
    </w:tbl>
    <w:p w14:paraId="72DAF7FE" w14:textId="4FA4F73B" w:rsidR="0018483D" w:rsidRDefault="009C15F5" w:rsidP="00A3256B">
      <w:pPr>
        <w:pStyle w:val="Source"/>
      </w:pPr>
      <w:r>
        <w:t xml:space="preserve">Source: derived from </w:t>
      </w:r>
      <w:r w:rsidR="00B77E95">
        <w:t xml:space="preserve">Statistics Canada Table 98-10-0057 and </w:t>
      </w:r>
      <w:r w:rsidR="002F2274">
        <w:t xml:space="preserve">Government of Canada </w:t>
      </w:r>
      <w:r w:rsidR="002F2274">
        <w:rPr>
          <w:rStyle w:val="FootnoteReference"/>
        </w:rPr>
        <w:footnoteReference w:id="17"/>
      </w:r>
    </w:p>
    <w:p w14:paraId="2FDFDE3E" w14:textId="77777777" w:rsidR="0018483D" w:rsidRPr="00A10C85" w:rsidRDefault="0018483D" w:rsidP="003E338D"/>
    <w:p w14:paraId="4B9C8C74" w14:textId="0A892E09" w:rsidR="00DC7DE7" w:rsidRDefault="00DC7DE7" w:rsidP="00DC7DE7">
      <w:pPr>
        <w:jc w:val="both"/>
      </w:pPr>
      <w:r>
        <w:t>The rent thresholds define the upper limit of what BCH considers affordable for each income group and unit size, and should be read against local market rents to assess the depth of subsidy or cost reduction required to serve each income tier through a BCH-eligible project. Where the gap between a BCH threshold and the prevailing average market rent for a given unit size is large, the community faces a financing challenge</w:t>
      </w:r>
      <w:r w:rsidR="00B03B42">
        <w:t>. D</w:t>
      </w:r>
      <w:r>
        <w:t xml:space="preserve">elivering units at those rent levels requires either deep capital subsidy, operating support, or both, and is unlikely to be achievable through private </w:t>
      </w:r>
      <w:r>
        <w:lastRenderedPageBreak/>
        <w:t>development alone</w:t>
      </w:r>
      <w:r w:rsidR="00B03B42">
        <w:t>,</w:t>
      </w:r>
      <w:r>
        <w:t xml:space="preserve"> even with BCH financing tools. The most important comparisons to make are for the very </w:t>
      </w:r>
      <w:r w:rsidR="00055EBB">
        <w:t xml:space="preserve">low- and </w:t>
      </w:r>
      <w:r w:rsidR="00CF47AF">
        <w:t>low-</w:t>
      </w:r>
      <w:r>
        <w:t>income tiers, as these represent the households with the most acute unmet need and the widest gap between what they can afford and what the market delivers.</w:t>
      </w:r>
    </w:p>
    <w:p w14:paraId="791A0A2C" w14:textId="77777777" w:rsidR="00DC7DE7" w:rsidRDefault="00DC7DE7" w:rsidP="00DC7DE7">
      <w:pPr>
        <w:jc w:val="both"/>
      </w:pPr>
    </w:p>
    <w:p w14:paraId="3A4433FF" w14:textId="24063D55" w:rsidR="0043538E" w:rsidRDefault="00DC7DE7" w:rsidP="00DC7DE7">
      <w:pPr>
        <w:jc w:val="both"/>
      </w:pPr>
      <w:r>
        <w:t>The distribution of thresholds across unit sizes reveals a structural constraint that is easy to overlook</w:t>
      </w:r>
      <w:r w:rsidR="009A7106">
        <w:t>. T</w:t>
      </w:r>
      <w:r>
        <w:t>he absolute dollar amount that a very low</w:t>
      </w:r>
      <w:r w:rsidR="00CF47AF">
        <w:t>-</w:t>
      </w:r>
      <w:r>
        <w:t xml:space="preserve"> or low</w:t>
      </w:r>
      <w:r w:rsidR="00CF47AF">
        <w:t>-</w:t>
      </w:r>
      <w:r>
        <w:t>income household can afford increases with unit size, but it does so because larger unit sizes imply more occupants, not because individual incomes are higher. For small households (e.g., single persons and childless couples), the relevant thresholds are those for studios and one-bedroom units, where BCH affordability ceilings are lowest in absolute terms. For larger households (e.g., families with children and multi-generational households), the relevant thresholds may be for two-</w:t>
      </w:r>
      <w:r w:rsidR="005E5310">
        <w:t>or-more</w:t>
      </w:r>
      <w:r>
        <w:t xml:space="preserve">-units, where ceilings are higher but so are market rents, often by a proportionally larger margin. </w:t>
      </w:r>
    </w:p>
    <w:p w14:paraId="60A70470" w14:textId="77777777" w:rsidR="009C3E6B" w:rsidRDefault="009C3E6B"/>
    <w:p w14:paraId="4FFDDEB1" w14:textId="77777777" w:rsidR="0043538E" w:rsidRDefault="0043538E">
      <w:pPr>
        <w:sectPr w:rsidR="0043538E">
          <w:headerReference w:type="default" r:id="rId22"/>
          <w:footerReference w:type="default" r:id="rId23"/>
          <w:pgSz w:w="12240" w:h="15840"/>
          <w:pgMar w:top="1440" w:right="1440" w:bottom="1440" w:left="1440" w:header="708" w:footer="708" w:gutter="0"/>
          <w:cols w:space="720"/>
          <w:docGrid w:linePitch="360"/>
        </w:sectPr>
      </w:pPr>
    </w:p>
    <w:p w14:paraId="5954FA73" w14:textId="1660DF76" w:rsidR="0043538E" w:rsidRDefault="004608FD" w:rsidP="004608FD">
      <w:pPr>
        <w:pStyle w:val="Heading1"/>
      </w:pPr>
      <w:bookmarkStart w:id="120" w:name="_Toc223686663"/>
      <w:bookmarkStart w:id="121" w:name="_Toc229047262"/>
      <w:r>
        <w:lastRenderedPageBreak/>
        <w:t>APPENDICES</w:t>
      </w:r>
      <w:bookmarkEnd w:id="120"/>
      <w:bookmarkEnd w:id="121"/>
    </w:p>
    <w:p w14:paraId="4EA131D8" w14:textId="77777777" w:rsidR="00DA24F7" w:rsidRDefault="00DA24F7">
      <w:pPr>
        <w:spacing w:before="80" w:after="80" w:line="276" w:lineRule="auto"/>
        <w:rPr>
          <w:color w:val="000000"/>
        </w:rPr>
      </w:pPr>
    </w:p>
    <w:p w14:paraId="2C18F8ED" w14:textId="320A4260" w:rsidR="0043538E" w:rsidRDefault="000511ED" w:rsidP="00DA24F7">
      <w:pPr>
        <w:jc w:val="both"/>
      </w:pPr>
      <w:r>
        <w:t>The following appendices contain the complete required data tables as specified by the federal government under the Housing Accelerator Fund and National Housing Strategy frameworks. These tables correspond to the CCBF Municipal Reports template structure and are required outputs at the Census Subdivision level.</w:t>
      </w:r>
    </w:p>
    <w:p w14:paraId="0BD4B820" w14:textId="77777777" w:rsidR="00DA24F7" w:rsidRDefault="00DA24F7" w:rsidP="00DA24F7">
      <w:pPr>
        <w:jc w:val="both"/>
      </w:pPr>
    </w:p>
    <w:p w14:paraId="3ECD9AAC" w14:textId="17FD8E87" w:rsidR="0043538E" w:rsidRDefault="004608FD" w:rsidP="00B308B2">
      <w:pPr>
        <w:pStyle w:val="Heading2"/>
        <w:numPr>
          <w:ilvl w:val="0"/>
          <w:numId w:val="0"/>
        </w:numPr>
        <w:ind w:left="720" w:hanging="720"/>
      </w:pPr>
      <w:bookmarkStart w:id="122" w:name="_Toc223686664"/>
      <w:bookmarkStart w:id="123" w:name="_Toc229047263"/>
      <w:r>
        <w:t>APPENDIX A: Federal Template Data Tables</w:t>
      </w:r>
      <w:bookmarkEnd w:id="122"/>
      <w:bookmarkEnd w:id="123"/>
    </w:p>
    <w:p w14:paraId="34EFE049" w14:textId="77777777" w:rsidR="00A94ECD" w:rsidRDefault="00A94ECD" w:rsidP="00A94ECD"/>
    <w:p w14:paraId="201FCADA" w14:textId="1ACF09A9" w:rsidR="00A94ECD" w:rsidRPr="00A94ECD" w:rsidRDefault="00A94ECD" w:rsidP="00A94ECD">
      <w:pPr>
        <w:rPr>
          <w:b/>
          <w:bCs/>
        </w:rPr>
      </w:pPr>
      <w:r w:rsidRPr="00A94ECD">
        <w:rPr>
          <w:b/>
          <w:bCs/>
        </w:rPr>
        <w:t>Table 2.2.1: Population</w:t>
      </w:r>
    </w:p>
    <w:p w14:paraId="3DA1D2D1" w14:textId="77777777" w:rsidR="00A94ECD" w:rsidRDefault="00A94ECD" w:rsidP="00A94ECD"/>
    <w:tbl>
      <w:tblPr>
        <w:tblW w:w="93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8"/>
        <w:gridCol w:w="2520"/>
        <w:gridCol w:w="1800"/>
        <w:gridCol w:w="1800"/>
      </w:tblGrid>
      <w:tr w:rsidR="00A94ECD" w:rsidRPr="00A94ECD" w14:paraId="577BBA7F" w14:textId="77777777" w:rsidTr="003C59F9">
        <w:tc>
          <w:tcPr>
            <w:tcW w:w="3238" w:type="dxa"/>
            <w:tcBorders>
              <w:top w:val="single" w:sz="1" w:space="0" w:color="BDC3C7"/>
              <w:left w:val="single" w:sz="1" w:space="0" w:color="BDC3C7"/>
              <w:bottom w:val="single" w:sz="1" w:space="0" w:color="BDC3C7"/>
              <w:right w:val="single" w:sz="1" w:space="0" w:color="BDC3C7"/>
            </w:tcBorders>
            <w:shd w:val="clear" w:color="auto" w:fill="42618C" w:themeFill="accent3"/>
            <w:tcMar>
              <w:top w:w="60" w:type="dxa"/>
              <w:left w:w="100" w:type="dxa"/>
              <w:bottom w:w="60" w:type="dxa"/>
              <w:right w:w="100" w:type="dxa"/>
            </w:tcMar>
            <w:vAlign w:val="center"/>
          </w:tcPr>
          <w:p w14:paraId="5A2CC9D1" w14:textId="77777777" w:rsidR="00A94ECD" w:rsidRPr="00A94ECD" w:rsidRDefault="00A94ECD">
            <w:pPr>
              <w:rPr>
                <w:sz w:val="18"/>
                <w:szCs w:val="18"/>
              </w:rPr>
            </w:pPr>
            <w:r w:rsidRPr="00A94ECD">
              <w:rPr>
                <w:color w:val="FFFFFF"/>
                <w:sz w:val="18"/>
                <w:szCs w:val="18"/>
              </w:rPr>
              <w:t>Characteristic</w:t>
            </w:r>
          </w:p>
        </w:tc>
        <w:tc>
          <w:tcPr>
            <w:tcW w:w="2520" w:type="dxa"/>
            <w:tcBorders>
              <w:top w:val="single" w:sz="1" w:space="0" w:color="BDC3C7"/>
              <w:left w:val="single" w:sz="1" w:space="0" w:color="BDC3C7"/>
              <w:bottom w:val="single" w:sz="1" w:space="0" w:color="BDC3C7"/>
              <w:right w:val="single" w:sz="1" w:space="0" w:color="BDC3C7"/>
            </w:tcBorders>
            <w:shd w:val="clear" w:color="auto" w:fill="42618C" w:themeFill="accent3"/>
            <w:tcMar>
              <w:top w:w="60" w:type="dxa"/>
              <w:left w:w="100" w:type="dxa"/>
              <w:bottom w:w="60" w:type="dxa"/>
              <w:right w:w="100" w:type="dxa"/>
            </w:tcMar>
            <w:vAlign w:val="center"/>
          </w:tcPr>
          <w:p w14:paraId="03472A1A" w14:textId="77777777" w:rsidR="00A94ECD" w:rsidRPr="00A94ECD" w:rsidRDefault="00A94ECD" w:rsidP="00A94ECD">
            <w:pPr>
              <w:rPr>
                <w:sz w:val="18"/>
                <w:szCs w:val="18"/>
              </w:rPr>
            </w:pPr>
            <w:r w:rsidRPr="00A94ECD">
              <w:rPr>
                <w:color w:val="FFFFFF" w:themeColor="background1"/>
                <w:sz w:val="18"/>
                <w:szCs w:val="18"/>
              </w:rPr>
              <w:t>Data</w:t>
            </w:r>
          </w:p>
        </w:tc>
        <w:tc>
          <w:tcPr>
            <w:tcW w:w="1800" w:type="dxa"/>
            <w:tcBorders>
              <w:top w:val="single" w:sz="1" w:space="0" w:color="BDC3C7"/>
              <w:left w:val="single" w:sz="1" w:space="0" w:color="BDC3C7"/>
              <w:bottom w:val="single" w:sz="1" w:space="0" w:color="BDC3C7"/>
              <w:right w:val="single" w:sz="1" w:space="0" w:color="BDC3C7"/>
            </w:tcBorders>
            <w:shd w:val="clear" w:color="auto" w:fill="42618C" w:themeFill="accent3"/>
          </w:tcPr>
          <w:p w14:paraId="58769130" w14:textId="72665A0B" w:rsidR="00A94ECD" w:rsidRPr="00B00A36" w:rsidRDefault="00A94ECD" w:rsidP="00A15493">
            <w:pPr>
              <w:ind w:left="76"/>
              <w:rPr>
                <w:sz w:val="18"/>
                <w:szCs w:val="18"/>
              </w:rPr>
            </w:pPr>
            <w:r w:rsidRPr="00A15493">
              <w:rPr>
                <w:color w:val="FFFFFF" w:themeColor="background1"/>
                <w:sz w:val="18"/>
                <w:szCs w:val="18"/>
              </w:rPr>
              <w:t>Source</w:t>
            </w:r>
          </w:p>
        </w:tc>
        <w:tc>
          <w:tcPr>
            <w:tcW w:w="1800" w:type="dxa"/>
            <w:tcBorders>
              <w:top w:val="single" w:sz="1" w:space="0" w:color="BDC3C7"/>
              <w:left w:val="single" w:sz="1" w:space="0" w:color="BDC3C7"/>
              <w:bottom w:val="single" w:sz="1" w:space="0" w:color="BDC3C7"/>
              <w:right w:val="single" w:sz="1" w:space="0" w:color="BDC3C7"/>
            </w:tcBorders>
            <w:shd w:val="clear" w:color="auto" w:fill="42618C" w:themeFill="accent3"/>
            <w:tcMar>
              <w:top w:w="60" w:type="dxa"/>
              <w:left w:w="100" w:type="dxa"/>
              <w:bottom w:w="60" w:type="dxa"/>
              <w:right w:w="100" w:type="dxa"/>
            </w:tcMar>
            <w:vAlign w:val="center"/>
          </w:tcPr>
          <w:p w14:paraId="5C26CC62" w14:textId="66FA439E" w:rsidR="00A94ECD" w:rsidRPr="00A94ECD" w:rsidRDefault="00A94ECD" w:rsidP="00A94ECD">
            <w:pPr>
              <w:jc w:val="right"/>
              <w:rPr>
                <w:sz w:val="18"/>
                <w:szCs w:val="18"/>
              </w:rPr>
            </w:pPr>
            <w:r>
              <w:rPr>
                <w:color w:val="FFFFFF"/>
                <w:sz w:val="18"/>
                <w:szCs w:val="18"/>
              </w:rPr>
              <w:t>Value</w:t>
            </w:r>
          </w:p>
        </w:tc>
      </w:tr>
      <w:tr w:rsidR="00A94ECD" w:rsidRPr="00A94ECD" w14:paraId="05876BE5" w14:textId="77777777" w:rsidTr="00AB7C87">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40AE8463" w14:textId="65F9434C" w:rsidR="00A94ECD" w:rsidRPr="00A94ECD" w:rsidRDefault="00A94ECD">
            <w:pPr>
              <w:spacing w:before="20" w:after="20"/>
              <w:rPr>
                <w:sz w:val="18"/>
                <w:szCs w:val="18"/>
              </w:rPr>
            </w:pPr>
            <w:r w:rsidRPr="00A94ECD">
              <w:rPr>
                <w:color w:val="000000"/>
                <w:sz w:val="18"/>
                <w:szCs w:val="18"/>
              </w:rPr>
              <w:t xml:space="preserve">Total population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0219932D" w14:textId="24769FCA" w:rsidR="00A94ECD" w:rsidRPr="00A94ECD" w:rsidRDefault="00A94ECD" w:rsidP="00A94ECD">
            <w:pPr>
              <w:spacing w:before="20" w:after="20"/>
              <w:rPr>
                <w:sz w:val="18"/>
                <w:szCs w:val="18"/>
              </w:rPr>
            </w:pPr>
            <w:r>
              <w:rPr>
                <w:color w:val="000000"/>
                <w:sz w:val="18"/>
                <w:szCs w:val="18"/>
              </w:rPr>
              <w:t>2016</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55B9DE13" w14:textId="345E47B6" w:rsidR="00A94ECD" w:rsidRPr="00B00A36" w:rsidRDefault="00B00A36" w:rsidP="00A15493">
            <w:pPr>
              <w:spacing w:before="20" w:after="20"/>
              <w:ind w:left="76"/>
              <w:rPr>
                <w:i/>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2A2FC438" w14:textId="1B43338C" w:rsidR="00A94ECD" w:rsidRPr="00A94ECD" w:rsidRDefault="00B00A36" w:rsidP="00A94ECD">
            <w:pPr>
              <w:spacing w:before="20" w:after="20"/>
              <w:jc w:val="right"/>
              <w:rPr>
                <w:sz w:val="18"/>
                <w:szCs w:val="18"/>
              </w:rPr>
            </w:pPr>
            <w:r>
              <w:rPr>
                <w:color w:val="000000"/>
                <w:sz w:val="18"/>
                <w:szCs w:val="18"/>
              </w:rPr>
              <w:t>36,095</w:t>
            </w:r>
          </w:p>
        </w:tc>
      </w:tr>
      <w:tr w:rsidR="00A94ECD" w:rsidRPr="00A94ECD" w14:paraId="2FF6F353" w14:textId="77777777" w:rsidTr="00AB7C87">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3742E89D" w14:textId="07323A51" w:rsidR="00A94ECD" w:rsidRPr="00A94ECD" w:rsidRDefault="00A94ECD">
            <w:pPr>
              <w:spacing w:before="20" w:after="20"/>
              <w:rPr>
                <w:sz w:val="18"/>
                <w:szCs w:val="18"/>
              </w:rPr>
            </w:pPr>
            <w:r w:rsidRPr="00A94ECD">
              <w:rPr>
                <w:color w:val="000000"/>
                <w:sz w:val="18"/>
                <w:szCs w:val="18"/>
              </w:rPr>
              <w:t xml:space="preserve">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1CE2A043" w14:textId="2229CF63" w:rsidR="00A94ECD" w:rsidRPr="00A94ECD" w:rsidRDefault="00A94ECD" w:rsidP="00A94ECD">
            <w:pPr>
              <w:spacing w:before="20" w:after="20"/>
              <w:rPr>
                <w:sz w:val="18"/>
                <w:szCs w:val="18"/>
              </w:rPr>
            </w:pPr>
            <w:r>
              <w:rPr>
                <w:color w:val="000000"/>
                <w:sz w:val="18"/>
                <w:szCs w:val="18"/>
              </w:rPr>
              <w:t>2021</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792108B1" w14:textId="30709ACE" w:rsidR="00A94ECD" w:rsidRPr="00B00A36" w:rsidRDefault="00B00A36" w:rsidP="00A15493">
            <w:pPr>
              <w:spacing w:before="20" w:after="20"/>
              <w:ind w:left="76"/>
              <w:rPr>
                <w:i/>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3D2AD9EB" w14:textId="04B62014" w:rsidR="00A94ECD" w:rsidRPr="00A94ECD" w:rsidRDefault="00B00A36" w:rsidP="00A94ECD">
            <w:pPr>
              <w:spacing w:before="20" w:after="20"/>
              <w:jc w:val="right"/>
              <w:rPr>
                <w:sz w:val="18"/>
                <w:szCs w:val="18"/>
              </w:rPr>
            </w:pPr>
            <w:r>
              <w:rPr>
                <w:color w:val="000000"/>
                <w:sz w:val="18"/>
                <w:szCs w:val="18"/>
              </w:rPr>
              <w:t>38,810</w:t>
            </w:r>
          </w:p>
        </w:tc>
      </w:tr>
      <w:tr w:rsidR="00A94ECD" w:rsidRPr="00A94ECD" w14:paraId="19393470" w14:textId="77777777" w:rsidTr="00AB7C87">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2FE180A9" w14:textId="4E13073F" w:rsidR="00A94ECD" w:rsidRPr="00A94ECD" w:rsidRDefault="00A94ECD">
            <w:pPr>
              <w:spacing w:before="20" w:after="20"/>
              <w:rPr>
                <w:sz w:val="18"/>
                <w:szCs w:val="18"/>
              </w:rPr>
            </w:pPr>
            <w:r w:rsidRPr="00A94ECD">
              <w:rPr>
                <w:color w:val="000000"/>
                <w:sz w:val="18"/>
                <w:szCs w:val="18"/>
              </w:rPr>
              <w:t>Population growth</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79118E23" w14:textId="524ADE66" w:rsidR="00A94ECD" w:rsidRPr="00A94ECD" w:rsidRDefault="00A94ECD" w:rsidP="00A94ECD">
            <w:pPr>
              <w:spacing w:before="20" w:after="20"/>
              <w:rPr>
                <w:sz w:val="18"/>
                <w:szCs w:val="18"/>
              </w:rPr>
            </w:pPr>
            <w:r>
              <w:rPr>
                <w:color w:val="000000"/>
                <w:sz w:val="18"/>
                <w:szCs w:val="18"/>
              </w:rPr>
              <w:t>Total</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789A03F9" w14:textId="26A0452D" w:rsidR="00A94ECD" w:rsidRPr="00B00A36" w:rsidRDefault="00B00A36" w:rsidP="00A15493">
            <w:pPr>
              <w:spacing w:before="20" w:after="20"/>
              <w:ind w:left="76"/>
              <w:rPr>
                <w:i/>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3186BE24" w14:textId="774AD8FE" w:rsidR="00A94ECD" w:rsidRPr="00A94ECD" w:rsidRDefault="00B00A36" w:rsidP="00A94ECD">
            <w:pPr>
              <w:spacing w:before="20" w:after="20"/>
              <w:jc w:val="right"/>
              <w:rPr>
                <w:sz w:val="18"/>
                <w:szCs w:val="18"/>
              </w:rPr>
            </w:pPr>
            <w:r>
              <w:rPr>
                <w:color w:val="000000"/>
                <w:sz w:val="18"/>
                <w:szCs w:val="18"/>
              </w:rPr>
              <w:t>2,715</w:t>
            </w:r>
          </w:p>
        </w:tc>
      </w:tr>
      <w:tr w:rsidR="00A94ECD" w:rsidRPr="00A94ECD" w14:paraId="2B770A60" w14:textId="77777777" w:rsidTr="00AB7C87">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429D597F" w14:textId="21F19CF8" w:rsidR="00A94ECD" w:rsidRPr="00A94ECD" w:rsidRDefault="00B00A36">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297F2871" w14:textId="50E175B3" w:rsidR="00A94ECD" w:rsidRPr="00A94ECD" w:rsidRDefault="00A94ECD" w:rsidP="00A94ECD">
            <w:pPr>
              <w:spacing w:before="20" w:after="20"/>
              <w:rPr>
                <w:sz w:val="18"/>
                <w:szCs w:val="18"/>
              </w:rPr>
            </w:pPr>
            <w:r>
              <w:rPr>
                <w:color w:val="000000"/>
                <w:sz w:val="18"/>
                <w:szCs w:val="18"/>
              </w:rPr>
              <w:t>Percentage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01EF6CB0" w14:textId="1A0160C8" w:rsidR="00A94ECD" w:rsidRPr="00B00A36" w:rsidRDefault="00B00A36" w:rsidP="00A15493">
            <w:pPr>
              <w:spacing w:before="20" w:after="20"/>
              <w:ind w:left="76"/>
              <w:rPr>
                <w:i/>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0E3F3F96" w14:textId="60E3256E" w:rsidR="00A94ECD" w:rsidRPr="00A94ECD" w:rsidRDefault="00B00A36" w:rsidP="00A94ECD">
            <w:pPr>
              <w:spacing w:before="20" w:after="20"/>
              <w:jc w:val="right"/>
              <w:rPr>
                <w:sz w:val="18"/>
                <w:szCs w:val="18"/>
              </w:rPr>
            </w:pPr>
            <w:r>
              <w:rPr>
                <w:color w:val="000000"/>
                <w:sz w:val="18"/>
                <w:szCs w:val="18"/>
              </w:rPr>
              <w:t>7.5%</w:t>
            </w:r>
          </w:p>
        </w:tc>
      </w:tr>
      <w:tr w:rsidR="00A94ECD" w:rsidRPr="00A94ECD" w14:paraId="1812E8B3" w14:textId="77777777" w:rsidTr="00AB7C87">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10D5D726" w14:textId="34617B5D" w:rsidR="00A94ECD" w:rsidRPr="00E46EAC" w:rsidRDefault="00A94ECD">
            <w:pPr>
              <w:spacing w:before="20" w:after="20"/>
              <w:rPr>
                <w:sz w:val="18"/>
                <w:szCs w:val="18"/>
                <w:highlight w:val="magenta"/>
              </w:rPr>
            </w:pPr>
            <w:r>
              <w:rPr>
                <w:color w:val="000000"/>
                <w:sz w:val="18"/>
                <w:szCs w:val="18"/>
              </w:rPr>
              <w:t xml:space="preserve">Age (years)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76AB9136" w14:textId="482E84E7" w:rsidR="00A94ECD" w:rsidRPr="00E46EAC" w:rsidRDefault="00A94ECD" w:rsidP="00A94ECD">
            <w:pPr>
              <w:spacing w:before="20" w:after="20"/>
              <w:rPr>
                <w:sz w:val="18"/>
                <w:szCs w:val="18"/>
                <w:highlight w:val="magenta"/>
              </w:rPr>
            </w:pPr>
            <w:r>
              <w:rPr>
                <w:color w:val="000000"/>
                <w:sz w:val="18"/>
                <w:szCs w:val="18"/>
              </w:rPr>
              <w:t>Average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78A3ABB6" w14:textId="09DA62D2" w:rsidR="00A94ECD" w:rsidRPr="00E46EAC" w:rsidRDefault="00B00A36" w:rsidP="00A15493">
            <w:pPr>
              <w:spacing w:before="20" w:after="20"/>
              <w:ind w:left="76"/>
              <w:rPr>
                <w:i/>
                <w:sz w:val="18"/>
                <w:szCs w:val="18"/>
                <w:highlight w:val="magenta"/>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2EEEBE9A" w14:textId="1E2C3915" w:rsidR="00A94ECD" w:rsidRPr="00E46EAC" w:rsidRDefault="00E86086" w:rsidP="00A94ECD">
            <w:pPr>
              <w:spacing w:before="20" w:after="20"/>
              <w:jc w:val="right"/>
              <w:rPr>
                <w:sz w:val="18"/>
                <w:szCs w:val="18"/>
                <w:highlight w:val="magenta"/>
              </w:rPr>
            </w:pPr>
            <w:r>
              <w:rPr>
                <w:color w:val="000000"/>
                <w:sz w:val="18"/>
                <w:szCs w:val="18"/>
              </w:rPr>
              <w:t>42.7</w:t>
            </w:r>
          </w:p>
        </w:tc>
      </w:tr>
      <w:tr w:rsidR="00A94ECD" w:rsidRPr="00A94ECD" w14:paraId="4886B22F" w14:textId="77777777" w:rsidTr="00AB7C87">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2875CAD5" w14:textId="2BC48638" w:rsidR="00A94ECD" w:rsidRPr="00E46EAC" w:rsidRDefault="00B00A36">
            <w:pPr>
              <w:spacing w:before="20" w:after="20"/>
              <w:rPr>
                <w:sz w:val="18"/>
                <w:szCs w:val="18"/>
                <w:highlight w:val="magenta"/>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49F322DF" w14:textId="03B9C11A" w:rsidR="00A94ECD" w:rsidRPr="00E46EAC" w:rsidRDefault="00A94ECD" w:rsidP="00A94ECD">
            <w:pPr>
              <w:spacing w:before="20" w:after="20"/>
              <w:rPr>
                <w:sz w:val="18"/>
                <w:szCs w:val="18"/>
                <w:highlight w:val="magenta"/>
              </w:rPr>
            </w:pPr>
            <w:r>
              <w:rPr>
                <w:color w:val="000000"/>
                <w:sz w:val="18"/>
                <w:szCs w:val="18"/>
              </w:rPr>
              <w:t>Median</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63FCDA31" w14:textId="7342D141" w:rsidR="00A94ECD" w:rsidRPr="00E46EAC" w:rsidRDefault="00B00A36" w:rsidP="00A15493">
            <w:pPr>
              <w:spacing w:before="20" w:after="20"/>
              <w:ind w:left="76"/>
              <w:rPr>
                <w:i/>
                <w:sz w:val="18"/>
                <w:szCs w:val="18"/>
                <w:highlight w:val="magenta"/>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0F8DA885" w14:textId="111295C9" w:rsidR="00A94ECD" w:rsidRPr="00E46EAC" w:rsidRDefault="00E86086" w:rsidP="00A94ECD">
            <w:pPr>
              <w:spacing w:before="20" w:after="20"/>
              <w:jc w:val="right"/>
              <w:rPr>
                <w:sz w:val="18"/>
                <w:szCs w:val="18"/>
                <w:highlight w:val="magenta"/>
              </w:rPr>
            </w:pPr>
            <w:r>
              <w:rPr>
                <w:color w:val="000000"/>
                <w:sz w:val="18"/>
                <w:szCs w:val="18"/>
              </w:rPr>
              <w:t>42.8</w:t>
            </w:r>
          </w:p>
        </w:tc>
      </w:tr>
      <w:tr w:rsidR="00A94ECD" w:rsidRPr="00A94ECD" w14:paraId="11D6B3A1" w14:textId="77777777" w:rsidTr="00AB7C87">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726E93EE" w14:textId="2032B825" w:rsidR="00A94ECD" w:rsidRPr="00A94ECD" w:rsidRDefault="00A94ECD">
            <w:pPr>
              <w:spacing w:before="20" w:after="20"/>
              <w:rPr>
                <w:sz w:val="18"/>
                <w:szCs w:val="18"/>
              </w:rPr>
            </w:pPr>
            <w:r w:rsidRPr="00A94ECD">
              <w:rPr>
                <w:color w:val="000000"/>
                <w:sz w:val="18"/>
                <w:szCs w:val="18"/>
              </w:rPr>
              <w:t>Age distribution</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172E1005" w14:textId="2C3B32AB" w:rsidR="00A94ECD" w:rsidRPr="00A94ECD" w:rsidRDefault="00A94ECD" w:rsidP="00A94ECD">
            <w:pPr>
              <w:spacing w:before="20" w:after="20"/>
              <w:rPr>
                <w:sz w:val="18"/>
                <w:szCs w:val="18"/>
              </w:rPr>
            </w:pPr>
            <w:r>
              <w:rPr>
                <w:color w:val="000000"/>
                <w:sz w:val="18"/>
                <w:szCs w:val="18"/>
              </w:rPr>
              <w:t>0 to 14</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07A27777" w14:textId="678C284F" w:rsidR="00A94ECD" w:rsidRPr="00B00A36" w:rsidRDefault="00B00A36" w:rsidP="00A15493">
            <w:pPr>
              <w:spacing w:before="20" w:after="20"/>
              <w:ind w:left="76"/>
              <w:rPr>
                <w:i/>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5D293B59" w14:textId="3E6D798B" w:rsidR="00A94ECD" w:rsidRPr="00A94ECD" w:rsidRDefault="00B00A36" w:rsidP="00A94ECD">
            <w:pPr>
              <w:spacing w:before="20" w:after="20"/>
              <w:jc w:val="right"/>
              <w:rPr>
                <w:sz w:val="18"/>
                <w:szCs w:val="18"/>
              </w:rPr>
            </w:pPr>
            <w:r>
              <w:rPr>
                <w:color w:val="000000"/>
                <w:sz w:val="18"/>
                <w:szCs w:val="18"/>
              </w:rPr>
              <w:t>5,140</w:t>
            </w:r>
          </w:p>
        </w:tc>
      </w:tr>
      <w:tr w:rsidR="00A94ECD" w:rsidRPr="00A94ECD" w14:paraId="37A2611A" w14:textId="77777777" w:rsidTr="00AB7C87">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74B5E959" w14:textId="129875BF" w:rsidR="00A94ECD" w:rsidRPr="00A94ECD" w:rsidRDefault="00B00A36">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01C5EE93" w14:textId="0F51CCDF" w:rsidR="00A94ECD" w:rsidRPr="00A94ECD" w:rsidRDefault="00A94ECD" w:rsidP="00A94ECD">
            <w:pPr>
              <w:spacing w:before="20" w:after="20"/>
              <w:rPr>
                <w:sz w:val="18"/>
                <w:szCs w:val="18"/>
              </w:rPr>
            </w:pPr>
            <w:r>
              <w:rPr>
                <w:color w:val="000000"/>
                <w:sz w:val="18"/>
                <w:szCs w:val="18"/>
              </w:rPr>
              <w:t>15 to 64</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40B8BBDA" w14:textId="75AA76BB" w:rsidR="00A94ECD" w:rsidRPr="00B00A36" w:rsidRDefault="00B00A36" w:rsidP="00A15493">
            <w:pPr>
              <w:spacing w:before="20" w:after="20"/>
              <w:ind w:left="76"/>
              <w:rPr>
                <w:i/>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215E3EF8" w14:textId="52C9C761" w:rsidR="00A94ECD" w:rsidRPr="00A94ECD" w:rsidRDefault="00B00A36" w:rsidP="00A94ECD">
            <w:pPr>
              <w:spacing w:before="20" w:after="20"/>
              <w:jc w:val="right"/>
              <w:rPr>
                <w:sz w:val="18"/>
                <w:szCs w:val="18"/>
              </w:rPr>
            </w:pPr>
            <w:r>
              <w:rPr>
                <w:color w:val="000000"/>
                <w:sz w:val="18"/>
                <w:szCs w:val="18"/>
              </w:rPr>
              <w:t>25,495</w:t>
            </w:r>
          </w:p>
        </w:tc>
      </w:tr>
      <w:tr w:rsidR="00A94ECD" w:rsidRPr="00A94ECD" w14:paraId="6702A1D6" w14:textId="77777777" w:rsidTr="00AB7C87">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6B73E4FB" w14:textId="770CDB6D" w:rsidR="00A94ECD" w:rsidRPr="00A94ECD" w:rsidRDefault="00B00A36">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58245669" w14:textId="27EE2430" w:rsidR="00A94ECD" w:rsidRPr="00A94ECD" w:rsidRDefault="00A94ECD" w:rsidP="00A94ECD">
            <w:pPr>
              <w:spacing w:before="20" w:after="20"/>
              <w:rPr>
                <w:sz w:val="18"/>
                <w:szCs w:val="18"/>
              </w:rPr>
            </w:pPr>
            <w:r>
              <w:rPr>
                <w:color w:val="000000"/>
                <w:sz w:val="18"/>
                <w:szCs w:val="18"/>
              </w:rPr>
              <w:t>65+</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27B25A6F" w14:textId="708FE3F9" w:rsidR="00A94ECD" w:rsidRPr="00B00A36" w:rsidRDefault="00B00A36" w:rsidP="00A15493">
            <w:pPr>
              <w:spacing w:before="20" w:after="20"/>
              <w:ind w:left="76"/>
              <w:rPr>
                <w:i/>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0513E346" w14:textId="6A484DE2" w:rsidR="00A94ECD" w:rsidRPr="00A94ECD" w:rsidRDefault="00B00A36" w:rsidP="00A94ECD">
            <w:pPr>
              <w:spacing w:before="20" w:after="20"/>
              <w:jc w:val="right"/>
              <w:rPr>
                <w:sz w:val="18"/>
                <w:szCs w:val="18"/>
              </w:rPr>
            </w:pPr>
            <w:r>
              <w:rPr>
                <w:color w:val="000000"/>
                <w:sz w:val="18"/>
                <w:szCs w:val="18"/>
              </w:rPr>
              <w:t>8,160</w:t>
            </w:r>
          </w:p>
        </w:tc>
      </w:tr>
      <w:tr w:rsidR="00A94ECD" w:rsidRPr="00A94ECD" w14:paraId="63299637" w14:textId="77777777" w:rsidTr="00AB7C87">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6B076B6D" w14:textId="35FB8528" w:rsidR="00A94ECD" w:rsidRPr="00A94ECD" w:rsidRDefault="00A94ECD">
            <w:pPr>
              <w:spacing w:before="20" w:after="20"/>
              <w:rPr>
                <w:sz w:val="18"/>
                <w:szCs w:val="18"/>
              </w:rPr>
            </w:pPr>
            <w:r w:rsidRPr="00A94ECD">
              <w:rPr>
                <w:color w:val="000000"/>
                <w:sz w:val="18"/>
                <w:szCs w:val="18"/>
              </w:rPr>
              <w:t xml:space="preserve">Mobility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16B128E4" w14:textId="0A4B8339" w:rsidR="00A94ECD" w:rsidRPr="00A94ECD" w:rsidRDefault="00A94ECD" w:rsidP="00A94ECD">
            <w:pPr>
              <w:spacing w:before="20" w:after="20"/>
              <w:rPr>
                <w:sz w:val="18"/>
                <w:szCs w:val="18"/>
              </w:rPr>
            </w:pPr>
            <w:r>
              <w:rPr>
                <w:color w:val="000000"/>
                <w:sz w:val="18"/>
                <w:szCs w:val="18"/>
              </w:rPr>
              <w:t>Non-movers</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07656055" w14:textId="2CC66950" w:rsidR="00A94ECD" w:rsidRPr="00B00A36" w:rsidRDefault="00B00A36" w:rsidP="00A15493">
            <w:pPr>
              <w:spacing w:before="20" w:after="20"/>
              <w:ind w:left="76"/>
              <w:rPr>
                <w:i/>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257A62B6" w14:textId="1D5D9D8F" w:rsidR="00A94ECD" w:rsidRPr="00A94ECD" w:rsidRDefault="00B00A36" w:rsidP="00A94ECD">
            <w:pPr>
              <w:spacing w:before="20" w:after="20"/>
              <w:jc w:val="right"/>
              <w:rPr>
                <w:sz w:val="18"/>
                <w:szCs w:val="18"/>
              </w:rPr>
            </w:pPr>
            <w:r>
              <w:rPr>
                <w:color w:val="000000"/>
                <w:sz w:val="18"/>
                <w:szCs w:val="18"/>
              </w:rPr>
              <w:t>18,245</w:t>
            </w:r>
          </w:p>
        </w:tc>
      </w:tr>
      <w:tr w:rsidR="00A94ECD" w:rsidRPr="00A94ECD" w14:paraId="36A567B5" w14:textId="77777777" w:rsidTr="00AB7C87">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4D749B5D" w14:textId="569020BC" w:rsidR="00A94ECD" w:rsidRPr="00A94ECD" w:rsidRDefault="00B00A36">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0D792165" w14:textId="4E10E51C" w:rsidR="00A94ECD" w:rsidRPr="00A94ECD" w:rsidRDefault="00A94ECD" w:rsidP="00A94ECD">
            <w:pPr>
              <w:spacing w:before="20" w:after="20"/>
              <w:rPr>
                <w:sz w:val="18"/>
                <w:szCs w:val="18"/>
              </w:rPr>
            </w:pPr>
            <w:r>
              <w:rPr>
                <w:color w:val="000000"/>
                <w:sz w:val="18"/>
                <w:szCs w:val="18"/>
              </w:rPr>
              <w:t>Non-migrants</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73EFA639" w14:textId="1AAE477C" w:rsidR="00A94ECD" w:rsidRPr="00B00A36" w:rsidRDefault="00B00A36" w:rsidP="00A15493">
            <w:pPr>
              <w:spacing w:before="20" w:after="20"/>
              <w:ind w:left="76"/>
              <w:rPr>
                <w:i/>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7B02D4AA" w14:textId="318E406C" w:rsidR="00A94ECD" w:rsidRPr="00A94ECD" w:rsidRDefault="00B00A36" w:rsidP="00A94ECD">
            <w:pPr>
              <w:spacing w:before="20" w:after="20"/>
              <w:jc w:val="right"/>
              <w:rPr>
                <w:sz w:val="18"/>
                <w:szCs w:val="18"/>
              </w:rPr>
            </w:pPr>
            <w:r>
              <w:rPr>
                <w:color w:val="000000"/>
                <w:sz w:val="18"/>
                <w:szCs w:val="18"/>
              </w:rPr>
              <w:t>6,785</w:t>
            </w:r>
          </w:p>
        </w:tc>
      </w:tr>
      <w:tr w:rsidR="00A94ECD" w:rsidRPr="00A94ECD" w14:paraId="72DCF959" w14:textId="77777777" w:rsidTr="00AB7C87">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02885E9A" w14:textId="6D8CA17E" w:rsidR="00A94ECD" w:rsidRPr="00A94ECD" w:rsidRDefault="00B00A36">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44A1F73D" w14:textId="234F92C8" w:rsidR="00A94ECD" w:rsidRPr="00A94ECD" w:rsidRDefault="00A94ECD" w:rsidP="00A94ECD">
            <w:pPr>
              <w:spacing w:before="20" w:after="20"/>
              <w:rPr>
                <w:sz w:val="18"/>
                <w:szCs w:val="18"/>
              </w:rPr>
            </w:pPr>
            <w:r>
              <w:rPr>
                <w:color w:val="000000"/>
                <w:sz w:val="18"/>
                <w:szCs w:val="18"/>
              </w:rPr>
              <w:t>Migrants</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78B37F03" w14:textId="36CB179A" w:rsidR="00A94ECD" w:rsidRPr="00B00A36" w:rsidRDefault="00B00A36" w:rsidP="00A15493">
            <w:pPr>
              <w:spacing w:before="20" w:after="20"/>
              <w:ind w:left="76"/>
              <w:rPr>
                <w:i/>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1496A8F8" w14:textId="67132403" w:rsidR="00A94ECD" w:rsidRPr="00A94ECD" w:rsidRDefault="00B00A36" w:rsidP="00A94ECD">
            <w:pPr>
              <w:spacing w:before="20" w:after="20"/>
              <w:jc w:val="right"/>
              <w:rPr>
                <w:sz w:val="18"/>
                <w:szCs w:val="18"/>
              </w:rPr>
            </w:pPr>
            <w:r>
              <w:rPr>
                <w:color w:val="000000"/>
                <w:sz w:val="18"/>
                <w:szCs w:val="18"/>
              </w:rPr>
              <w:t>11,115</w:t>
            </w:r>
          </w:p>
        </w:tc>
      </w:tr>
    </w:tbl>
    <w:p w14:paraId="2256C192" w14:textId="77777777" w:rsidR="0043538E" w:rsidRDefault="0043538E" w:rsidP="00DA24F7"/>
    <w:p w14:paraId="67E1AEC7" w14:textId="77777777" w:rsidR="00150E2F" w:rsidRDefault="00150E2F" w:rsidP="00DA24F7"/>
    <w:p w14:paraId="500F7505" w14:textId="56583ED5" w:rsidR="00150E2F" w:rsidRDefault="00150E2F" w:rsidP="00DA24F7">
      <w:pPr>
        <w:rPr>
          <w:b/>
          <w:bCs/>
        </w:rPr>
      </w:pPr>
      <w:r w:rsidRPr="00150E2F">
        <w:rPr>
          <w:b/>
          <w:bCs/>
        </w:rPr>
        <w:t>Table 2.2.2: Demographic Information</w:t>
      </w:r>
    </w:p>
    <w:p w14:paraId="143E934B" w14:textId="77777777" w:rsidR="00F2662C" w:rsidRPr="00150E2F" w:rsidRDefault="00F2662C" w:rsidP="00DA24F7">
      <w:pPr>
        <w:rPr>
          <w:b/>
          <w:bCs/>
        </w:rPr>
      </w:pP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9"/>
        <w:gridCol w:w="2520"/>
        <w:gridCol w:w="1800"/>
        <w:gridCol w:w="1800"/>
      </w:tblGrid>
      <w:tr w:rsidR="00150E2F" w:rsidRPr="008343C9" w14:paraId="1B768A4D" w14:textId="77777777" w:rsidTr="003C59F9">
        <w:tc>
          <w:tcPr>
            <w:tcW w:w="3239" w:type="dxa"/>
            <w:tcBorders>
              <w:top w:val="single" w:sz="1" w:space="0" w:color="BDC3C7"/>
              <w:left w:val="single" w:sz="1" w:space="0" w:color="BDC3C7"/>
              <w:bottom w:val="single" w:sz="1" w:space="0" w:color="BDC3C7"/>
              <w:right w:val="single" w:sz="1" w:space="0" w:color="BDC3C7"/>
            </w:tcBorders>
            <w:shd w:val="clear" w:color="auto" w:fill="42618C" w:themeFill="accent3"/>
            <w:tcMar>
              <w:top w:w="60" w:type="dxa"/>
              <w:left w:w="100" w:type="dxa"/>
              <w:bottom w:w="60" w:type="dxa"/>
              <w:right w:w="100" w:type="dxa"/>
            </w:tcMar>
            <w:vAlign w:val="center"/>
          </w:tcPr>
          <w:p w14:paraId="24B4663E" w14:textId="77777777" w:rsidR="00150E2F" w:rsidRPr="008343C9" w:rsidRDefault="00150E2F">
            <w:pPr>
              <w:rPr>
                <w:sz w:val="18"/>
                <w:szCs w:val="18"/>
              </w:rPr>
            </w:pPr>
            <w:r w:rsidRPr="008343C9">
              <w:rPr>
                <w:color w:val="FFFFFF"/>
                <w:sz w:val="18"/>
                <w:szCs w:val="18"/>
              </w:rPr>
              <w:t>Characteristic</w:t>
            </w:r>
          </w:p>
        </w:tc>
        <w:tc>
          <w:tcPr>
            <w:tcW w:w="2520" w:type="dxa"/>
            <w:tcBorders>
              <w:top w:val="single" w:sz="1" w:space="0" w:color="BDC3C7"/>
              <w:left w:val="single" w:sz="1" w:space="0" w:color="BDC3C7"/>
              <w:bottom w:val="single" w:sz="1" w:space="0" w:color="BDC3C7"/>
              <w:right w:val="single" w:sz="1" w:space="0" w:color="BDC3C7"/>
            </w:tcBorders>
            <w:shd w:val="clear" w:color="auto" w:fill="42618C" w:themeFill="accent3"/>
            <w:tcMar>
              <w:top w:w="60" w:type="dxa"/>
              <w:left w:w="100" w:type="dxa"/>
              <w:bottom w:w="60" w:type="dxa"/>
              <w:right w:w="100" w:type="dxa"/>
            </w:tcMar>
            <w:vAlign w:val="center"/>
          </w:tcPr>
          <w:p w14:paraId="37C3149E" w14:textId="77777777" w:rsidR="00150E2F" w:rsidRPr="008343C9" w:rsidRDefault="00150E2F" w:rsidP="00150E2F">
            <w:pPr>
              <w:rPr>
                <w:sz w:val="18"/>
                <w:szCs w:val="18"/>
              </w:rPr>
            </w:pPr>
            <w:r w:rsidRPr="008343C9">
              <w:rPr>
                <w:color w:val="FFFFFF"/>
                <w:sz w:val="18"/>
                <w:szCs w:val="18"/>
              </w:rPr>
              <w:t>Data</w:t>
            </w:r>
          </w:p>
        </w:tc>
        <w:tc>
          <w:tcPr>
            <w:tcW w:w="1800" w:type="dxa"/>
            <w:tcBorders>
              <w:top w:val="single" w:sz="1" w:space="0" w:color="BDC3C7"/>
              <w:left w:val="single" w:sz="1" w:space="0" w:color="BDC3C7"/>
              <w:bottom w:val="single" w:sz="1" w:space="0" w:color="BDC3C7"/>
              <w:right w:val="single" w:sz="1" w:space="0" w:color="BDC3C7"/>
            </w:tcBorders>
            <w:shd w:val="clear" w:color="auto" w:fill="42618C" w:themeFill="accent3"/>
          </w:tcPr>
          <w:p w14:paraId="4B80205A" w14:textId="715F5454" w:rsidR="00150E2F" w:rsidRPr="008343C9" w:rsidRDefault="00150E2F" w:rsidP="00F83FD1">
            <w:pPr>
              <w:ind w:left="76"/>
              <w:jc w:val="both"/>
              <w:rPr>
                <w:color w:val="FFFFFF"/>
                <w:sz w:val="18"/>
                <w:szCs w:val="18"/>
              </w:rPr>
            </w:pPr>
            <w:r w:rsidRPr="008343C9">
              <w:rPr>
                <w:color w:val="FFFFFF"/>
                <w:sz w:val="18"/>
                <w:szCs w:val="18"/>
              </w:rPr>
              <w:t>Source</w:t>
            </w:r>
          </w:p>
        </w:tc>
        <w:tc>
          <w:tcPr>
            <w:tcW w:w="1800" w:type="dxa"/>
            <w:tcBorders>
              <w:top w:val="single" w:sz="1" w:space="0" w:color="BDC3C7"/>
              <w:left w:val="single" w:sz="1" w:space="0" w:color="BDC3C7"/>
              <w:bottom w:val="single" w:sz="1" w:space="0" w:color="BDC3C7"/>
              <w:right w:val="single" w:sz="1" w:space="0" w:color="BDC3C7"/>
            </w:tcBorders>
            <w:shd w:val="clear" w:color="auto" w:fill="42618C" w:themeFill="accent3"/>
            <w:tcMar>
              <w:top w:w="60" w:type="dxa"/>
              <w:left w:w="100" w:type="dxa"/>
              <w:bottom w:w="60" w:type="dxa"/>
              <w:right w:w="100" w:type="dxa"/>
            </w:tcMar>
            <w:vAlign w:val="center"/>
          </w:tcPr>
          <w:p w14:paraId="51FABECC" w14:textId="65D32537" w:rsidR="00150E2F" w:rsidRPr="008343C9" w:rsidRDefault="00150E2F" w:rsidP="00150E2F">
            <w:pPr>
              <w:jc w:val="right"/>
              <w:rPr>
                <w:sz w:val="18"/>
                <w:szCs w:val="18"/>
              </w:rPr>
            </w:pPr>
            <w:r w:rsidRPr="008343C9">
              <w:rPr>
                <w:color w:val="FFFFFF"/>
                <w:sz w:val="18"/>
                <w:szCs w:val="18"/>
              </w:rPr>
              <w:t>Value</w:t>
            </w:r>
          </w:p>
        </w:tc>
      </w:tr>
      <w:tr w:rsidR="00150E2F" w:rsidRPr="008343C9" w14:paraId="1DF18603" w14:textId="77777777" w:rsidTr="00E862EC">
        <w:tc>
          <w:tcPr>
            <w:tcW w:w="3239"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2DA47EEB" w14:textId="21F291A2" w:rsidR="00150E2F" w:rsidRPr="008343C9" w:rsidRDefault="00150E2F">
            <w:pPr>
              <w:spacing w:before="20" w:after="20"/>
              <w:rPr>
                <w:sz w:val="18"/>
                <w:szCs w:val="18"/>
              </w:rPr>
            </w:pPr>
            <w:r w:rsidRPr="008343C9">
              <w:rPr>
                <w:color w:val="000000"/>
                <w:sz w:val="18"/>
                <w:szCs w:val="18"/>
              </w:rPr>
              <w:t>Immigrants</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1AA5DA23" w14:textId="6366ADAE" w:rsidR="00150E2F" w:rsidRPr="008343C9" w:rsidRDefault="00150E2F" w:rsidP="00150E2F">
            <w:pPr>
              <w:spacing w:before="20" w:after="20"/>
              <w:rPr>
                <w:iCs/>
                <w:sz w:val="18"/>
                <w:szCs w:val="18"/>
              </w:rPr>
            </w:pPr>
            <w:r w:rsidRPr="008343C9">
              <w:rPr>
                <w:iCs/>
                <w:sz w:val="18"/>
                <w:szCs w:val="18"/>
              </w:rPr>
              <w:t>Total</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0317DEC9" w14:textId="7521E61E" w:rsidR="00150E2F" w:rsidRPr="008343C9" w:rsidRDefault="00A70D3F" w:rsidP="00A70D3F">
            <w:pPr>
              <w:spacing w:before="20" w:after="20"/>
              <w:ind w:left="76"/>
              <w:jc w:val="both"/>
              <w:rPr>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67AE1F3E" w14:textId="3085FB0B" w:rsidR="00150E2F" w:rsidRPr="008343C9" w:rsidRDefault="00A70D3F" w:rsidP="00A70D3F">
            <w:pPr>
              <w:spacing w:before="20" w:after="20"/>
              <w:jc w:val="right"/>
              <w:rPr>
                <w:sz w:val="18"/>
                <w:szCs w:val="18"/>
              </w:rPr>
            </w:pPr>
            <w:r>
              <w:rPr>
                <w:color w:val="000000"/>
                <w:sz w:val="18"/>
                <w:szCs w:val="18"/>
              </w:rPr>
              <w:t>5,250</w:t>
            </w:r>
          </w:p>
        </w:tc>
      </w:tr>
      <w:tr w:rsidR="00150E2F" w:rsidRPr="008343C9" w14:paraId="1C18328C" w14:textId="77777777" w:rsidTr="00E862EC">
        <w:tc>
          <w:tcPr>
            <w:tcW w:w="3239"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55AED790" w14:textId="5EE31861" w:rsidR="00150E2F" w:rsidRPr="008343C9" w:rsidRDefault="00150E2F">
            <w:pPr>
              <w:spacing w:before="20" w:after="20"/>
              <w:rPr>
                <w:sz w:val="18"/>
                <w:szCs w:val="18"/>
              </w:rPr>
            </w:pPr>
            <w:r w:rsidRPr="008343C9">
              <w:rPr>
                <w:color w:val="000000"/>
                <w:sz w:val="18"/>
                <w:szCs w:val="18"/>
              </w:rPr>
              <w:t>Non-</w:t>
            </w:r>
            <w:r w:rsidR="00A94ECD">
              <w:rPr>
                <w:color w:val="000000"/>
                <w:sz w:val="18"/>
                <w:szCs w:val="18"/>
              </w:rPr>
              <w:t>i</w:t>
            </w:r>
            <w:r w:rsidRPr="008343C9">
              <w:rPr>
                <w:color w:val="000000"/>
                <w:sz w:val="18"/>
                <w:szCs w:val="18"/>
              </w:rPr>
              <w:t>mmigrants</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2F908B2D" w14:textId="16785768" w:rsidR="00150E2F" w:rsidRPr="008343C9" w:rsidRDefault="00150E2F" w:rsidP="00150E2F">
            <w:pPr>
              <w:spacing w:before="20" w:after="20"/>
              <w:rPr>
                <w:iCs/>
                <w:sz w:val="18"/>
                <w:szCs w:val="18"/>
              </w:rPr>
            </w:pPr>
            <w:r w:rsidRPr="008343C9">
              <w:rPr>
                <w:iCs/>
                <w:sz w:val="18"/>
                <w:szCs w:val="18"/>
              </w:rPr>
              <w:t>Total</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0ED68C18" w14:textId="21BDE05D" w:rsidR="00150E2F" w:rsidRPr="008343C9" w:rsidRDefault="00A70D3F" w:rsidP="00A70D3F">
            <w:pPr>
              <w:spacing w:before="20" w:after="20"/>
              <w:ind w:left="76"/>
              <w:jc w:val="both"/>
              <w:rPr>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57380B59" w14:textId="0C551060" w:rsidR="00150E2F" w:rsidRPr="008343C9" w:rsidRDefault="00A70D3F" w:rsidP="00A70D3F">
            <w:pPr>
              <w:spacing w:before="20" w:after="20"/>
              <w:jc w:val="right"/>
              <w:rPr>
                <w:sz w:val="18"/>
                <w:szCs w:val="18"/>
              </w:rPr>
            </w:pPr>
            <w:r>
              <w:rPr>
                <w:color w:val="000000"/>
                <w:sz w:val="18"/>
                <w:szCs w:val="18"/>
              </w:rPr>
              <w:t>32,350</w:t>
            </w:r>
          </w:p>
        </w:tc>
      </w:tr>
      <w:tr w:rsidR="00150E2F" w:rsidRPr="008343C9" w14:paraId="10D3613A" w14:textId="77777777" w:rsidTr="00E862EC">
        <w:tc>
          <w:tcPr>
            <w:tcW w:w="3239"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6757D6D6" w14:textId="681BF658" w:rsidR="00150E2F" w:rsidRPr="008343C9" w:rsidRDefault="00150E2F">
            <w:pPr>
              <w:spacing w:before="20" w:after="20"/>
              <w:rPr>
                <w:sz w:val="18"/>
                <w:szCs w:val="18"/>
              </w:rPr>
            </w:pPr>
            <w:r w:rsidRPr="008343C9">
              <w:rPr>
                <w:color w:val="000000"/>
                <w:sz w:val="18"/>
                <w:szCs w:val="18"/>
              </w:rPr>
              <w:t xml:space="preserve">Recent </w:t>
            </w:r>
            <w:r w:rsidR="00A94ECD">
              <w:rPr>
                <w:color w:val="000000"/>
                <w:sz w:val="18"/>
                <w:szCs w:val="18"/>
              </w:rPr>
              <w:t>i</w:t>
            </w:r>
            <w:r w:rsidRPr="008343C9">
              <w:rPr>
                <w:color w:val="000000"/>
                <w:sz w:val="18"/>
                <w:szCs w:val="18"/>
              </w:rPr>
              <w:t>mmigrants (2016–2021)</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2FD9AF80" w14:textId="3FDF26F9" w:rsidR="00150E2F" w:rsidRPr="008343C9" w:rsidRDefault="00150E2F" w:rsidP="00150E2F">
            <w:pPr>
              <w:spacing w:before="20" w:after="20"/>
              <w:rPr>
                <w:iCs/>
                <w:sz w:val="18"/>
                <w:szCs w:val="18"/>
              </w:rPr>
            </w:pPr>
            <w:r w:rsidRPr="008343C9">
              <w:rPr>
                <w:iCs/>
                <w:sz w:val="18"/>
                <w:szCs w:val="18"/>
              </w:rPr>
              <w:t>Total</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014120CD" w14:textId="6EE6EAA8" w:rsidR="00150E2F" w:rsidRPr="008343C9" w:rsidRDefault="00A70D3F" w:rsidP="00A70D3F">
            <w:pPr>
              <w:spacing w:before="20" w:after="20"/>
              <w:ind w:left="76"/>
              <w:jc w:val="both"/>
              <w:rPr>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4D2EA095" w14:textId="2BC524D2" w:rsidR="00150E2F" w:rsidRPr="008343C9" w:rsidRDefault="00A70D3F" w:rsidP="00A70D3F">
            <w:pPr>
              <w:spacing w:before="20" w:after="20"/>
              <w:jc w:val="right"/>
              <w:rPr>
                <w:sz w:val="18"/>
                <w:szCs w:val="18"/>
              </w:rPr>
            </w:pPr>
            <w:r>
              <w:rPr>
                <w:color w:val="000000"/>
                <w:sz w:val="18"/>
                <w:szCs w:val="18"/>
              </w:rPr>
              <w:t>2,685</w:t>
            </w:r>
          </w:p>
        </w:tc>
      </w:tr>
      <w:tr w:rsidR="00150E2F" w:rsidRPr="008343C9" w14:paraId="03ADF401" w14:textId="77777777" w:rsidTr="00E862EC">
        <w:tc>
          <w:tcPr>
            <w:tcW w:w="3239"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1845B388" w14:textId="510E702E" w:rsidR="00150E2F" w:rsidRPr="008343C9" w:rsidRDefault="00150E2F">
            <w:pPr>
              <w:spacing w:before="20" w:after="20"/>
              <w:rPr>
                <w:sz w:val="18"/>
                <w:szCs w:val="18"/>
              </w:rPr>
            </w:pPr>
            <w:r w:rsidRPr="008343C9">
              <w:rPr>
                <w:color w:val="000000"/>
                <w:sz w:val="18"/>
                <w:szCs w:val="18"/>
              </w:rPr>
              <w:t xml:space="preserve">Interprovincial </w:t>
            </w:r>
            <w:r w:rsidR="00A94ECD">
              <w:rPr>
                <w:color w:val="000000"/>
                <w:sz w:val="18"/>
                <w:szCs w:val="18"/>
              </w:rPr>
              <w:t>m</w:t>
            </w:r>
            <w:r w:rsidRPr="008343C9">
              <w:rPr>
                <w:color w:val="000000"/>
                <w:sz w:val="18"/>
                <w:szCs w:val="18"/>
              </w:rPr>
              <w:t>igrants (2016–2021)</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45052A7E" w14:textId="3E7C1264" w:rsidR="00150E2F" w:rsidRPr="008343C9" w:rsidRDefault="00150E2F" w:rsidP="00150E2F">
            <w:pPr>
              <w:spacing w:before="20" w:after="20"/>
              <w:rPr>
                <w:iCs/>
                <w:sz w:val="18"/>
                <w:szCs w:val="18"/>
              </w:rPr>
            </w:pPr>
            <w:r w:rsidRPr="008343C9">
              <w:rPr>
                <w:iCs/>
                <w:sz w:val="18"/>
                <w:szCs w:val="18"/>
              </w:rPr>
              <w:t>Total</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52BF51E2" w14:textId="38DA6B8F" w:rsidR="00150E2F" w:rsidRPr="008343C9" w:rsidRDefault="00A70D3F" w:rsidP="00A70D3F">
            <w:pPr>
              <w:spacing w:before="20" w:after="20"/>
              <w:ind w:left="76"/>
              <w:jc w:val="both"/>
              <w:rPr>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723C058D" w14:textId="2E5D0FA3" w:rsidR="00150E2F" w:rsidRPr="008343C9" w:rsidRDefault="00A70D3F" w:rsidP="00A70D3F">
            <w:pPr>
              <w:spacing w:before="20" w:after="20"/>
              <w:jc w:val="right"/>
              <w:rPr>
                <w:sz w:val="18"/>
                <w:szCs w:val="18"/>
              </w:rPr>
            </w:pPr>
            <w:r>
              <w:rPr>
                <w:color w:val="000000"/>
                <w:sz w:val="18"/>
                <w:szCs w:val="18"/>
              </w:rPr>
              <w:t>2,960</w:t>
            </w:r>
          </w:p>
        </w:tc>
      </w:tr>
      <w:tr w:rsidR="00150E2F" w:rsidRPr="008343C9" w14:paraId="6532BF6F" w14:textId="77777777" w:rsidTr="00E862EC">
        <w:tc>
          <w:tcPr>
            <w:tcW w:w="3239"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43766E8E" w14:textId="4A535343" w:rsidR="00150E2F" w:rsidRPr="008343C9" w:rsidRDefault="00150E2F">
            <w:pPr>
              <w:spacing w:before="20" w:after="20"/>
              <w:rPr>
                <w:sz w:val="18"/>
                <w:szCs w:val="18"/>
              </w:rPr>
            </w:pPr>
            <w:r w:rsidRPr="008343C9">
              <w:rPr>
                <w:color w:val="000000"/>
                <w:sz w:val="18"/>
                <w:szCs w:val="18"/>
              </w:rPr>
              <w:t xml:space="preserve">Indigenous </w:t>
            </w:r>
            <w:r w:rsidR="00A94ECD">
              <w:rPr>
                <w:color w:val="000000"/>
                <w:sz w:val="18"/>
                <w:szCs w:val="18"/>
              </w:rPr>
              <w:t>i</w:t>
            </w:r>
            <w:r w:rsidRPr="008343C9">
              <w:rPr>
                <w:color w:val="000000"/>
                <w:sz w:val="18"/>
                <w:szCs w:val="18"/>
              </w:rPr>
              <w:t>dentity</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317C0D29" w14:textId="23184A98" w:rsidR="00150E2F" w:rsidRPr="008343C9" w:rsidRDefault="00150E2F" w:rsidP="00150E2F">
            <w:pPr>
              <w:spacing w:before="20" w:after="20"/>
              <w:rPr>
                <w:iCs/>
                <w:sz w:val="18"/>
                <w:szCs w:val="18"/>
              </w:rPr>
            </w:pPr>
            <w:r w:rsidRPr="008343C9">
              <w:rPr>
                <w:iCs/>
                <w:sz w:val="18"/>
                <w:szCs w:val="18"/>
              </w:rPr>
              <w:t>Total</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6BF5CC7D" w14:textId="75F27412" w:rsidR="00150E2F" w:rsidRPr="008343C9" w:rsidRDefault="00A70D3F" w:rsidP="00A70D3F">
            <w:pPr>
              <w:spacing w:before="20" w:after="20"/>
              <w:ind w:left="76"/>
              <w:jc w:val="both"/>
              <w:rPr>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7F11B3FC" w14:textId="715BC1FC" w:rsidR="00150E2F" w:rsidRPr="008343C9" w:rsidRDefault="00A70D3F" w:rsidP="00A70D3F">
            <w:pPr>
              <w:spacing w:before="20" w:after="20"/>
              <w:jc w:val="right"/>
              <w:rPr>
                <w:sz w:val="18"/>
                <w:szCs w:val="18"/>
              </w:rPr>
            </w:pPr>
            <w:r>
              <w:rPr>
                <w:color w:val="000000"/>
                <w:sz w:val="18"/>
                <w:szCs w:val="18"/>
              </w:rPr>
              <w:t>745</w:t>
            </w:r>
          </w:p>
        </w:tc>
      </w:tr>
    </w:tbl>
    <w:p w14:paraId="66E6ECF3" w14:textId="77777777" w:rsidR="0043538E" w:rsidRDefault="0043538E">
      <w:pPr>
        <w:spacing w:before="100"/>
      </w:pPr>
    </w:p>
    <w:p w14:paraId="28CDE2BC" w14:textId="77777777" w:rsidR="0043538E" w:rsidRDefault="000511ED">
      <w:r>
        <w:br w:type="page"/>
      </w:r>
    </w:p>
    <w:p w14:paraId="7D800CBA" w14:textId="175FF3E3" w:rsidR="0043538E" w:rsidRPr="00C566FE" w:rsidRDefault="00C31E79" w:rsidP="004608FD">
      <w:pPr>
        <w:rPr>
          <w:b/>
          <w:bCs/>
        </w:rPr>
      </w:pPr>
      <w:r w:rsidRPr="00C566FE">
        <w:rPr>
          <w:b/>
          <w:bCs/>
        </w:rPr>
        <w:lastRenderedPageBreak/>
        <w:t>Table 3.1.1: Household Income and Profile</w:t>
      </w:r>
    </w:p>
    <w:p w14:paraId="341CD91A" w14:textId="77777777" w:rsidR="00C566FE" w:rsidRDefault="00C566FE" w:rsidP="004608FD"/>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9"/>
        <w:gridCol w:w="2520"/>
        <w:gridCol w:w="1800"/>
        <w:gridCol w:w="1800"/>
      </w:tblGrid>
      <w:tr w:rsidR="00857C63" w:rsidRPr="009340AF" w14:paraId="1E440B08" w14:textId="77777777" w:rsidTr="003C59F9">
        <w:tc>
          <w:tcPr>
            <w:tcW w:w="3239" w:type="dxa"/>
            <w:tcBorders>
              <w:top w:val="single" w:sz="1" w:space="0" w:color="BDC3C7"/>
              <w:left w:val="single" w:sz="1" w:space="0" w:color="BDC3C7"/>
              <w:bottom w:val="single" w:sz="1" w:space="0" w:color="BDC3C7"/>
              <w:right w:val="single" w:sz="1" w:space="0" w:color="BDC3C7"/>
            </w:tcBorders>
            <w:shd w:val="clear" w:color="auto" w:fill="42618C" w:themeFill="accent3"/>
            <w:tcMar>
              <w:top w:w="60" w:type="dxa"/>
              <w:left w:w="100" w:type="dxa"/>
              <w:bottom w:w="60" w:type="dxa"/>
              <w:right w:w="100" w:type="dxa"/>
            </w:tcMar>
            <w:vAlign w:val="center"/>
          </w:tcPr>
          <w:p w14:paraId="2D6FEFA4" w14:textId="77777777" w:rsidR="00857C63" w:rsidRPr="009340AF" w:rsidRDefault="00857C63" w:rsidP="00857C63">
            <w:pPr>
              <w:rPr>
                <w:sz w:val="18"/>
                <w:szCs w:val="18"/>
              </w:rPr>
            </w:pPr>
            <w:r w:rsidRPr="009340AF">
              <w:rPr>
                <w:color w:val="FFFFFF"/>
                <w:sz w:val="18"/>
                <w:szCs w:val="18"/>
              </w:rPr>
              <w:t>Characteristic</w:t>
            </w:r>
          </w:p>
        </w:tc>
        <w:tc>
          <w:tcPr>
            <w:tcW w:w="2520" w:type="dxa"/>
            <w:tcBorders>
              <w:top w:val="single" w:sz="1" w:space="0" w:color="BDC3C7"/>
              <w:left w:val="single" w:sz="1" w:space="0" w:color="BDC3C7"/>
              <w:bottom w:val="single" w:sz="1" w:space="0" w:color="BDC3C7"/>
              <w:right w:val="single" w:sz="1" w:space="0" w:color="BDC3C7"/>
            </w:tcBorders>
            <w:shd w:val="clear" w:color="auto" w:fill="42618C" w:themeFill="accent3"/>
            <w:tcMar>
              <w:top w:w="60" w:type="dxa"/>
              <w:left w:w="100" w:type="dxa"/>
              <w:bottom w:w="60" w:type="dxa"/>
              <w:right w:w="100" w:type="dxa"/>
            </w:tcMar>
            <w:vAlign w:val="center"/>
          </w:tcPr>
          <w:p w14:paraId="3A492598" w14:textId="77777777" w:rsidR="00857C63" w:rsidRPr="009340AF" w:rsidRDefault="00857C63" w:rsidP="00857C63">
            <w:pPr>
              <w:rPr>
                <w:sz w:val="18"/>
                <w:szCs w:val="18"/>
              </w:rPr>
            </w:pPr>
            <w:r w:rsidRPr="009340AF">
              <w:rPr>
                <w:color w:val="FFFFFF" w:themeColor="background1"/>
                <w:sz w:val="18"/>
                <w:szCs w:val="18"/>
              </w:rPr>
              <w:t>Data</w:t>
            </w:r>
          </w:p>
        </w:tc>
        <w:tc>
          <w:tcPr>
            <w:tcW w:w="1800" w:type="dxa"/>
            <w:tcBorders>
              <w:top w:val="single" w:sz="1" w:space="0" w:color="BDC3C7"/>
              <w:left w:val="single" w:sz="1" w:space="0" w:color="BDC3C7"/>
              <w:bottom w:val="single" w:sz="1" w:space="0" w:color="BDC3C7"/>
              <w:right w:val="single" w:sz="1" w:space="0" w:color="BDC3C7"/>
            </w:tcBorders>
            <w:shd w:val="clear" w:color="auto" w:fill="42618C" w:themeFill="accent3"/>
            <w:vAlign w:val="center"/>
          </w:tcPr>
          <w:p w14:paraId="22F24887" w14:textId="2F265E58" w:rsidR="00857C63" w:rsidRPr="009340AF" w:rsidRDefault="004C3732" w:rsidP="00CF0A5C">
            <w:pPr>
              <w:ind w:left="76"/>
              <w:rPr>
                <w:color w:val="FFFFFF"/>
                <w:sz w:val="18"/>
                <w:szCs w:val="18"/>
              </w:rPr>
            </w:pPr>
            <w:r w:rsidRPr="009340AF">
              <w:rPr>
                <w:color w:val="FFFFFF"/>
                <w:sz w:val="18"/>
                <w:szCs w:val="18"/>
              </w:rPr>
              <w:t>Source</w:t>
            </w:r>
          </w:p>
        </w:tc>
        <w:tc>
          <w:tcPr>
            <w:tcW w:w="1800" w:type="dxa"/>
            <w:tcBorders>
              <w:top w:val="single" w:sz="1" w:space="0" w:color="BDC3C7"/>
              <w:left w:val="single" w:sz="1" w:space="0" w:color="BDC3C7"/>
              <w:bottom w:val="single" w:sz="1" w:space="0" w:color="BDC3C7"/>
              <w:right w:val="single" w:sz="1" w:space="0" w:color="BDC3C7"/>
            </w:tcBorders>
            <w:shd w:val="clear" w:color="auto" w:fill="42618C" w:themeFill="accent3"/>
            <w:tcMar>
              <w:top w:w="60" w:type="dxa"/>
              <w:left w:w="100" w:type="dxa"/>
              <w:bottom w:w="60" w:type="dxa"/>
              <w:right w:w="100" w:type="dxa"/>
            </w:tcMar>
            <w:vAlign w:val="center"/>
          </w:tcPr>
          <w:p w14:paraId="233408D8" w14:textId="7700E04E" w:rsidR="00857C63" w:rsidRPr="009340AF" w:rsidRDefault="004C3732" w:rsidP="004C3732">
            <w:pPr>
              <w:jc w:val="right"/>
              <w:rPr>
                <w:sz w:val="18"/>
                <w:szCs w:val="18"/>
              </w:rPr>
            </w:pPr>
            <w:r w:rsidRPr="009340AF">
              <w:rPr>
                <w:color w:val="FFFFFF"/>
                <w:sz w:val="18"/>
                <w:szCs w:val="18"/>
              </w:rPr>
              <w:t>Value</w:t>
            </w:r>
          </w:p>
        </w:tc>
      </w:tr>
      <w:tr w:rsidR="00857C63" w:rsidRPr="009340AF" w14:paraId="7DE38B65" w14:textId="77777777" w:rsidTr="0052731F">
        <w:tc>
          <w:tcPr>
            <w:tcW w:w="3239"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3367ED1A" w14:textId="0C5A9732" w:rsidR="00857C63" w:rsidRPr="009340AF" w:rsidRDefault="00857C63" w:rsidP="00857C63">
            <w:pPr>
              <w:spacing w:before="20" w:after="20"/>
              <w:rPr>
                <w:sz w:val="18"/>
                <w:szCs w:val="18"/>
              </w:rPr>
            </w:pPr>
            <w:r w:rsidRPr="009340AF">
              <w:rPr>
                <w:color w:val="000000"/>
                <w:sz w:val="18"/>
                <w:szCs w:val="18"/>
              </w:rPr>
              <w:t xml:space="preserve">Total number of households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34FFC4F4" w14:textId="2C8E0193" w:rsidR="00857C63" w:rsidRPr="009340AF" w:rsidRDefault="00857C63" w:rsidP="00857C63">
            <w:pPr>
              <w:spacing w:before="20" w:after="20"/>
              <w:rPr>
                <w:sz w:val="18"/>
                <w:szCs w:val="18"/>
              </w:rPr>
            </w:pPr>
            <w:r>
              <w:rPr>
                <w:color w:val="000000"/>
                <w:sz w:val="18"/>
                <w:szCs w:val="18"/>
              </w:rPr>
              <w:t>2016</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207B467C" w14:textId="3376A860" w:rsidR="00857C63" w:rsidRPr="009340AF" w:rsidRDefault="00E82E2D" w:rsidP="00CF0A5C">
            <w:pPr>
              <w:spacing w:before="20" w:after="20"/>
              <w:ind w:left="76"/>
              <w:rPr>
                <w:i/>
                <w:color w:val="8AA2BA" w:themeColor="accent1" w:themeShade="BF"/>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53339B8E" w14:textId="58A597F9" w:rsidR="00857C63" w:rsidRPr="009340AF" w:rsidRDefault="00CF0A5C" w:rsidP="00CF0A5C">
            <w:pPr>
              <w:spacing w:before="20" w:after="20"/>
              <w:jc w:val="right"/>
              <w:rPr>
                <w:sz w:val="18"/>
                <w:szCs w:val="18"/>
              </w:rPr>
            </w:pPr>
            <w:r>
              <w:rPr>
                <w:color w:val="000000"/>
                <w:sz w:val="18"/>
                <w:szCs w:val="18"/>
              </w:rPr>
              <w:t>16,100</w:t>
            </w:r>
          </w:p>
        </w:tc>
      </w:tr>
      <w:tr w:rsidR="00857C63" w:rsidRPr="009340AF" w14:paraId="141AA34F" w14:textId="77777777" w:rsidTr="0052731F">
        <w:tc>
          <w:tcPr>
            <w:tcW w:w="3239"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1D67A8B7" w14:textId="7106720C" w:rsidR="00857C63" w:rsidRPr="009340AF" w:rsidRDefault="00857C63" w:rsidP="00857C63">
            <w:pPr>
              <w:spacing w:before="20" w:after="20"/>
              <w:rPr>
                <w:sz w:val="18"/>
                <w:szCs w:val="18"/>
              </w:rPr>
            </w:pPr>
            <w:r w:rsidRPr="009340AF">
              <w:rPr>
                <w:color w:val="000000"/>
                <w:sz w:val="18"/>
                <w:szCs w:val="18"/>
              </w:rPr>
              <w:t xml:space="preserve">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2CC0343F" w14:textId="2EA833C9" w:rsidR="00857C63" w:rsidRPr="009340AF" w:rsidRDefault="00857C63" w:rsidP="00857C63">
            <w:pPr>
              <w:spacing w:before="20" w:after="20"/>
              <w:rPr>
                <w:sz w:val="18"/>
                <w:szCs w:val="18"/>
              </w:rPr>
            </w:pPr>
            <w:r>
              <w:rPr>
                <w:color w:val="000000"/>
                <w:sz w:val="18"/>
                <w:szCs w:val="18"/>
              </w:rPr>
              <w:t>2021</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730D963E" w14:textId="3393B7A9" w:rsidR="00857C63" w:rsidRPr="009340AF" w:rsidRDefault="00E82E2D" w:rsidP="00CF0A5C">
            <w:pPr>
              <w:spacing w:before="20" w:after="20"/>
              <w:ind w:left="76"/>
              <w:rPr>
                <w:i/>
                <w:color w:val="004F87"/>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64A11E77" w14:textId="37564760" w:rsidR="00857C63" w:rsidRPr="009340AF" w:rsidRDefault="00CF0A5C" w:rsidP="00CF0A5C">
            <w:pPr>
              <w:spacing w:before="20" w:after="20"/>
              <w:jc w:val="right"/>
              <w:rPr>
                <w:sz w:val="18"/>
                <w:szCs w:val="18"/>
              </w:rPr>
            </w:pPr>
            <w:r>
              <w:rPr>
                <w:color w:val="000000"/>
                <w:sz w:val="18"/>
                <w:szCs w:val="18"/>
              </w:rPr>
              <w:t>17,185</w:t>
            </w:r>
          </w:p>
        </w:tc>
      </w:tr>
      <w:tr w:rsidR="00857C63" w:rsidRPr="009340AF" w14:paraId="02A21882" w14:textId="77777777" w:rsidTr="0052731F">
        <w:tc>
          <w:tcPr>
            <w:tcW w:w="3239"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5CF7CCA3" w14:textId="1E45DBD6" w:rsidR="00857C63" w:rsidRPr="004C3E8A" w:rsidRDefault="00857C63" w:rsidP="00857C63">
            <w:pPr>
              <w:spacing w:before="20" w:after="20"/>
              <w:rPr>
                <w:sz w:val="18"/>
                <w:szCs w:val="18"/>
                <w:highlight w:val="magenta"/>
              </w:rPr>
            </w:pPr>
            <w:r>
              <w:rPr>
                <w:color w:val="000000"/>
                <w:sz w:val="18"/>
                <w:szCs w:val="18"/>
              </w:rPr>
              <w:t xml:space="preserve">Annual household income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2972793C" w14:textId="5BAE9F0F" w:rsidR="00857C63" w:rsidRPr="004C3E8A" w:rsidRDefault="00857C63" w:rsidP="00857C63">
            <w:pPr>
              <w:spacing w:before="20" w:after="20"/>
              <w:rPr>
                <w:sz w:val="18"/>
                <w:szCs w:val="18"/>
                <w:highlight w:val="magenta"/>
              </w:rPr>
            </w:pPr>
            <w:r>
              <w:rPr>
                <w:color w:val="000000"/>
                <w:sz w:val="18"/>
                <w:szCs w:val="18"/>
              </w:rPr>
              <w:t>Average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57F2B404" w14:textId="36D048A8" w:rsidR="00857C63" w:rsidRPr="009340AF" w:rsidRDefault="00E82E2D" w:rsidP="00CF0A5C">
            <w:pPr>
              <w:spacing w:before="20" w:after="20"/>
              <w:ind w:left="76"/>
              <w:rPr>
                <w:i/>
                <w:color w:val="004F87"/>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27A1BB7B" w14:textId="242E2BB4" w:rsidR="00857C63" w:rsidRPr="009340AF" w:rsidRDefault="00E82E2D" w:rsidP="00CF0A5C">
            <w:pPr>
              <w:spacing w:before="20" w:after="20"/>
              <w:jc w:val="right"/>
              <w:rPr>
                <w:sz w:val="18"/>
                <w:szCs w:val="18"/>
              </w:rPr>
            </w:pPr>
            <w:r>
              <w:rPr>
                <w:color w:val="000000"/>
                <w:sz w:val="18"/>
                <w:szCs w:val="18"/>
              </w:rPr>
              <w:t>$83,400</w:t>
            </w:r>
          </w:p>
        </w:tc>
      </w:tr>
      <w:tr w:rsidR="00857C63" w:rsidRPr="009340AF" w14:paraId="1A30BAA2" w14:textId="77777777" w:rsidTr="0052731F">
        <w:tc>
          <w:tcPr>
            <w:tcW w:w="3239"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1F92D6E5" w14:textId="703248E7" w:rsidR="00857C63" w:rsidRPr="004C3E8A" w:rsidRDefault="00CF0A5C" w:rsidP="00857C63">
            <w:pPr>
              <w:spacing w:before="20" w:after="20"/>
              <w:rPr>
                <w:sz w:val="18"/>
                <w:szCs w:val="18"/>
                <w:highlight w:val="magenta"/>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5F4AD45A" w14:textId="79973A79" w:rsidR="00857C63" w:rsidRPr="004C3E8A" w:rsidRDefault="00857C63" w:rsidP="00857C63">
            <w:pPr>
              <w:spacing w:before="20" w:after="20"/>
              <w:rPr>
                <w:sz w:val="18"/>
                <w:szCs w:val="18"/>
                <w:highlight w:val="magenta"/>
              </w:rPr>
            </w:pPr>
            <w:r>
              <w:rPr>
                <w:color w:val="000000"/>
                <w:sz w:val="18"/>
                <w:szCs w:val="18"/>
              </w:rPr>
              <w:t>Median</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127ED2B9" w14:textId="77FFBA6F" w:rsidR="00857C63" w:rsidRPr="009340AF" w:rsidRDefault="00E82E2D" w:rsidP="00CF0A5C">
            <w:pPr>
              <w:spacing w:before="20" w:after="20"/>
              <w:ind w:left="76"/>
              <w:rPr>
                <w:i/>
                <w:color w:val="8AA2BA" w:themeColor="accent1" w:themeShade="BF"/>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54C16446" w14:textId="245C98C1" w:rsidR="00857C63" w:rsidRPr="009340AF" w:rsidRDefault="00E82E2D" w:rsidP="00CF0A5C">
            <w:pPr>
              <w:spacing w:before="20" w:after="20"/>
              <w:jc w:val="right"/>
              <w:rPr>
                <w:sz w:val="18"/>
                <w:szCs w:val="18"/>
              </w:rPr>
            </w:pPr>
            <w:r>
              <w:rPr>
                <w:color w:val="000000"/>
                <w:sz w:val="18"/>
                <w:szCs w:val="18"/>
              </w:rPr>
              <w:t>$66,000</w:t>
            </w:r>
          </w:p>
        </w:tc>
      </w:tr>
      <w:tr w:rsidR="00857C63" w:rsidRPr="009340AF" w14:paraId="68E55BAC" w14:textId="77777777" w:rsidTr="0052731F">
        <w:tc>
          <w:tcPr>
            <w:tcW w:w="3239"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5A748D3A" w14:textId="7CFA71A5" w:rsidR="00857C63" w:rsidRPr="004C3E8A" w:rsidRDefault="00857C63" w:rsidP="00857C63">
            <w:pPr>
              <w:spacing w:before="20" w:after="20"/>
              <w:rPr>
                <w:sz w:val="18"/>
                <w:szCs w:val="18"/>
                <w:highlight w:val="magenta"/>
              </w:rPr>
            </w:pPr>
            <w:r>
              <w:rPr>
                <w:color w:val="000000"/>
                <w:sz w:val="18"/>
                <w:szCs w:val="18"/>
              </w:rPr>
              <w:t xml:space="preserve">Annual tenant household income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445AC2A3" w14:textId="67E5776E" w:rsidR="00857C63" w:rsidRPr="004C3E8A" w:rsidRDefault="00857C63" w:rsidP="00857C63">
            <w:pPr>
              <w:spacing w:before="20" w:after="20"/>
              <w:rPr>
                <w:sz w:val="18"/>
                <w:szCs w:val="18"/>
                <w:highlight w:val="magenta"/>
              </w:rPr>
            </w:pPr>
            <w:r>
              <w:rPr>
                <w:color w:val="000000"/>
                <w:sz w:val="18"/>
                <w:szCs w:val="18"/>
              </w:rPr>
              <w:t>Average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261EACC8" w14:textId="1537717C" w:rsidR="00857C63" w:rsidRPr="009340AF" w:rsidRDefault="00E82E2D" w:rsidP="00CF0A5C">
            <w:pPr>
              <w:spacing w:before="20" w:after="20"/>
              <w:ind w:left="76"/>
              <w:rPr>
                <w:i/>
                <w:color w:val="8AA2BA" w:themeColor="accent1" w:themeShade="BF"/>
                <w:sz w:val="18"/>
                <w:szCs w:val="18"/>
              </w:rPr>
            </w:pPr>
            <w:r>
              <w:rPr>
                <w:color w:val="000000"/>
                <w:sz w:val="18"/>
                <w:szCs w:val="18"/>
              </w:rPr>
              <w:t>Estimate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68E9B583" w14:textId="7EEF3530" w:rsidR="00857C63" w:rsidRPr="009340AF" w:rsidRDefault="00E82E2D" w:rsidP="00CF0A5C">
            <w:pPr>
              <w:spacing w:before="20" w:after="20"/>
              <w:jc w:val="right"/>
              <w:rPr>
                <w:sz w:val="18"/>
                <w:szCs w:val="18"/>
              </w:rPr>
            </w:pPr>
            <w:r>
              <w:rPr>
                <w:color w:val="000000"/>
                <w:sz w:val="18"/>
                <w:szCs w:val="18"/>
              </w:rPr>
              <w:t>$80,700</w:t>
            </w:r>
          </w:p>
        </w:tc>
      </w:tr>
      <w:tr w:rsidR="00857C63" w:rsidRPr="009340AF" w14:paraId="5F89B75F" w14:textId="77777777" w:rsidTr="0052731F">
        <w:tc>
          <w:tcPr>
            <w:tcW w:w="3239"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41FAC3B4" w14:textId="3CB911AC" w:rsidR="00857C63" w:rsidRPr="004C3E8A" w:rsidRDefault="00CF0A5C" w:rsidP="00857C63">
            <w:pPr>
              <w:spacing w:before="20" w:after="20"/>
              <w:rPr>
                <w:sz w:val="18"/>
                <w:szCs w:val="18"/>
                <w:highlight w:val="magenta"/>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4C32B1A6" w14:textId="30B166DA" w:rsidR="00857C63" w:rsidRPr="004C3E8A" w:rsidRDefault="00857C63" w:rsidP="00857C63">
            <w:pPr>
              <w:spacing w:before="20" w:after="20"/>
              <w:rPr>
                <w:sz w:val="18"/>
                <w:szCs w:val="18"/>
                <w:highlight w:val="magenta"/>
              </w:rPr>
            </w:pPr>
            <w:r>
              <w:rPr>
                <w:color w:val="000000"/>
                <w:sz w:val="18"/>
                <w:szCs w:val="18"/>
              </w:rPr>
              <w:t>Median</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366053D2" w14:textId="09CCF35E" w:rsidR="00857C63" w:rsidRPr="009340AF" w:rsidRDefault="00CF0A5C" w:rsidP="00CF0A5C">
            <w:pPr>
              <w:spacing w:before="20" w:after="20"/>
              <w:ind w:left="76"/>
              <w:rPr>
                <w:i/>
                <w:color w:val="004F87"/>
                <w:sz w:val="18"/>
                <w:szCs w:val="18"/>
              </w:rPr>
            </w:pPr>
            <w:r>
              <w:rPr>
                <w:color w:val="000000"/>
                <w:sz w:val="18"/>
                <w:szCs w:val="18"/>
              </w:rPr>
              <w:t>Estimate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4FD5FE4D" w14:textId="3D01B08C" w:rsidR="00857C63" w:rsidRPr="009340AF" w:rsidRDefault="00CF0A5C" w:rsidP="00CF0A5C">
            <w:pPr>
              <w:spacing w:before="20" w:after="20"/>
              <w:jc w:val="right"/>
              <w:rPr>
                <w:sz w:val="18"/>
                <w:szCs w:val="18"/>
              </w:rPr>
            </w:pPr>
            <w:r>
              <w:rPr>
                <w:color w:val="000000"/>
                <w:sz w:val="18"/>
                <w:szCs w:val="18"/>
              </w:rPr>
              <w:t>$63,900</w:t>
            </w:r>
          </w:p>
        </w:tc>
      </w:tr>
      <w:tr w:rsidR="00857C63" w:rsidRPr="009340AF" w14:paraId="54C2E74C" w14:textId="77777777" w:rsidTr="0052731F">
        <w:tc>
          <w:tcPr>
            <w:tcW w:w="3239"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414CAAD4" w14:textId="6F1ED05D" w:rsidR="00857C63" w:rsidRPr="004C3E8A" w:rsidRDefault="00857C63" w:rsidP="00857C63">
            <w:pPr>
              <w:spacing w:before="20" w:after="20"/>
              <w:rPr>
                <w:sz w:val="18"/>
                <w:szCs w:val="18"/>
                <w:highlight w:val="magenta"/>
              </w:rPr>
            </w:pPr>
            <w:r>
              <w:rPr>
                <w:color w:val="000000"/>
                <w:sz w:val="18"/>
                <w:szCs w:val="18"/>
              </w:rPr>
              <w:t>Annual owner household income</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35424F66" w14:textId="202E9624" w:rsidR="00857C63" w:rsidRPr="004C3E8A" w:rsidRDefault="00857C63" w:rsidP="00857C63">
            <w:pPr>
              <w:spacing w:before="20" w:after="20"/>
              <w:rPr>
                <w:sz w:val="18"/>
                <w:szCs w:val="18"/>
                <w:highlight w:val="magenta"/>
              </w:rPr>
            </w:pPr>
            <w:r>
              <w:rPr>
                <w:color w:val="000000"/>
                <w:sz w:val="18"/>
                <w:szCs w:val="18"/>
              </w:rPr>
              <w:t>Average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001A551A" w14:textId="3828829F" w:rsidR="00857C63" w:rsidRPr="009340AF" w:rsidRDefault="00E82E2D" w:rsidP="00CF0A5C">
            <w:pPr>
              <w:spacing w:before="20" w:after="20"/>
              <w:ind w:left="76"/>
              <w:rPr>
                <w:i/>
                <w:color w:val="004F87"/>
                <w:sz w:val="18"/>
                <w:szCs w:val="18"/>
              </w:rPr>
            </w:pPr>
            <w:r>
              <w:rPr>
                <w:color w:val="000000"/>
                <w:sz w:val="18"/>
                <w:szCs w:val="18"/>
              </w:rPr>
              <w:t>Estimate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4BECC15D" w14:textId="68769EE6" w:rsidR="00857C63" w:rsidRPr="009340AF" w:rsidRDefault="00E82E2D" w:rsidP="00CF0A5C">
            <w:pPr>
              <w:spacing w:before="20" w:after="20"/>
              <w:jc w:val="right"/>
              <w:rPr>
                <w:sz w:val="18"/>
                <w:szCs w:val="18"/>
              </w:rPr>
            </w:pPr>
            <w:r>
              <w:rPr>
                <w:color w:val="000000"/>
                <w:sz w:val="18"/>
                <w:szCs w:val="18"/>
              </w:rPr>
              <w:t>$101,300</w:t>
            </w:r>
          </w:p>
        </w:tc>
      </w:tr>
      <w:tr w:rsidR="00857C63" w:rsidRPr="009340AF" w14:paraId="1DE489A5" w14:textId="77777777" w:rsidTr="0052731F">
        <w:tc>
          <w:tcPr>
            <w:tcW w:w="3239"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543038A2" w14:textId="7CA9FD62" w:rsidR="00857C63" w:rsidRPr="004C3E8A" w:rsidRDefault="00CF0A5C" w:rsidP="00857C63">
            <w:pPr>
              <w:spacing w:before="20" w:after="20"/>
              <w:rPr>
                <w:sz w:val="18"/>
                <w:szCs w:val="18"/>
                <w:highlight w:val="magenta"/>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58F97983" w14:textId="34C844C2" w:rsidR="00857C63" w:rsidRPr="004C3E8A" w:rsidRDefault="00857C63" w:rsidP="00857C63">
            <w:pPr>
              <w:spacing w:before="20" w:after="20"/>
              <w:rPr>
                <w:sz w:val="18"/>
                <w:szCs w:val="18"/>
                <w:highlight w:val="magenta"/>
              </w:rPr>
            </w:pPr>
            <w:r>
              <w:rPr>
                <w:color w:val="000000"/>
                <w:sz w:val="18"/>
                <w:szCs w:val="18"/>
              </w:rPr>
              <w:t>Median</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0358ACD0" w14:textId="39123D81" w:rsidR="00857C63" w:rsidRPr="009340AF" w:rsidRDefault="00CF0A5C" w:rsidP="00CF0A5C">
            <w:pPr>
              <w:spacing w:before="20" w:after="20"/>
              <w:ind w:left="76"/>
              <w:rPr>
                <w:i/>
                <w:color w:val="8AA2BA" w:themeColor="accent1" w:themeShade="BF"/>
                <w:sz w:val="18"/>
                <w:szCs w:val="18"/>
              </w:rPr>
            </w:pPr>
            <w:r>
              <w:rPr>
                <w:color w:val="000000"/>
                <w:sz w:val="18"/>
                <w:szCs w:val="18"/>
              </w:rPr>
              <w:t>Estimate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75B78E8C" w14:textId="05DC5F02" w:rsidR="00857C63" w:rsidRPr="009340AF" w:rsidRDefault="00E82E2D" w:rsidP="00CF0A5C">
            <w:pPr>
              <w:spacing w:before="20" w:after="20"/>
              <w:jc w:val="right"/>
              <w:rPr>
                <w:sz w:val="18"/>
                <w:szCs w:val="18"/>
              </w:rPr>
            </w:pPr>
            <w:r>
              <w:rPr>
                <w:color w:val="000000"/>
                <w:sz w:val="18"/>
                <w:szCs w:val="18"/>
              </w:rPr>
              <w:t>$80,200</w:t>
            </w:r>
          </w:p>
        </w:tc>
      </w:tr>
      <w:tr w:rsidR="00857C63" w:rsidRPr="009340AF" w14:paraId="1818E34F" w14:textId="77777777" w:rsidTr="0052731F">
        <w:tc>
          <w:tcPr>
            <w:tcW w:w="3239"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63815149" w14:textId="0C0DDB83" w:rsidR="00857C63" w:rsidRPr="009340AF" w:rsidRDefault="00857C63" w:rsidP="00857C63">
            <w:pPr>
              <w:spacing w:before="20" w:after="20"/>
              <w:rPr>
                <w:sz w:val="18"/>
                <w:szCs w:val="18"/>
              </w:rPr>
            </w:pPr>
            <w:r w:rsidRPr="009340AF">
              <w:rPr>
                <w:color w:val="000000"/>
                <w:sz w:val="18"/>
                <w:szCs w:val="18"/>
              </w:rPr>
              <w:t>Average household size</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73184F42" w14:textId="5907B154" w:rsidR="00857C63" w:rsidRPr="009340AF" w:rsidRDefault="00857C63" w:rsidP="00857C63">
            <w:pPr>
              <w:spacing w:before="20" w:after="20"/>
              <w:rPr>
                <w:sz w:val="18"/>
                <w:szCs w:val="18"/>
              </w:rPr>
            </w:pPr>
            <w:r>
              <w:rPr>
                <w:color w:val="000000"/>
                <w:sz w:val="18"/>
                <w:szCs w:val="18"/>
              </w:rPr>
              <w:t>Average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137375EF" w14:textId="60E538BE" w:rsidR="00857C63" w:rsidRPr="009340AF" w:rsidRDefault="00CF0A5C" w:rsidP="00CF0A5C">
            <w:pPr>
              <w:spacing w:before="20" w:after="20"/>
              <w:ind w:left="76"/>
              <w:rPr>
                <w:i/>
                <w:color w:val="8AA2BA" w:themeColor="accent1" w:themeShade="BF"/>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06A58CD8" w14:textId="3334A05F" w:rsidR="00857C63" w:rsidRPr="009340AF" w:rsidRDefault="00CF0A5C" w:rsidP="00CF0A5C">
            <w:pPr>
              <w:spacing w:before="20" w:after="20"/>
              <w:jc w:val="right"/>
              <w:rPr>
                <w:sz w:val="18"/>
                <w:szCs w:val="18"/>
              </w:rPr>
            </w:pPr>
            <w:r>
              <w:rPr>
                <w:color w:val="000000"/>
                <w:sz w:val="18"/>
                <w:szCs w:val="18"/>
              </w:rPr>
              <w:t>2.2</w:t>
            </w:r>
          </w:p>
        </w:tc>
      </w:tr>
      <w:tr w:rsidR="00857C63" w:rsidRPr="009340AF" w14:paraId="0E7378E0" w14:textId="77777777" w:rsidTr="0052731F">
        <w:tc>
          <w:tcPr>
            <w:tcW w:w="3239"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0DD500F4" w14:textId="6414D57E" w:rsidR="00857C63" w:rsidRPr="009340AF" w:rsidRDefault="00571BE8" w:rsidP="00857C63">
            <w:pPr>
              <w:spacing w:before="20" w:after="20"/>
              <w:rPr>
                <w:sz w:val="18"/>
                <w:szCs w:val="18"/>
              </w:rPr>
            </w:pPr>
            <w:r w:rsidRPr="009340AF">
              <w:rPr>
                <w:color w:val="000000"/>
                <w:sz w:val="18"/>
                <w:szCs w:val="18"/>
              </w:rPr>
              <w:t>Household b</w:t>
            </w:r>
            <w:r w:rsidR="00857C63" w:rsidRPr="009340AF">
              <w:rPr>
                <w:color w:val="000000"/>
                <w:sz w:val="18"/>
                <w:szCs w:val="18"/>
              </w:rPr>
              <w:t>reakdown by size</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3F924D68" w14:textId="0CE3FAE2" w:rsidR="00857C63" w:rsidRPr="009340AF" w:rsidRDefault="00857C63" w:rsidP="00857C63">
            <w:pPr>
              <w:spacing w:before="20" w:after="20"/>
              <w:rPr>
                <w:sz w:val="18"/>
                <w:szCs w:val="18"/>
              </w:rPr>
            </w:pPr>
            <w:r>
              <w:rPr>
                <w:color w:val="000000"/>
                <w:sz w:val="18"/>
                <w:szCs w:val="18"/>
              </w:rPr>
              <w:t>Total</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187929E8" w14:textId="58224213" w:rsidR="00857C63" w:rsidRPr="009340AF" w:rsidRDefault="00CF0A5C" w:rsidP="00CF0A5C">
            <w:pPr>
              <w:spacing w:before="20" w:after="20"/>
              <w:ind w:left="76"/>
              <w:rPr>
                <w:i/>
                <w:color w:val="004F87"/>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6AB07488" w14:textId="03AE9B3F" w:rsidR="00857C63" w:rsidRPr="009340AF" w:rsidRDefault="00CF0A5C" w:rsidP="00CF0A5C">
            <w:pPr>
              <w:spacing w:before="20" w:after="20"/>
              <w:jc w:val="right"/>
              <w:rPr>
                <w:sz w:val="18"/>
                <w:szCs w:val="18"/>
              </w:rPr>
            </w:pPr>
            <w:r>
              <w:rPr>
                <w:color w:val="000000"/>
                <w:sz w:val="18"/>
                <w:szCs w:val="18"/>
              </w:rPr>
              <w:t>17,185</w:t>
            </w:r>
          </w:p>
        </w:tc>
      </w:tr>
      <w:tr w:rsidR="00857C63" w:rsidRPr="009340AF" w14:paraId="221A0247" w14:textId="77777777" w:rsidTr="0052731F">
        <w:tc>
          <w:tcPr>
            <w:tcW w:w="3239"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7EF0D953" w14:textId="2C694F71" w:rsidR="00857C63" w:rsidRPr="009340AF" w:rsidRDefault="00CF0A5C" w:rsidP="00857C63">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78CE4EF1" w14:textId="6E7C3977" w:rsidR="00857C63" w:rsidRPr="009340AF" w:rsidRDefault="00857C63" w:rsidP="00857C63">
            <w:pPr>
              <w:spacing w:before="20" w:after="20"/>
              <w:rPr>
                <w:sz w:val="18"/>
                <w:szCs w:val="18"/>
              </w:rPr>
            </w:pPr>
            <w:r>
              <w:rPr>
                <w:color w:val="000000"/>
                <w:sz w:val="18"/>
                <w:szCs w:val="18"/>
              </w:rPr>
              <w:t>1 person</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11178AA8" w14:textId="0330F13C" w:rsidR="00857C63" w:rsidRPr="009340AF" w:rsidRDefault="00CF0A5C" w:rsidP="00CF0A5C">
            <w:pPr>
              <w:spacing w:before="20" w:after="20"/>
              <w:ind w:left="76"/>
              <w:rPr>
                <w:i/>
                <w:color w:val="8AA2BA" w:themeColor="accent1" w:themeShade="BF"/>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1DB77541" w14:textId="1B094715" w:rsidR="00857C63" w:rsidRPr="009340AF" w:rsidRDefault="00CF0A5C" w:rsidP="00CF0A5C">
            <w:pPr>
              <w:spacing w:before="20" w:after="20"/>
              <w:jc w:val="right"/>
              <w:rPr>
                <w:sz w:val="18"/>
                <w:szCs w:val="18"/>
              </w:rPr>
            </w:pPr>
            <w:r>
              <w:rPr>
                <w:color w:val="000000"/>
                <w:sz w:val="18"/>
                <w:szCs w:val="18"/>
              </w:rPr>
              <w:t>6,090</w:t>
            </w:r>
          </w:p>
        </w:tc>
      </w:tr>
      <w:tr w:rsidR="00857C63" w:rsidRPr="009340AF" w14:paraId="75FFEC2D" w14:textId="77777777" w:rsidTr="0052731F">
        <w:tc>
          <w:tcPr>
            <w:tcW w:w="3239"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5AD61217" w14:textId="59B8B31B" w:rsidR="00857C63" w:rsidRPr="009340AF" w:rsidRDefault="00CF0A5C" w:rsidP="00857C63">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6180F450" w14:textId="4D2A9136" w:rsidR="00857C63" w:rsidRPr="009340AF" w:rsidRDefault="00857C63" w:rsidP="00857C63">
            <w:pPr>
              <w:spacing w:before="20" w:after="20"/>
              <w:rPr>
                <w:sz w:val="18"/>
                <w:szCs w:val="18"/>
              </w:rPr>
            </w:pPr>
            <w:r>
              <w:rPr>
                <w:color w:val="000000"/>
                <w:sz w:val="18"/>
                <w:szCs w:val="18"/>
              </w:rPr>
              <w:t>2 persons</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7B6483DC" w14:textId="3E18B5C6" w:rsidR="00857C63" w:rsidRPr="009340AF" w:rsidRDefault="00CF0A5C" w:rsidP="00CF0A5C">
            <w:pPr>
              <w:spacing w:before="20" w:after="20"/>
              <w:ind w:left="76"/>
              <w:rPr>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2B2999D9" w14:textId="52FA49E5" w:rsidR="00857C63" w:rsidRPr="009340AF" w:rsidRDefault="00CF0A5C" w:rsidP="00CF0A5C">
            <w:pPr>
              <w:spacing w:before="20" w:after="20"/>
              <w:jc w:val="right"/>
              <w:rPr>
                <w:sz w:val="18"/>
                <w:szCs w:val="18"/>
              </w:rPr>
            </w:pPr>
            <w:r>
              <w:rPr>
                <w:color w:val="000000"/>
                <w:sz w:val="18"/>
                <w:szCs w:val="18"/>
              </w:rPr>
              <w:t>5,860</w:t>
            </w:r>
          </w:p>
        </w:tc>
      </w:tr>
      <w:tr w:rsidR="00857C63" w:rsidRPr="009340AF" w14:paraId="229004E0" w14:textId="77777777" w:rsidTr="0052731F">
        <w:tc>
          <w:tcPr>
            <w:tcW w:w="3239"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76146C16" w14:textId="60263E26" w:rsidR="00857C63" w:rsidRPr="009340AF" w:rsidRDefault="00CF0A5C" w:rsidP="00857C63">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08837E02" w14:textId="2CF4BCC1" w:rsidR="00857C63" w:rsidRPr="009340AF" w:rsidRDefault="00857C63" w:rsidP="00857C63">
            <w:pPr>
              <w:spacing w:before="20" w:after="20"/>
              <w:rPr>
                <w:sz w:val="18"/>
                <w:szCs w:val="18"/>
              </w:rPr>
            </w:pPr>
            <w:r>
              <w:rPr>
                <w:color w:val="000000"/>
                <w:sz w:val="18"/>
                <w:szCs w:val="18"/>
              </w:rPr>
              <w:t>3 persons</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09B85DA7" w14:textId="68427555" w:rsidR="00857C63" w:rsidRPr="009340AF" w:rsidRDefault="00CF0A5C" w:rsidP="00CF0A5C">
            <w:pPr>
              <w:spacing w:before="20" w:after="20"/>
              <w:ind w:left="76"/>
              <w:rPr>
                <w:i/>
                <w:color w:val="8AA2BA" w:themeColor="accent1" w:themeShade="BF"/>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3785C980" w14:textId="7A8E19C0" w:rsidR="00857C63" w:rsidRPr="009340AF" w:rsidRDefault="00CF0A5C" w:rsidP="00CF0A5C">
            <w:pPr>
              <w:spacing w:before="20" w:after="20"/>
              <w:jc w:val="right"/>
              <w:rPr>
                <w:sz w:val="18"/>
                <w:szCs w:val="18"/>
              </w:rPr>
            </w:pPr>
            <w:r>
              <w:rPr>
                <w:color w:val="000000"/>
                <w:sz w:val="18"/>
                <w:szCs w:val="18"/>
              </w:rPr>
              <w:t>2,470</w:t>
            </w:r>
          </w:p>
        </w:tc>
      </w:tr>
      <w:tr w:rsidR="00857C63" w:rsidRPr="009340AF" w14:paraId="5EAE2307" w14:textId="77777777" w:rsidTr="0052731F">
        <w:tc>
          <w:tcPr>
            <w:tcW w:w="3239"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0A17C2E5" w14:textId="7374ED79" w:rsidR="00857C63" w:rsidRPr="009340AF" w:rsidRDefault="00CF0A5C" w:rsidP="00857C63">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4C9C8389" w14:textId="6143C4EB" w:rsidR="00857C63" w:rsidRPr="009340AF" w:rsidRDefault="00857C63" w:rsidP="00857C63">
            <w:pPr>
              <w:spacing w:before="20" w:after="20"/>
              <w:rPr>
                <w:sz w:val="18"/>
                <w:szCs w:val="18"/>
              </w:rPr>
            </w:pPr>
            <w:r>
              <w:rPr>
                <w:color w:val="000000"/>
                <w:sz w:val="18"/>
                <w:szCs w:val="18"/>
              </w:rPr>
              <w:t>4 persons</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40860E3C" w14:textId="4291FC6A" w:rsidR="00857C63" w:rsidRPr="009340AF" w:rsidRDefault="00CF0A5C" w:rsidP="00CF0A5C">
            <w:pPr>
              <w:spacing w:before="20" w:after="20"/>
              <w:ind w:left="76"/>
              <w:rPr>
                <w:i/>
                <w:color w:val="8AA2BA" w:themeColor="accent1" w:themeShade="BF"/>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2B6F0F63" w14:textId="4920045D" w:rsidR="00857C63" w:rsidRPr="009340AF" w:rsidRDefault="00CF0A5C" w:rsidP="00CF0A5C">
            <w:pPr>
              <w:spacing w:before="20" w:after="20"/>
              <w:jc w:val="right"/>
              <w:rPr>
                <w:sz w:val="18"/>
                <w:szCs w:val="18"/>
              </w:rPr>
            </w:pPr>
            <w:r>
              <w:rPr>
                <w:color w:val="000000"/>
                <w:sz w:val="18"/>
                <w:szCs w:val="18"/>
              </w:rPr>
              <w:t>1,790</w:t>
            </w:r>
          </w:p>
        </w:tc>
      </w:tr>
      <w:tr w:rsidR="00857C63" w:rsidRPr="009340AF" w14:paraId="212220FD" w14:textId="77777777" w:rsidTr="0052731F">
        <w:tc>
          <w:tcPr>
            <w:tcW w:w="3239"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5982AA1E" w14:textId="78A45F96" w:rsidR="00857C63" w:rsidRPr="009340AF" w:rsidRDefault="00CF0A5C" w:rsidP="00857C63">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04C5344B" w14:textId="2BC090CC" w:rsidR="00857C63" w:rsidRPr="009340AF" w:rsidRDefault="00857C63" w:rsidP="00857C63">
            <w:pPr>
              <w:spacing w:before="20" w:after="20"/>
              <w:rPr>
                <w:sz w:val="18"/>
                <w:szCs w:val="18"/>
              </w:rPr>
            </w:pPr>
            <w:r>
              <w:rPr>
                <w:color w:val="000000"/>
                <w:sz w:val="18"/>
                <w:szCs w:val="18"/>
              </w:rPr>
              <w:t>5 or more persons</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4ADC01C6" w14:textId="5DBC6915" w:rsidR="00857C63" w:rsidRPr="009340AF" w:rsidRDefault="00CF0A5C" w:rsidP="00CF0A5C">
            <w:pPr>
              <w:spacing w:before="20" w:after="20"/>
              <w:ind w:left="76"/>
              <w:rPr>
                <w:i/>
                <w:color w:val="8AA2BA" w:themeColor="accent1" w:themeShade="BF"/>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1C73CA3C" w14:textId="5955C01A" w:rsidR="00857C63" w:rsidRPr="009340AF" w:rsidRDefault="00CF0A5C" w:rsidP="00CF0A5C">
            <w:pPr>
              <w:spacing w:before="20" w:after="20"/>
              <w:jc w:val="right"/>
              <w:rPr>
                <w:sz w:val="18"/>
                <w:szCs w:val="18"/>
              </w:rPr>
            </w:pPr>
            <w:r>
              <w:rPr>
                <w:color w:val="000000"/>
                <w:sz w:val="18"/>
                <w:szCs w:val="18"/>
              </w:rPr>
              <w:t>975</w:t>
            </w:r>
          </w:p>
        </w:tc>
      </w:tr>
      <w:tr w:rsidR="00857C63" w:rsidRPr="009340AF" w14:paraId="3BA12960" w14:textId="77777777" w:rsidTr="0052731F">
        <w:tc>
          <w:tcPr>
            <w:tcW w:w="3239"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35583E70" w14:textId="1FBA83C5" w:rsidR="00857C63" w:rsidRPr="009340AF" w:rsidRDefault="00857C63" w:rsidP="00857C63">
            <w:pPr>
              <w:spacing w:before="20" w:after="20"/>
              <w:rPr>
                <w:sz w:val="18"/>
                <w:szCs w:val="18"/>
              </w:rPr>
            </w:pPr>
            <w:r w:rsidRPr="009340AF">
              <w:rPr>
                <w:color w:val="000000"/>
                <w:sz w:val="18"/>
                <w:szCs w:val="18"/>
              </w:rPr>
              <w:t>Tenant households</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15600ED4" w14:textId="1BA63242" w:rsidR="00857C63" w:rsidRPr="009340AF" w:rsidRDefault="00857C63" w:rsidP="00857C63">
            <w:pPr>
              <w:spacing w:before="20" w:after="20"/>
              <w:rPr>
                <w:sz w:val="18"/>
                <w:szCs w:val="18"/>
              </w:rPr>
            </w:pPr>
            <w:r>
              <w:rPr>
                <w:color w:val="000000"/>
                <w:sz w:val="18"/>
                <w:szCs w:val="18"/>
              </w:rPr>
              <w:t>Total</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128A64A8" w14:textId="06B94790" w:rsidR="00857C63" w:rsidRPr="009340AF" w:rsidRDefault="00CF0A5C" w:rsidP="00CF0A5C">
            <w:pPr>
              <w:spacing w:before="20" w:after="20"/>
              <w:ind w:left="76"/>
              <w:rPr>
                <w:i/>
                <w:color w:val="8AA2BA" w:themeColor="accent1" w:themeShade="BF"/>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2125A113" w14:textId="1571938D" w:rsidR="00857C63" w:rsidRPr="009340AF" w:rsidRDefault="00CF0A5C" w:rsidP="00CF0A5C">
            <w:pPr>
              <w:spacing w:before="20" w:after="20"/>
              <w:jc w:val="right"/>
              <w:rPr>
                <w:sz w:val="18"/>
                <w:szCs w:val="18"/>
              </w:rPr>
            </w:pPr>
            <w:r>
              <w:rPr>
                <w:color w:val="000000"/>
                <w:sz w:val="18"/>
                <w:szCs w:val="18"/>
              </w:rPr>
              <w:t>9,305</w:t>
            </w:r>
          </w:p>
        </w:tc>
      </w:tr>
      <w:tr w:rsidR="00857C63" w:rsidRPr="009340AF" w14:paraId="1C7A3874" w14:textId="77777777" w:rsidTr="0052731F">
        <w:tc>
          <w:tcPr>
            <w:tcW w:w="3239"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30BD08B0" w14:textId="5A9F9C8C" w:rsidR="00857C63" w:rsidRPr="009340AF" w:rsidRDefault="00857C63" w:rsidP="00857C63">
            <w:pPr>
              <w:spacing w:before="20" w:after="20"/>
              <w:rPr>
                <w:sz w:val="18"/>
                <w:szCs w:val="18"/>
              </w:rPr>
            </w:pPr>
            <w:r w:rsidRPr="009340AF">
              <w:rPr>
                <w:color w:val="000000"/>
                <w:sz w:val="18"/>
                <w:szCs w:val="18"/>
              </w:rPr>
              <w:t xml:space="preserve">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5F032658" w14:textId="61C55264" w:rsidR="00857C63" w:rsidRPr="009340AF" w:rsidRDefault="00857C63" w:rsidP="00857C63">
            <w:pPr>
              <w:spacing w:before="20" w:after="20"/>
              <w:rPr>
                <w:sz w:val="18"/>
                <w:szCs w:val="18"/>
              </w:rPr>
            </w:pPr>
            <w:r>
              <w:rPr>
                <w:color w:val="000000"/>
                <w:sz w:val="18"/>
                <w:szCs w:val="18"/>
              </w:rPr>
              <w:t>Percentage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6816F112" w14:textId="369375F9" w:rsidR="00857C63" w:rsidRPr="009340AF" w:rsidRDefault="00CF0A5C" w:rsidP="00CF0A5C">
            <w:pPr>
              <w:spacing w:before="20" w:after="20"/>
              <w:ind w:left="76"/>
              <w:rPr>
                <w:i/>
                <w:color w:val="004F87"/>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16E2F914" w14:textId="70453953" w:rsidR="00857C63" w:rsidRPr="009340AF" w:rsidRDefault="00CF0A5C" w:rsidP="00CF0A5C">
            <w:pPr>
              <w:spacing w:before="20" w:after="20"/>
              <w:jc w:val="right"/>
              <w:rPr>
                <w:sz w:val="18"/>
                <w:szCs w:val="18"/>
              </w:rPr>
            </w:pPr>
            <w:r>
              <w:rPr>
                <w:color w:val="000000"/>
                <w:sz w:val="18"/>
                <w:szCs w:val="18"/>
              </w:rPr>
              <w:t>54%</w:t>
            </w:r>
          </w:p>
        </w:tc>
      </w:tr>
      <w:tr w:rsidR="00857C63" w:rsidRPr="009340AF" w14:paraId="72E7CE19" w14:textId="77777777" w:rsidTr="0052731F">
        <w:tc>
          <w:tcPr>
            <w:tcW w:w="3239"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17D478DC" w14:textId="7DACBC53" w:rsidR="00857C63" w:rsidRPr="009340AF" w:rsidRDefault="00857C63" w:rsidP="00857C63">
            <w:pPr>
              <w:spacing w:before="20" w:after="20"/>
              <w:rPr>
                <w:sz w:val="18"/>
                <w:szCs w:val="18"/>
              </w:rPr>
            </w:pPr>
            <w:r w:rsidRPr="009340AF">
              <w:rPr>
                <w:color w:val="000000"/>
                <w:sz w:val="18"/>
                <w:szCs w:val="18"/>
              </w:rPr>
              <w:t>Owner households</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4D2D44AC" w14:textId="2EF3FCF2" w:rsidR="00857C63" w:rsidRPr="009340AF" w:rsidRDefault="00857C63" w:rsidP="00857C63">
            <w:pPr>
              <w:spacing w:before="20" w:after="20"/>
              <w:rPr>
                <w:sz w:val="18"/>
                <w:szCs w:val="18"/>
              </w:rPr>
            </w:pPr>
            <w:r>
              <w:rPr>
                <w:color w:val="000000"/>
                <w:sz w:val="18"/>
                <w:szCs w:val="18"/>
              </w:rPr>
              <w:t>Total</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7458D799" w14:textId="46FAD929" w:rsidR="00857C63" w:rsidRPr="009340AF" w:rsidRDefault="00CF0A5C" w:rsidP="00CF0A5C">
            <w:pPr>
              <w:spacing w:before="20" w:after="20"/>
              <w:ind w:left="76"/>
              <w:rPr>
                <w:i/>
                <w:color w:val="004F87"/>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5CB04F87" w14:textId="1477214B" w:rsidR="00857C63" w:rsidRPr="009340AF" w:rsidRDefault="00CF0A5C" w:rsidP="00CF0A5C">
            <w:pPr>
              <w:spacing w:before="20" w:after="20"/>
              <w:jc w:val="right"/>
              <w:rPr>
                <w:sz w:val="18"/>
                <w:szCs w:val="18"/>
              </w:rPr>
            </w:pPr>
            <w:r>
              <w:rPr>
                <w:color w:val="000000"/>
                <w:sz w:val="18"/>
                <w:szCs w:val="18"/>
              </w:rPr>
              <w:t>7,875</w:t>
            </w:r>
          </w:p>
        </w:tc>
      </w:tr>
      <w:tr w:rsidR="00857C63" w:rsidRPr="009340AF" w14:paraId="62A6A9B9" w14:textId="77777777" w:rsidTr="0052731F">
        <w:tc>
          <w:tcPr>
            <w:tcW w:w="3239"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41DA900A" w14:textId="2754A1DE" w:rsidR="00857C63" w:rsidRPr="009340AF" w:rsidRDefault="00CF0A5C" w:rsidP="00857C63">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78D4AC51" w14:textId="4D1FCD8A" w:rsidR="00857C63" w:rsidRPr="009340AF" w:rsidRDefault="00857C63" w:rsidP="00857C63">
            <w:pPr>
              <w:spacing w:before="20" w:after="20"/>
              <w:rPr>
                <w:sz w:val="18"/>
                <w:szCs w:val="18"/>
              </w:rPr>
            </w:pPr>
            <w:r>
              <w:rPr>
                <w:color w:val="000000"/>
                <w:sz w:val="18"/>
                <w:szCs w:val="18"/>
              </w:rPr>
              <w:t>Percentage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378FA213" w14:textId="6E8F8189" w:rsidR="00857C63" w:rsidRPr="009340AF" w:rsidRDefault="00CF0A5C" w:rsidP="00CF0A5C">
            <w:pPr>
              <w:spacing w:before="20" w:after="20"/>
              <w:ind w:left="76"/>
              <w:rPr>
                <w:i/>
                <w:color w:val="8AA2BA" w:themeColor="accent1" w:themeShade="BF"/>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11E393B8" w14:textId="6FDABBA2" w:rsidR="00857C63" w:rsidRPr="009340AF" w:rsidRDefault="00CF0A5C" w:rsidP="00CF0A5C">
            <w:pPr>
              <w:spacing w:before="20" w:after="20"/>
              <w:jc w:val="right"/>
              <w:rPr>
                <w:sz w:val="18"/>
                <w:szCs w:val="18"/>
              </w:rPr>
            </w:pPr>
            <w:r>
              <w:rPr>
                <w:color w:val="000000"/>
                <w:sz w:val="18"/>
                <w:szCs w:val="18"/>
              </w:rPr>
              <w:t>46%</w:t>
            </w:r>
          </w:p>
        </w:tc>
      </w:tr>
      <w:tr w:rsidR="00857C63" w:rsidRPr="009340AF" w14:paraId="7F3B6AEE" w14:textId="77777777" w:rsidTr="0052731F">
        <w:tc>
          <w:tcPr>
            <w:tcW w:w="3239"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2EC9FAAB" w14:textId="521AFDD6" w:rsidR="00857C63" w:rsidRPr="009340AF" w:rsidRDefault="00857C63" w:rsidP="00857C63">
            <w:pPr>
              <w:spacing w:before="20" w:after="20"/>
              <w:rPr>
                <w:sz w:val="18"/>
                <w:szCs w:val="18"/>
              </w:rPr>
            </w:pPr>
            <w:r w:rsidRPr="009340AF">
              <w:rPr>
                <w:color w:val="000000"/>
                <w:sz w:val="18"/>
                <w:szCs w:val="18"/>
              </w:rPr>
              <w:t>% tenant HH in subsidized housing</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15A25182" w14:textId="4F2D28D2" w:rsidR="00857C63" w:rsidRPr="009340AF" w:rsidRDefault="00857C63" w:rsidP="00857C63">
            <w:pPr>
              <w:spacing w:before="20" w:after="20"/>
              <w:rPr>
                <w:sz w:val="18"/>
                <w:szCs w:val="18"/>
              </w:rPr>
            </w:pPr>
            <w:r>
              <w:rPr>
                <w:color w:val="000000"/>
                <w:sz w:val="18"/>
                <w:szCs w:val="18"/>
              </w:rPr>
              <w:t>Percentage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2A0002BE" w14:textId="6AC38E16" w:rsidR="00857C63" w:rsidRPr="009340AF" w:rsidRDefault="00CF0A5C" w:rsidP="00CF0A5C">
            <w:pPr>
              <w:spacing w:before="20" w:after="20"/>
              <w:ind w:left="76"/>
              <w:rPr>
                <w:i/>
                <w:color w:val="8AA2BA" w:themeColor="accent1" w:themeShade="BF"/>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0F1DA479" w14:textId="7B95244A" w:rsidR="00857C63" w:rsidRPr="009340AF" w:rsidRDefault="00CF0A5C" w:rsidP="00CF0A5C">
            <w:pPr>
              <w:spacing w:before="20" w:after="20"/>
              <w:jc w:val="right"/>
              <w:rPr>
                <w:sz w:val="18"/>
                <w:szCs w:val="18"/>
              </w:rPr>
            </w:pPr>
            <w:r>
              <w:rPr>
                <w:color w:val="000000"/>
                <w:sz w:val="18"/>
                <w:szCs w:val="18"/>
              </w:rPr>
              <w:t>17%</w:t>
            </w:r>
          </w:p>
        </w:tc>
      </w:tr>
      <w:tr w:rsidR="00857C63" w:rsidRPr="009340AF" w14:paraId="15BEB27C" w14:textId="77777777" w:rsidTr="0052731F">
        <w:tc>
          <w:tcPr>
            <w:tcW w:w="3239"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25821669" w14:textId="034CDABF" w:rsidR="00857C63" w:rsidRPr="009340AF" w:rsidRDefault="00857C63" w:rsidP="00857C63">
            <w:pPr>
              <w:spacing w:before="20" w:after="20"/>
              <w:rPr>
                <w:sz w:val="18"/>
                <w:szCs w:val="18"/>
              </w:rPr>
            </w:pPr>
            <w:r w:rsidRPr="009340AF">
              <w:rPr>
                <w:color w:val="000000"/>
                <w:sz w:val="18"/>
                <w:szCs w:val="18"/>
              </w:rPr>
              <w:t>One-parent families</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0AA28DFE" w14:textId="162CFDE2" w:rsidR="00857C63" w:rsidRPr="009340AF" w:rsidRDefault="00857C63" w:rsidP="00857C63">
            <w:pPr>
              <w:spacing w:before="20" w:after="20"/>
              <w:rPr>
                <w:sz w:val="18"/>
                <w:szCs w:val="18"/>
              </w:rPr>
            </w:pPr>
            <w:r>
              <w:rPr>
                <w:color w:val="000000"/>
                <w:sz w:val="18"/>
                <w:szCs w:val="18"/>
              </w:rPr>
              <w:t>Total</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5D51E572" w14:textId="4AC8ADBE" w:rsidR="00857C63" w:rsidRPr="009340AF" w:rsidRDefault="00CF0A5C" w:rsidP="00CF0A5C">
            <w:pPr>
              <w:spacing w:before="20" w:after="20"/>
              <w:ind w:left="76"/>
              <w:rPr>
                <w:i/>
                <w:color w:val="004F87"/>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192E0691" w14:textId="0F99B875" w:rsidR="00857C63" w:rsidRPr="009340AF" w:rsidRDefault="00CF0A5C" w:rsidP="00CF0A5C">
            <w:pPr>
              <w:spacing w:before="20" w:after="20"/>
              <w:jc w:val="right"/>
              <w:rPr>
                <w:sz w:val="18"/>
                <w:szCs w:val="18"/>
              </w:rPr>
            </w:pPr>
            <w:r>
              <w:rPr>
                <w:color w:val="000000"/>
                <w:sz w:val="18"/>
                <w:szCs w:val="18"/>
              </w:rPr>
              <w:t>1,475</w:t>
            </w:r>
          </w:p>
        </w:tc>
      </w:tr>
      <w:tr w:rsidR="00857C63" w:rsidRPr="009340AF" w14:paraId="09602F81" w14:textId="77777777" w:rsidTr="0052731F">
        <w:tc>
          <w:tcPr>
            <w:tcW w:w="3239"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4FD1EF4D" w14:textId="782E4232" w:rsidR="00857C63" w:rsidRPr="009340AF" w:rsidRDefault="00CF0A5C" w:rsidP="00857C63">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43D635EA" w14:textId="3B585666" w:rsidR="00857C63" w:rsidRPr="009340AF" w:rsidRDefault="00857C63" w:rsidP="00857C63">
            <w:pPr>
              <w:spacing w:before="20" w:after="20"/>
              <w:rPr>
                <w:sz w:val="18"/>
                <w:szCs w:val="18"/>
              </w:rPr>
            </w:pPr>
            <w:r>
              <w:rPr>
                <w:color w:val="000000"/>
                <w:sz w:val="18"/>
                <w:szCs w:val="18"/>
              </w:rPr>
              <w:t>Percentage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4D650571" w14:textId="1A80EC0C" w:rsidR="00857C63" w:rsidRPr="009340AF" w:rsidRDefault="00CF0A5C" w:rsidP="00CF0A5C">
            <w:pPr>
              <w:spacing w:before="20" w:after="20"/>
              <w:ind w:left="76"/>
              <w:rPr>
                <w:i/>
                <w:color w:val="8AA2BA" w:themeColor="accent1" w:themeShade="BF"/>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0BDF1CCA" w14:textId="2B49C9AE" w:rsidR="00857C63" w:rsidRPr="009340AF" w:rsidRDefault="00CF0A5C" w:rsidP="00CF0A5C">
            <w:pPr>
              <w:spacing w:before="20" w:after="20"/>
              <w:jc w:val="right"/>
              <w:rPr>
                <w:sz w:val="18"/>
                <w:szCs w:val="18"/>
              </w:rPr>
            </w:pPr>
            <w:r>
              <w:rPr>
                <w:color w:val="000000"/>
                <w:sz w:val="18"/>
                <w:szCs w:val="18"/>
              </w:rPr>
              <w:t>9%</w:t>
            </w:r>
          </w:p>
        </w:tc>
      </w:tr>
      <w:tr w:rsidR="00857C63" w:rsidRPr="009340AF" w14:paraId="4D5E60B4" w14:textId="77777777" w:rsidTr="0052731F">
        <w:tc>
          <w:tcPr>
            <w:tcW w:w="3239"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4A0B0B3B" w14:textId="27D246A7" w:rsidR="00857C63" w:rsidRPr="009340AF" w:rsidRDefault="00857C63" w:rsidP="00857C63">
            <w:pPr>
              <w:spacing w:before="20" w:after="20"/>
              <w:rPr>
                <w:sz w:val="18"/>
                <w:szCs w:val="18"/>
              </w:rPr>
            </w:pPr>
            <w:r w:rsidRPr="009340AF">
              <w:rPr>
                <w:color w:val="000000"/>
                <w:sz w:val="18"/>
                <w:szCs w:val="18"/>
              </w:rPr>
              <w:t>Parent is a woman+</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24BAA616" w14:textId="5148D5A6" w:rsidR="00857C63" w:rsidRPr="009340AF" w:rsidRDefault="00857C63" w:rsidP="00857C63">
            <w:pPr>
              <w:spacing w:before="20" w:after="20"/>
              <w:rPr>
                <w:sz w:val="18"/>
                <w:szCs w:val="18"/>
              </w:rPr>
            </w:pPr>
            <w:r>
              <w:rPr>
                <w:color w:val="000000"/>
                <w:sz w:val="18"/>
                <w:szCs w:val="18"/>
              </w:rPr>
              <w:t>Total</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10F69787" w14:textId="1711E6BE" w:rsidR="00857C63" w:rsidRPr="009340AF" w:rsidRDefault="00CF0A5C" w:rsidP="00CF0A5C">
            <w:pPr>
              <w:spacing w:before="20" w:after="20"/>
              <w:ind w:left="76"/>
              <w:rPr>
                <w:i/>
                <w:color w:val="8AA2BA" w:themeColor="accent1" w:themeShade="BF"/>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278250B1" w14:textId="032815CC" w:rsidR="00857C63" w:rsidRPr="009340AF" w:rsidRDefault="00CF0A5C" w:rsidP="00CF0A5C">
            <w:pPr>
              <w:spacing w:before="20" w:after="20"/>
              <w:jc w:val="right"/>
              <w:rPr>
                <w:sz w:val="18"/>
                <w:szCs w:val="18"/>
              </w:rPr>
            </w:pPr>
            <w:r>
              <w:rPr>
                <w:color w:val="000000"/>
                <w:sz w:val="18"/>
                <w:szCs w:val="18"/>
              </w:rPr>
              <w:t>1,300</w:t>
            </w:r>
          </w:p>
        </w:tc>
      </w:tr>
      <w:tr w:rsidR="00857C63" w:rsidRPr="009340AF" w14:paraId="6A9F0A39" w14:textId="77777777" w:rsidTr="0052731F">
        <w:tc>
          <w:tcPr>
            <w:tcW w:w="3239"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38B0C164" w14:textId="230D1A6D" w:rsidR="00857C63" w:rsidRPr="009340AF" w:rsidRDefault="00857C63" w:rsidP="00857C63">
            <w:pPr>
              <w:spacing w:before="20" w:after="20"/>
              <w:rPr>
                <w:sz w:val="18"/>
                <w:szCs w:val="18"/>
              </w:rPr>
            </w:pPr>
            <w:r w:rsidRPr="009340AF">
              <w:rPr>
                <w:color w:val="000000"/>
                <w:sz w:val="18"/>
                <w:szCs w:val="18"/>
              </w:rPr>
              <w:t>Parent is a man+</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6FF7F7A9" w14:textId="600AC46B" w:rsidR="00857C63" w:rsidRPr="009340AF" w:rsidRDefault="00857C63" w:rsidP="00857C63">
            <w:pPr>
              <w:spacing w:before="20" w:after="20"/>
              <w:rPr>
                <w:sz w:val="18"/>
                <w:szCs w:val="18"/>
              </w:rPr>
            </w:pPr>
            <w:r>
              <w:rPr>
                <w:color w:val="000000"/>
                <w:sz w:val="18"/>
                <w:szCs w:val="18"/>
              </w:rPr>
              <w:t>Total</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58638A55" w14:textId="5A2B3E4F" w:rsidR="00857C63" w:rsidRPr="009340AF" w:rsidRDefault="00CF0A5C" w:rsidP="00CF0A5C">
            <w:pPr>
              <w:spacing w:before="20" w:after="20"/>
              <w:ind w:left="76"/>
              <w:rPr>
                <w:i/>
                <w:color w:val="8AA2BA" w:themeColor="accent1" w:themeShade="BF"/>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16E50289" w14:textId="17664425" w:rsidR="00857C63" w:rsidRPr="009340AF" w:rsidRDefault="00CF0A5C" w:rsidP="00CF0A5C">
            <w:pPr>
              <w:spacing w:before="20" w:after="20"/>
              <w:jc w:val="right"/>
              <w:rPr>
                <w:sz w:val="18"/>
                <w:szCs w:val="18"/>
              </w:rPr>
            </w:pPr>
            <w:r>
              <w:rPr>
                <w:color w:val="000000"/>
                <w:sz w:val="18"/>
                <w:szCs w:val="18"/>
              </w:rPr>
              <w:t>160</w:t>
            </w:r>
          </w:p>
        </w:tc>
      </w:tr>
      <w:tr w:rsidR="00857C63" w:rsidRPr="009340AF" w14:paraId="10154F53" w14:textId="77777777" w:rsidTr="0052731F">
        <w:tc>
          <w:tcPr>
            <w:tcW w:w="3239"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72581F58" w14:textId="42F6C25C" w:rsidR="00857C63" w:rsidRPr="009340AF" w:rsidRDefault="00857C63" w:rsidP="00857C63">
            <w:pPr>
              <w:spacing w:before="20" w:after="20"/>
              <w:rPr>
                <w:sz w:val="18"/>
                <w:szCs w:val="18"/>
              </w:rPr>
            </w:pPr>
            <w:r w:rsidRPr="009340AF">
              <w:rPr>
                <w:color w:val="000000"/>
                <w:sz w:val="18"/>
                <w:szCs w:val="18"/>
              </w:rPr>
              <w:t>H</w:t>
            </w:r>
            <w:r w:rsidR="00571BE8" w:rsidRPr="009340AF">
              <w:rPr>
                <w:color w:val="000000"/>
                <w:sz w:val="18"/>
                <w:szCs w:val="18"/>
              </w:rPr>
              <w:t>ousehold</w:t>
            </w:r>
            <w:r w:rsidRPr="009340AF">
              <w:rPr>
                <w:color w:val="000000"/>
                <w:sz w:val="18"/>
                <w:szCs w:val="18"/>
              </w:rPr>
              <w:t xml:space="preserve"> by </w:t>
            </w:r>
            <w:r w:rsidR="00571BE8" w:rsidRPr="009340AF">
              <w:rPr>
                <w:color w:val="000000"/>
                <w:sz w:val="18"/>
                <w:szCs w:val="18"/>
              </w:rPr>
              <w:t>i</w:t>
            </w:r>
            <w:r w:rsidRPr="009340AF">
              <w:rPr>
                <w:color w:val="000000"/>
                <w:sz w:val="18"/>
                <w:szCs w:val="18"/>
              </w:rPr>
              <w:t xml:space="preserve">ncome </w:t>
            </w:r>
            <w:r w:rsidR="00571BE8" w:rsidRPr="009340AF">
              <w:rPr>
                <w:color w:val="000000"/>
                <w:sz w:val="18"/>
                <w:szCs w:val="18"/>
              </w:rPr>
              <w:t>c</w:t>
            </w:r>
            <w:r w:rsidRPr="009340AF">
              <w:rPr>
                <w:color w:val="000000"/>
                <w:sz w:val="18"/>
                <w:szCs w:val="18"/>
              </w:rPr>
              <w:t>ategory</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39B76FBA" w14:textId="67AEFC58" w:rsidR="00857C63" w:rsidRPr="009340AF" w:rsidRDefault="00571BE8" w:rsidP="00857C63">
            <w:pPr>
              <w:spacing w:before="20" w:after="20"/>
              <w:rPr>
                <w:sz w:val="18"/>
                <w:szCs w:val="18"/>
              </w:rPr>
            </w:pPr>
            <w:r>
              <w:rPr>
                <w:color w:val="000000"/>
                <w:sz w:val="18"/>
                <w:szCs w:val="18"/>
              </w:rPr>
              <w:t xml:space="preserve">Very </w:t>
            </w:r>
            <w:r w:rsidR="001750EF">
              <w:rPr>
                <w:color w:val="000000"/>
                <w:sz w:val="18"/>
                <w:szCs w:val="18"/>
              </w:rPr>
              <w:t>l</w:t>
            </w:r>
            <w:r>
              <w:rPr>
                <w:color w:val="000000"/>
                <w:sz w:val="18"/>
                <w:szCs w:val="18"/>
              </w:rPr>
              <w:t>ow (up to 20% AMHI)</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1D0FFE59" w14:textId="71F3237E" w:rsidR="00857C63" w:rsidRPr="009340AF" w:rsidRDefault="00CF0A5C" w:rsidP="00CF0A5C">
            <w:pPr>
              <w:spacing w:before="20" w:after="20"/>
              <w:ind w:left="76"/>
              <w:rPr>
                <w:i/>
                <w:color w:val="8AA2BA" w:themeColor="accent1" w:themeShade="BF"/>
                <w:sz w:val="18"/>
                <w:szCs w:val="18"/>
              </w:rPr>
            </w:pPr>
            <w:r>
              <w:rPr>
                <w:color w:val="000000"/>
                <w:sz w:val="18"/>
                <w:szCs w:val="18"/>
              </w:rPr>
              <w:t>HART</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4D45F6AE" w14:textId="43F0C2EA" w:rsidR="00857C63" w:rsidRPr="009340AF" w:rsidRDefault="00CF0A5C" w:rsidP="00CF0A5C">
            <w:pPr>
              <w:spacing w:before="20" w:after="20"/>
              <w:jc w:val="right"/>
              <w:rPr>
                <w:sz w:val="18"/>
                <w:szCs w:val="18"/>
              </w:rPr>
            </w:pPr>
            <w:r>
              <w:rPr>
                <w:color w:val="000000"/>
                <w:sz w:val="18"/>
                <w:szCs w:val="18"/>
              </w:rPr>
              <w:t>480</w:t>
            </w:r>
          </w:p>
        </w:tc>
      </w:tr>
      <w:tr w:rsidR="00571BE8" w:rsidRPr="009340AF" w14:paraId="6CD8C36B" w14:textId="77777777" w:rsidTr="0052731F">
        <w:tc>
          <w:tcPr>
            <w:tcW w:w="3239"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1C90DC07" w14:textId="6C885687" w:rsidR="00571BE8" w:rsidRPr="009340AF" w:rsidRDefault="00CF0A5C" w:rsidP="00571BE8">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7C55A6D8" w14:textId="6D5498FB" w:rsidR="00571BE8" w:rsidRPr="009340AF" w:rsidRDefault="00571BE8" w:rsidP="00571BE8">
            <w:pPr>
              <w:spacing w:before="20" w:after="20"/>
              <w:rPr>
                <w:sz w:val="18"/>
                <w:szCs w:val="18"/>
              </w:rPr>
            </w:pPr>
            <w:r w:rsidRPr="009340AF">
              <w:rPr>
                <w:color w:val="000000"/>
                <w:sz w:val="18"/>
                <w:szCs w:val="18"/>
              </w:rPr>
              <w:t>Low (21–50% AMHI)</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065A53CB" w14:textId="2EAA5FC0" w:rsidR="00571BE8" w:rsidRPr="009340AF" w:rsidRDefault="00CF0A5C" w:rsidP="00CF0A5C">
            <w:pPr>
              <w:spacing w:before="20" w:after="20"/>
              <w:ind w:left="76"/>
              <w:rPr>
                <w:i/>
                <w:color w:val="004F87"/>
                <w:sz w:val="18"/>
                <w:szCs w:val="18"/>
              </w:rPr>
            </w:pPr>
            <w:r>
              <w:rPr>
                <w:color w:val="000000"/>
                <w:sz w:val="18"/>
                <w:szCs w:val="18"/>
              </w:rPr>
              <w:t>HART</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7CEEB669" w14:textId="73CC6C23" w:rsidR="00571BE8" w:rsidRPr="009340AF" w:rsidRDefault="00CF0A5C" w:rsidP="00CF0A5C">
            <w:pPr>
              <w:spacing w:before="20" w:after="20"/>
              <w:jc w:val="right"/>
              <w:rPr>
                <w:sz w:val="18"/>
                <w:szCs w:val="18"/>
              </w:rPr>
            </w:pPr>
            <w:r>
              <w:rPr>
                <w:color w:val="000000"/>
                <w:sz w:val="18"/>
                <w:szCs w:val="18"/>
              </w:rPr>
              <w:t>2,975</w:t>
            </w:r>
          </w:p>
        </w:tc>
      </w:tr>
      <w:tr w:rsidR="00571BE8" w:rsidRPr="009340AF" w14:paraId="1229AB8B" w14:textId="77777777" w:rsidTr="0052731F">
        <w:tc>
          <w:tcPr>
            <w:tcW w:w="3239"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52CDC1A7" w14:textId="0F55D129" w:rsidR="00571BE8" w:rsidRPr="009340AF" w:rsidRDefault="00CF0A5C" w:rsidP="00571BE8">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3A8AFF28" w14:textId="13BFA785" w:rsidR="00571BE8" w:rsidRPr="009340AF" w:rsidRDefault="00571BE8" w:rsidP="00571BE8">
            <w:pPr>
              <w:spacing w:before="20" w:after="20"/>
              <w:rPr>
                <w:sz w:val="18"/>
                <w:szCs w:val="18"/>
              </w:rPr>
            </w:pPr>
            <w:r w:rsidRPr="009340AF">
              <w:rPr>
                <w:color w:val="000000"/>
                <w:sz w:val="18"/>
                <w:szCs w:val="18"/>
              </w:rPr>
              <w:t>Moderate (51–80% AMHI)</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396AE926" w14:textId="6896A38F" w:rsidR="00571BE8" w:rsidRPr="009340AF" w:rsidRDefault="00CF0A5C" w:rsidP="00CF0A5C">
            <w:pPr>
              <w:spacing w:before="20" w:after="20"/>
              <w:ind w:left="76"/>
              <w:rPr>
                <w:i/>
                <w:color w:val="004F87"/>
                <w:sz w:val="18"/>
                <w:szCs w:val="18"/>
              </w:rPr>
            </w:pPr>
            <w:r>
              <w:rPr>
                <w:color w:val="000000"/>
                <w:sz w:val="18"/>
                <w:szCs w:val="18"/>
              </w:rPr>
              <w:t>HART</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016B730F" w14:textId="039145D6" w:rsidR="00571BE8" w:rsidRPr="009340AF" w:rsidRDefault="00CF0A5C" w:rsidP="00CF0A5C">
            <w:pPr>
              <w:spacing w:before="20" w:after="20"/>
              <w:jc w:val="right"/>
              <w:rPr>
                <w:sz w:val="18"/>
                <w:szCs w:val="18"/>
              </w:rPr>
            </w:pPr>
            <w:r>
              <w:rPr>
                <w:color w:val="000000"/>
                <w:sz w:val="18"/>
                <w:szCs w:val="18"/>
              </w:rPr>
              <w:t>3,210</w:t>
            </w:r>
          </w:p>
        </w:tc>
      </w:tr>
      <w:tr w:rsidR="00571BE8" w:rsidRPr="009340AF" w14:paraId="50EBDB7E" w14:textId="77777777" w:rsidTr="0052731F">
        <w:tc>
          <w:tcPr>
            <w:tcW w:w="3239"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63A6A399" w14:textId="28492C00" w:rsidR="00571BE8" w:rsidRPr="009340AF" w:rsidRDefault="00CF0A5C" w:rsidP="00571BE8">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0ADF2174" w14:textId="4E209744" w:rsidR="00571BE8" w:rsidRPr="009340AF" w:rsidRDefault="00571BE8" w:rsidP="00571BE8">
            <w:pPr>
              <w:spacing w:before="20" w:after="20"/>
              <w:rPr>
                <w:sz w:val="18"/>
                <w:szCs w:val="18"/>
              </w:rPr>
            </w:pPr>
            <w:r w:rsidRPr="009340AF">
              <w:rPr>
                <w:color w:val="000000"/>
                <w:sz w:val="18"/>
                <w:szCs w:val="18"/>
              </w:rPr>
              <w:t>Median (81–120% AMHI)</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14E50DD9" w14:textId="6DB79B0C" w:rsidR="00571BE8" w:rsidRPr="009340AF" w:rsidRDefault="00CF0A5C" w:rsidP="00CF0A5C">
            <w:pPr>
              <w:spacing w:before="20" w:after="20"/>
              <w:ind w:left="76"/>
              <w:rPr>
                <w:i/>
                <w:color w:val="004F87"/>
                <w:sz w:val="18"/>
                <w:szCs w:val="18"/>
              </w:rPr>
            </w:pPr>
            <w:r>
              <w:rPr>
                <w:color w:val="000000"/>
                <w:sz w:val="18"/>
                <w:szCs w:val="18"/>
              </w:rPr>
              <w:t>HART</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2D131A7C" w14:textId="74D8E94E" w:rsidR="00571BE8" w:rsidRPr="009340AF" w:rsidRDefault="00CF0A5C" w:rsidP="00CF0A5C">
            <w:pPr>
              <w:spacing w:before="20" w:after="20"/>
              <w:jc w:val="right"/>
              <w:rPr>
                <w:sz w:val="18"/>
                <w:szCs w:val="18"/>
              </w:rPr>
            </w:pPr>
            <w:r>
              <w:rPr>
                <w:color w:val="000000"/>
                <w:sz w:val="18"/>
                <w:szCs w:val="18"/>
              </w:rPr>
              <w:t>3,520</w:t>
            </w:r>
          </w:p>
        </w:tc>
      </w:tr>
      <w:tr w:rsidR="00571BE8" w:rsidRPr="009340AF" w14:paraId="1105C176" w14:textId="77777777" w:rsidTr="0052731F">
        <w:tc>
          <w:tcPr>
            <w:tcW w:w="3239"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03503F74" w14:textId="54121D89" w:rsidR="00571BE8" w:rsidRPr="009340AF" w:rsidRDefault="00CF0A5C" w:rsidP="00571BE8">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389EEDFA" w14:textId="6FD34E43" w:rsidR="00571BE8" w:rsidRPr="009340AF" w:rsidRDefault="00571BE8" w:rsidP="00571BE8">
            <w:pPr>
              <w:spacing w:before="20" w:after="20"/>
              <w:rPr>
                <w:sz w:val="18"/>
                <w:szCs w:val="18"/>
              </w:rPr>
            </w:pPr>
            <w:r w:rsidRPr="009340AF">
              <w:rPr>
                <w:color w:val="000000"/>
                <w:sz w:val="18"/>
                <w:szCs w:val="18"/>
              </w:rPr>
              <w:t>High (&gt;120% AMHI)</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78AD468C" w14:textId="5D216A2D" w:rsidR="00571BE8" w:rsidRPr="009340AF" w:rsidRDefault="00CF0A5C" w:rsidP="00CF0A5C">
            <w:pPr>
              <w:spacing w:before="20" w:after="20"/>
              <w:ind w:left="76"/>
              <w:rPr>
                <w:i/>
                <w:color w:val="004F87"/>
                <w:sz w:val="18"/>
                <w:szCs w:val="18"/>
              </w:rPr>
            </w:pPr>
            <w:r>
              <w:rPr>
                <w:color w:val="000000"/>
                <w:sz w:val="18"/>
                <w:szCs w:val="18"/>
              </w:rPr>
              <w:t>HART</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441C6970" w14:textId="3C150008" w:rsidR="00571BE8" w:rsidRPr="009340AF" w:rsidRDefault="00CF0A5C" w:rsidP="00CF0A5C">
            <w:pPr>
              <w:spacing w:before="20" w:after="20"/>
              <w:jc w:val="right"/>
              <w:rPr>
                <w:sz w:val="18"/>
                <w:szCs w:val="18"/>
              </w:rPr>
            </w:pPr>
            <w:r>
              <w:rPr>
                <w:color w:val="000000"/>
                <w:sz w:val="18"/>
                <w:szCs w:val="18"/>
              </w:rPr>
              <w:t>6,900</w:t>
            </w:r>
          </w:p>
        </w:tc>
      </w:tr>
    </w:tbl>
    <w:p w14:paraId="24DB8231" w14:textId="77777777" w:rsidR="0043538E" w:rsidRDefault="000511ED">
      <w:r>
        <w:br w:type="page"/>
      </w:r>
    </w:p>
    <w:p w14:paraId="141E5FBB" w14:textId="270CC6F5" w:rsidR="0043538E" w:rsidRPr="00042C80" w:rsidRDefault="00642684" w:rsidP="004608FD">
      <w:pPr>
        <w:rPr>
          <w:b/>
          <w:bCs/>
        </w:rPr>
      </w:pPr>
      <w:r w:rsidRPr="00042C80">
        <w:rPr>
          <w:b/>
          <w:bCs/>
        </w:rPr>
        <w:lastRenderedPageBreak/>
        <w:t>Table 3.4.1: Economy and Labour Force</w:t>
      </w:r>
    </w:p>
    <w:p w14:paraId="6A4AF24E" w14:textId="77777777" w:rsidR="00642684" w:rsidRDefault="00642684" w:rsidP="004608FD"/>
    <w:tbl>
      <w:tblPr>
        <w:tblW w:w="93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8"/>
        <w:gridCol w:w="2520"/>
        <w:gridCol w:w="1800"/>
        <w:gridCol w:w="1800"/>
      </w:tblGrid>
      <w:tr w:rsidR="00642684" w:rsidRPr="00642684" w14:paraId="0B2A131D" w14:textId="77777777" w:rsidTr="003C59F9">
        <w:trPr>
          <w:tblHeader/>
        </w:trPr>
        <w:tc>
          <w:tcPr>
            <w:tcW w:w="3238" w:type="dxa"/>
            <w:tcBorders>
              <w:top w:val="single" w:sz="1" w:space="0" w:color="BDC3C7"/>
              <w:left w:val="single" w:sz="1" w:space="0" w:color="BDC3C7"/>
              <w:bottom w:val="single" w:sz="1" w:space="0" w:color="BDC3C7"/>
              <w:right w:val="single" w:sz="1" w:space="0" w:color="BDC3C7"/>
            </w:tcBorders>
            <w:shd w:val="clear" w:color="auto" w:fill="42618C" w:themeFill="accent3"/>
            <w:tcMar>
              <w:top w:w="60" w:type="dxa"/>
              <w:left w:w="100" w:type="dxa"/>
              <w:bottom w:w="60" w:type="dxa"/>
              <w:right w:w="100" w:type="dxa"/>
            </w:tcMar>
            <w:vAlign w:val="center"/>
          </w:tcPr>
          <w:p w14:paraId="5AA3A5B6" w14:textId="77777777" w:rsidR="00642684" w:rsidRPr="00642684" w:rsidRDefault="00642684">
            <w:pPr>
              <w:rPr>
                <w:sz w:val="18"/>
                <w:szCs w:val="18"/>
              </w:rPr>
            </w:pPr>
            <w:r w:rsidRPr="00642684">
              <w:rPr>
                <w:color w:val="FFFFFF"/>
                <w:sz w:val="18"/>
                <w:szCs w:val="18"/>
              </w:rPr>
              <w:t>Characteristic</w:t>
            </w:r>
          </w:p>
        </w:tc>
        <w:tc>
          <w:tcPr>
            <w:tcW w:w="2520" w:type="dxa"/>
            <w:tcBorders>
              <w:top w:val="single" w:sz="1" w:space="0" w:color="BDC3C7"/>
              <w:left w:val="single" w:sz="1" w:space="0" w:color="BDC3C7"/>
              <w:bottom w:val="single" w:sz="1" w:space="0" w:color="BDC3C7"/>
              <w:right w:val="single" w:sz="1" w:space="0" w:color="BDC3C7"/>
            </w:tcBorders>
            <w:shd w:val="clear" w:color="auto" w:fill="42618C" w:themeFill="accent3"/>
            <w:tcMar>
              <w:top w:w="60" w:type="dxa"/>
              <w:left w:w="100" w:type="dxa"/>
              <w:bottom w:w="60" w:type="dxa"/>
              <w:right w:w="100" w:type="dxa"/>
            </w:tcMar>
            <w:vAlign w:val="center"/>
          </w:tcPr>
          <w:p w14:paraId="531927A9" w14:textId="77777777" w:rsidR="00642684" w:rsidRPr="00642684" w:rsidRDefault="00642684" w:rsidP="00642684">
            <w:pPr>
              <w:rPr>
                <w:sz w:val="18"/>
                <w:szCs w:val="18"/>
              </w:rPr>
            </w:pPr>
            <w:r w:rsidRPr="00642684">
              <w:rPr>
                <w:color w:val="FFFFFF"/>
                <w:sz w:val="18"/>
                <w:szCs w:val="18"/>
              </w:rPr>
              <w:t>Data</w:t>
            </w:r>
          </w:p>
        </w:tc>
        <w:tc>
          <w:tcPr>
            <w:tcW w:w="1800" w:type="dxa"/>
            <w:tcBorders>
              <w:top w:val="single" w:sz="1" w:space="0" w:color="BDC3C7"/>
              <w:left w:val="single" w:sz="1" w:space="0" w:color="BDC3C7"/>
              <w:bottom w:val="single" w:sz="1" w:space="0" w:color="BDC3C7"/>
              <w:right w:val="single" w:sz="1" w:space="0" w:color="BDC3C7"/>
            </w:tcBorders>
            <w:shd w:val="clear" w:color="auto" w:fill="42618C" w:themeFill="accent3"/>
          </w:tcPr>
          <w:p w14:paraId="277F18DA" w14:textId="052E185E" w:rsidR="00642684" w:rsidRPr="00642684" w:rsidRDefault="00642684" w:rsidP="00A8494A">
            <w:pPr>
              <w:ind w:left="76"/>
              <w:rPr>
                <w:color w:val="FFFFFF"/>
                <w:sz w:val="18"/>
                <w:szCs w:val="18"/>
              </w:rPr>
            </w:pPr>
            <w:r>
              <w:rPr>
                <w:color w:val="FFFFFF"/>
                <w:sz w:val="18"/>
                <w:szCs w:val="18"/>
              </w:rPr>
              <w:t>Source</w:t>
            </w:r>
          </w:p>
        </w:tc>
        <w:tc>
          <w:tcPr>
            <w:tcW w:w="1800" w:type="dxa"/>
            <w:tcBorders>
              <w:top w:val="single" w:sz="1" w:space="0" w:color="BDC3C7"/>
              <w:left w:val="single" w:sz="1" w:space="0" w:color="BDC3C7"/>
              <w:bottom w:val="single" w:sz="1" w:space="0" w:color="BDC3C7"/>
              <w:right w:val="single" w:sz="1" w:space="0" w:color="BDC3C7"/>
            </w:tcBorders>
            <w:shd w:val="clear" w:color="auto" w:fill="42618C" w:themeFill="accent3"/>
            <w:tcMar>
              <w:top w:w="60" w:type="dxa"/>
              <w:left w:w="100" w:type="dxa"/>
              <w:bottom w:w="60" w:type="dxa"/>
              <w:right w:w="100" w:type="dxa"/>
            </w:tcMar>
            <w:vAlign w:val="center"/>
          </w:tcPr>
          <w:p w14:paraId="0713517E" w14:textId="56C0B116" w:rsidR="00642684" w:rsidRPr="00642684" w:rsidRDefault="00642684" w:rsidP="00642684">
            <w:pPr>
              <w:jc w:val="right"/>
              <w:rPr>
                <w:sz w:val="18"/>
                <w:szCs w:val="18"/>
              </w:rPr>
            </w:pPr>
            <w:r>
              <w:rPr>
                <w:color w:val="FFFFFF"/>
                <w:sz w:val="18"/>
                <w:szCs w:val="18"/>
              </w:rPr>
              <w:t>Value</w:t>
            </w:r>
          </w:p>
        </w:tc>
      </w:tr>
      <w:tr w:rsidR="00642684" w:rsidRPr="00642684" w14:paraId="5FE52F0C" w14:textId="77777777" w:rsidTr="00A1621D">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682BE5D2" w14:textId="7DC731FF" w:rsidR="00642684" w:rsidRPr="00642684" w:rsidRDefault="00642684">
            <w:pPr>
              <w:spacing w:before="20" w:after="20"/>
              <w:rPr>
                <w:sz w:val="18"/>
                <w:szCs w:val="18"/>
              </w:rPr>
            </w:pPr>
            <w:r w:rsidRPr="00642684">
              <w:rPr>
                <w:color w:val="000000"/>
                <w:sz w:val="18"/>
                <w:szCs w:val="18"/>
              </w:rPr>
              <w:t xml:space="preserve">Workers in labour force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771CA285" w14:textId="77AE71A5" w:rsidR="00642684" w:rsidRPr="00642684" w:rsidRDefault="00642684" w:rsidP="00642684">
            <w:pPr>
              <w:spacing w:before="20" w:after="20"/>
              <w:rPr>
                <w:sz w:val="18"/>
                <w:szCs w:val="18"/>
              </w:rPr>
            </w:pPr>
            <w:r>
              <w:rPr>
                <w:color w:val="000000"/>
                <w:sz w:val="18"/>
                <w:szCs w:val="18"/>
              </w:rPr>
              <w:t>Total</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4909D45F" w14:textId="1E70EEAD" w:rsidR="00642684" w:rsidRPr="00642684" w:rsidRDefault="00A8494A" w:rsidP="00A8494A">
            <w:pPr>
              <w:spacing w:before="20" w:after="20"/>
              <w:ind w:left="76"/>
              <w:rPr>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2093C47A" w14:textId="0DBDAEC2" w:rsidR="00642684" w:rsidRPr="00642684" w:rsidRDefault="00A8494A" w:rsidP="00642684">
            <w:pPr>
              <w:spacing w:before="20" w:after="20"/>
              <w:jc w:val="right"/>
              <w:rPr>
                <w:sz w:val="18"/>
                <w:szCs w:val="18"/>
              </w:rPr>
            </w:pPr>
            <w:r>
              <w:rPr>
                <w:color w:val="000000"/>
                <w:sz w:val="18"/>
                <w:szCs w:val="18"/>
              </w:rPr>
              <w:t>21,155</w:t>
            </w:r>
          </w:p>
        </w:tc>
      </w:tr>
      <w:tr w:rsidR="00642684" w:rsidRPr="00642684" w14:paraId="5DE5DE6D" w14:textId="77777777" w:rsidTr="00A1621D">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764AB812" w14:textId="50EB9DBA" w:rsidR="00642684" w:rsidRPr="00642684" w:rsidRDefault="00642684">
            <w:pPr>
              <w:spacing w:before="20" w:after="20"/>
              <w:rPr>
                <w:sz w:val="18"/>
                <w:szCs w:val="18"/>
              </w:rPr>
            </w:pPr>
            <w:r w:rsidRPr="00642684">
              <w:rPr>
                <w:color w:val="000000"/>
                <w:sz w:val="18"/>
                <w:szCs w:val="18"/>
              </w:rPr>
              <w:t>Workers by industry</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2B848D24" w14:textId="24FFB3E7" w:rsidR="00642684" w:rsidRPr="00642684" w:rsidRDefault="00A8494A" w:rsidP="00642684">
            <w:pPr>
              <w:spacing w:before="20" w:after="20"/>
              <w:rPr>
                <w:sz w:val="18"/>
                <w:szCs w:val="18"/>
              </w:rPr>
            </w:pPr>
            <w:r>
              <w:rPr>
                <w:color w:val="000000"/>
                <w:sz w:val="18"/>
                <w:szCs w:val="18"/>
              </w:rPr>
              <w:t>Retail trade [44-45]</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4A8FFFF7" w14:textId="64CC4EE0" w:rsidR="00642684" w:rsidRPr="00642684" w:rsidRDefault="00A8494A" w:rsidP="00A8494A">
            <w:pPr>
              <w:spacing w:before="20" w:after="20"/>
              <w:ind w:left="76"/>
              <w:rPr>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172768A2" w14:textId="0DAD5745" w:rsidR="00642684" w:rsidRPr="00642684" w:rsidRDefault="00A8494A" w:rsidP="00642684">
            <w:pPr>
              <w:spacing w:before="20" w:after="20"/>
              <w:jc w:val="right"/>
              <w:rPr>
                <w:sz w:val="18"/>
                <w:szCs w:val="18"/>
              </w:rPr>
            </w:pPr>
            <w:r>
              <w:rPr>
                <w:color w:val="000000"/>
                <w:sz w:val="18"/>
                <w:szCs w:val="18"/>
              </w:rPr>
              <w:t>2,785</w:t>
            </w:r>
          </w:p>
        </w:tc>
      </w:tr>
      <w:tr w:rsidR="00642684" w:rsidRPr="00642684" w14:paraId="44333CA6" w14:textId="77777777" w:rsidTr="00A1621D">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5692D1B0" w14:textId="0027D674" w:rsidR="00642684" w:rsidRPr="00642684" w:rsidRDefault="00A8494A" w:rsidP="002033F4">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598341D3" w14:textId="1D5E529E" w:rsidR="00642684" w:rsidRPr="00642684" w:rsidRDefault="00A8494A" w:rsidP="00642684">
            <w:pPr>
              <w:spacing w:before="20" w:after="20"/>
              <w:rPr>
                <w:sz w:val="18"/>
                <w:szCs w:val="18"/>
              </w:rPr>
            </w:pPr>
            <w:r>
              <w:rPr>
                <w:color w:val="000000"/>
                <w:sz w:val="18"/>
                <w:szCs w:val="18"/>
              </w:rPr>
              <w:t>Health care and social assistance [62]</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554C238F" w14:textId="41BD993D" w:rsidR="00642684" w:rsidRPr="00642684" w:rsidRDefault="00A8494A" w:rsidP="00A8494A">
            <w:pPr>
              <w:spacing w:before="20" w:after="20"/>
              <w:ind w:left="76"/>
              <w:rPr>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1B812348" w14:textId="747939B4" w:rsidR="00642684" w:rsidRPr="00642684" w:rsidRDefault="00A8494A" w:rsidP="00642684">
            <w:pPr>
              <w:spacing w:before="20" w:after="20"/>
              <w:jc w:val="right"/>
              <w:rPr>
                <w:sz w:val="18"/>
                <w:szCs w:val="18"/>
              </w:rPr>
            </w:pPr>
            <w:r>
              <w:rPr>
                <w:color w:val="000000"/>
                <w:sz w:val="18"/>
                <w:szCs w:val="18"/>
              </w:rPr>
              <w:t>2,775</w:t>
            </w:r>
          </w:p>
        </w:tc>
      </w:tr>
      <w:tr w:rsidR="00642684" w:rsidRPr="00642684" w14:paraId="42C97970" w14:textId="77777777" w:rsidTr="00A1621D">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7CAA8EAF" w14:textId="6001990D" w:rsidR="00642684" w:rsidRPr="00642684" w:rsidRDefault="00A8494A" w:rsidP="002033F4">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3630BC5F" w14:textId="5B285EA4" w:rsidR="00642684" w:rsidRPr="00642684" w:rsidRDefault="00A8494A" w:rsidP="00642684">
            <w:pPr>
              <w:spacing w:before="20" w:after="20"/>
              <w:rPr>
                <w:sz w:val="18"/>
                <w:szCs w:val="18"/>
              </w:rPr>
            </w:pPr>
            <w:r>
              <w:rPr>
                <w:color w:val="000000"/>
                <w:sz w:val="18"/>
                <w:szCs w:val="18"/>
              </w:rPr>
              <w:t>Public administration [91]</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5972467D" w14:textId="0C98AC65" w:rsidR="00642684" w:rsidRPr="00642684" w:rsidRDefault="00A8494A" w:rsidP="00A8494A">
            <w:pPr>
              <w:spacing w:before="20" w:after="20"/>
              <w:ind w:left="76"/>
              <w:rPr>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06B75877" w14:textId="03E07808" w:rsidR="00642684" w:rsidRPr="00642684" w:rsidRDefault="00A8494A" w:rsidP="00642684">
            <w:pPr>
              <w:spacing w:before="20" w:after="20"/>
              <w:jc w:val="right"/>
              <w:rPr>
                <w:sz w:val="18"/>
                <w:szCs w:val="18"/>
              </w:rPr>
            </w:pPr>
            <w:r>
              <w:rPr>
                <w:color w:val="000000"/>
                <w:sz w:val="18"/>
                <w:szCs w:val="18"/>
              </w:rPr>
              <w:t>2,400</w:t>
            </w:r>
          </w:p>
        </w:tc>
      </w:tr>
      <w:tr w:rsidR="00642684" w:rsidRPr="00642684" w14:paraId="1FCD9AAD" w14:textId="77777777" w:rsidTr="00A1621D">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46449DF8" w14:textId="4A956D9C" w:rsidR="00642684" w:rsidRPr="00642684" w:rsidRDefault="00A8494A" w:rsidP="002033F4">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516D1C98" w14:textId="0D23E995" w:rsidR="00642684" w:rsidRPr="00642684" w:rsidRDefault="00A8494A" w:rsidP="00642684">
            <w:pPr>
              <w:spacing w:before="20" w:after="20"/>
              <w:rPr>
                <w:sz w:val="18"/>
                <w:szCs w:val="18"/>
              </w:rPr>
            </w:pPr>
            <w:r>
              <w:rPr>
                <w:color w:val="000000"/>
                <w:sz w:val="18"/>
                <w:szCs w:val="18"/>
              </w:rPr>
              <w:t>Accommodation and food services [72]</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13116F9D" w14:textId="55DF1F51" w:rsidR="00642684" w:rsidRPr="00642684" w:rsidRDefault="00A8494A" w:rsidP="00A8494A">
            <w:pPr>
              <w:spacing w:before="20" w:after="20"/>
              <w:ind w:left="76"/>
              <w:rPr>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61EEC377" w14:textId="6E97B036" w:rsidR="00642684" w:rsidRPr="00642684" w:rsidRDefault="00A8494A" w:rsidP="00642684">
            <w:pPr>
              <w:spacing w:before="20" w:after="20"/>
              <w:jc w:val="right"/>
              <w:rPr>
                <w:sz w:val="18"/>
                <w:szCs w:val="18"/>
              </w:rPr>
            </w:pPr>
            <w:r>
              <w:rPr>
                <w:color w:val="000000"/>
                <w:sz w:val="18"/>
                <w:szCs w:val="18"/>
              </w:rPr>
              <w:t>2,025</w:t>
            </w:r>
          </w:p>
        </w:tc>
      </w:tr>
      <w:tr w:rsidR="00642684" w:rsidRPr="00642684" w14:paraId="62175BDD" w14:textId="77777777" w:rsidTr="00A1621D">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2DB3AEA6" w14:textId="3251F72E" w:rsidR="00642684" w:rsidRPr="00642684" w:rsidRDefault="00A8494A" w:rsidP="002033F4">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613FDAF0" w14:textId="2B832710" w:rsidR="00642684" w:rsidRPr="00642684" w:rsidRDefault="00A8494A" w:rsidP="00642684">
            <w:pPr>
              <w:spacing w:before="20" w:after="20"/>
              <w:rPr>
                <w:sz w:val="18"/>
                <w:szCs w:val="18"/>
              </w:rPr>
            </w:pPr>
            <w:r>
              <w:rPr>
                <w:color w:val="000000"/>
                <w:sz w:val="18"/>
                <w:szCs w:val="18"/>
              </w:rPr>
              <w:t>Educational services [61]</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55EBEB7D" w14:textId="4919427D" w:rsidR="00642684" w:rsidRPr="00642684" w:rsidRDefault="00A8494A" w:rsidP="00A8494A">
            <w:pPr>
              <w:spacing w:before="20" w:after="20"/>
              <w:ind w:left="76"/>
              <w:rPr>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69BF11B6" w14:textId="6CD50C16" w:rsidR="00642684" w:rsidRPr="00642684" w:rsidRDefault="00A8494A" w:rsidP="00642684">
            <w:pPr>
              <w:spacing w:before="20" w:after="20"/>
              <w:jc w:val="right"/>
              <w:rPr>
                <w:sz w:val="18"/>
                <w:szCs w:val="18"/>
              </w:rPr>
            </w:pPr>
            <w:r>
              <w:rPr>
                <w:color w:val="000000"/>
                <w:sz w:val="18"/>
                <w:szCs w:val="18"/>
              </w:rPr>
              <w:t>1,735</w:t>
            </w:r>
          </w:p>
        </w:tc>
      </w:tr>
      <w:tr w:rsidR="00642684" w:rsidRPr="00642684" w14:paraId="4D782039" w14:textId="77777777" w:rsidTr="00A1621D">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352C2AF1" w14:textId="090EDE82" w:rsidR="00642684" w:rsidRPr="00642684" w:rsidRDefault="00A8494A" w:rsidP="002033F4">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7A782A7A" w14:textId="75DCE7F2" w:rsidR="00642684" w:rsidRPr="00642684" w:rsidRDefault="00A8494A" w:rsidP="00642684">
            <w:pPr>
              <w:spacing w:before="20" w:after="20"/>
              <w:rPr>
                <w:sz w:val="18"/>
                <w:szCs w:val="18"/>
              </w:rPr>
            </w:pPr>
            <w:r>
              <w:rPr>
                <w:color w:val="000000"/>
                <w:sz w:val="18"/>
                <w:szCs w:val="18"/>
              </w:rPr>
              <w:t>Professional, scientific and technical services [54]</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18B8D93E" w14:textId="46813E45" w:rsidR="00642684" w:rsidRPr="00642684" w:rsidRDefault="00A8494A" w:rsidP="00A8494A">
            <w:pPr>
              <w:spacing w:before="20" w:after="20"/>
              <w:ind w:left="76"/>
              <w:rPr>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6F027CBC" w14:textId="69976F7F" w:rsidR="00642684" w:rsidRPr="00642684" w:rsidRDefault="00A8494A" w:rsidP="00642684">
            <w:pPr>
              <w:spacing w:before="20" w:after="20"/>
              <w:jc w:val="right"/>
              <w:rPr>
                <w:sz w:val="18"/>
                <w:szCs w:val="18"/>
              </w:rPr>
            </w:pPr>
            <w:r>
              <w:rPr>
                <w:color w:val="000000"/>
                <w:sz w:val="18"/>
                <w:szCs w:val="18"/>
              </w:rPr>
              <w:t>1,545</w:t>
            </w:r>
          </w:p>
        </w:tc>
      </w:tr>
      <w:tr w:rsidR="00642684" w:rsidRPr="00642684" w14:paraId="2DF1ABD9" w14:textId="77777777" w:rsidTr="00A1621D">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14790227" w14:textId="3C0552F1" w:rsidR="00642684" w:rsidRPr="00642684" w:rsidRDefault="00A8494A" w:rsidP="002033F4">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015444AC" w14:textId="7D5ADE95" w:rsidR="00642684" w:rsidRPr="00642684" w:rsidRDefault="00A8494A" w:rsidP="00642684">
            <w:pPr>
              <w:spacing w:before="20" w:after="20"/>
              <w:rPr>
                <w:sz w:val="18"/>
                <w:szCs w:val="18"/>
              </w:rPr>
            </w:pPr>
            <w:r>
              <w:rPr>
                <w:color w:val="000000"/>
                <w:sz w:val="18"/>
                <w:szCs w:val="18"/>
              </w:rPr>
              <w:t>Construction [23]</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2A191C5B" w14:textId="57C83618" w:rsidR="00642684" w:rsidRPr="00642684" w:rsidRDefault="00A8494A" w:rsidP="00A8494A">
            <w:pPr>
              <w:spacing w:before="20" w:after="20"/>
              <w:ind w:left="76"/>
              <w:rPr>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18DB3E4C" w14:textId="671AEF7D" w:rsidR="00642684" w:rsidRPr="00642684" w:rsidRDefault="00A8494A" w:rsidP="00642684">
            <w:pPr>
              <w:spacing w:before="20" w:after="20"/>
              <w:jc w:val="right"/>
              <w:rPr>
                <w:sz w:val="18"/>
                <w:szCs w:val="18"/>
              </w:rPr>
            </w:pPr>
            <w:r>
              <w:rPr>
                <w:color w:val="000000"/>
                <w:sz w:val="18"/>
                <w:szCs w:val="18"/>
              </w:rPr>
              <w:t>1,190</w:t>
            </w:r>
          </w:p>
        </w:tc>
      </w:tr>
      <w:tr w:rsidR="00642684" w:rsidRPr="00642684" w14:paraId="6A913A83" w14:textId="77777777" w:rsidTr="00A1621D">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2B5A78B1" w14:textId="52569698" w:rsidR="00642684" w:rsidRPr="00642684" w:rsidRDefault="00A8494A" w:rsidP="002033F4">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48D4D9C2" w14:textId="40BC904C" w:rsidR="00642684" w:rsidRPr="00642684" w:rsidRDefault="00A8494A" w:rsidP="00642684">
            <w:pPr>
              <w:spacing w:before="20" w:after="20"/>
              <w:rPr>
                <w:sz w:val="18"/>
                <w:szCs w:val="18"/>
              </w:rPr>
            </w:pPr>
            <w:r>
              <w:rPr>
                <w:color w:val="000000"/>
                <w:sz w:val="18"/>
                <w:szCs w:val="18"/>
              </w:rPr>
              <w:t>Manufacturing [31-33]</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4AD23209" w14:textId="07AD5710" w:rsidR="00642684" w:rsidRPr="00642684" w:rsidRDefault="00A8494A" w:rsidP="00A8494A">
            <w:pPr>
              <w:spacing w:before="20" w:after="20"/>
              <w:ind w:left="76"/>
              <w:rPr>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28B2B331" w14:textId="17CC1EFA" w:rsidR="00642684" w:rsidRPr="00642684" w:rsidRDefault="00A8494A" w:rsidP="00642684">
            <w:pPr>
              <w:spacing w:before="20" w:after="20"/>
              <w:jc w:val="right"/>
              <w:rPr>
                <w:sz w:val="18"/>
                <w:szCs w:val="18"/>
              </w:rPr>
            </w:pPr>
            <w:r>
              <w:rPr>
                <w:color w:val="000000"/>
                <w:sz w:val="18"/>
                <w:szCs w:val="18"/>
              </w:rPr>
              <w:t>1,100</w:t>
            </w:r>
          </w:p>
        </w:tc>
      </w:tr>
      <w:tr w:rsidR="00642684" w:rsidRPr="00642684" w14:paraId="7AE290E3" w14:textId="77777777" w:rsidTr="00A1621D">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607E9A04" w14:textId="360A7656" w:rsidR="00642684" w:rsidRPr="00642684" w:rsidRDefault="00A8494A" w:rsidP="002033F4">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73E770E7" w14:textId="76C3A6B0" w:rsidR="00642684" w:rsidRPr="00642684" w:rsidRDefault="00A8494A" w:rsidP="00642684">
            <w:pPr>
              <w:spacing w:before="20" w:after="20"/>
              <w:rPr>
                <w:sz w:val="18"/>
                <w:szCs w:val="18"/>
              </w:rPr>
            </w:pPr>
            <w:r>
              <w:rPr>
                <w:color w:val="000000"/>
                <w:sz w:val="18"/>
                <w:szCs w:val="18"/>
              </w:rPr>
              <w:t>Administrative and support, waste management and remediation services [56]</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05B53FD8" w14:textId="57D4BA8D" w:rsidR="00642684" w:rsidRPr="00642684" w:rsidRDefault="00A8494A" w:rsidP="00A8494A">
            <w:pPr>
              <w:spacing w:before="20" w:after="20"/>
              <w:ind w:left="76"/>
              <w:rPr>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10E34BE0" w14:textId="4C90FE82" w:rsidR="00642684" w:rsidRPr="00642684" w:rsidRDefault="00A8494A" w:rsidP="00642684">
            <w:pPr>
              <w:spacing w:before="20" w:after="20"/>
              <w:jc w:val="right"/>
              <w:rPr>
                <w:sz w:val="18"/>
                <w:szCs w:val="18"/>
              </w:rPr>
            </w:pPr>
            <w:r>
              <w:rPr>
                <w:color w:val="000000"/>
                <w:sz w:val="18"/>
                <w:szCs w:val="18"/>
              </w:rPr>
              <w:t>990</w:t>
            </w:r>
          </w:p>
        </w:tc>
      </w:tr>
      <w:tr w:rsidR="00642684" w:rsidRPr="00642684" w14:paraId="6FE10BE1" w14:textId="77777777" w:rsidTr="00A1621D">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60DD3D5D" w14:textId="6E1D0918" w:rsidR="00642684" w:rsidRPr="00642684" w:rsidRDefault="00A8494A" w:rsidP="002033F4">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2287FE04" w14:textId="018080C3" w:rsidR="00642684" w:rsidRPr="00642684" w:rsidRDefault="00A8494A" w:rsidP="00642684">
            <w:pPr>
              <w:spacing w:before="20" w:after="20"/>
              <w:rPr>
                <w:sz w:val="18"/>
                <w:szCs w:val="18"/>
              </w:rPr>
            </w:pPr>
            <w:r>
              <w:rPr>
                <w:color w:val="000000"/>
                <w:sz w:val="18"/>
                <w:szCs w:val="18"/>
              </w:rPr>
              <w:t>Other services (except public administration) [81]</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1590538E" w14:textId="3F052DFF" w:rsidR="00642684" w:rsidRPr="00642684" w:rsidRDefault="00A8494A" w:rsidP="00A8494A">
            <w:pPr>
              <w:spacing w:before="20" w:after="20"/>
              <w:ind w:left="76"/>
              <w:rPr>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5628A223" w14:textId="6FA8F242" w:rsidR="00642684" w:rsidRPr="00642684" w:rsidRDefault="00A8494A" w:rsidP="00642684">
            <w:pPr>
              <w:spacing w:before="20" w:after="20"/>
              <w:jc w:val="right"/>
              <w:rPr>
                <w:sz w:val="18"/>
                <w:szCs w:val="18"/>
              </w:rPr>
            </w:pPr>
            <w:r>
              <w:rPr>
                <w:color w:val="000000"/>
                <w:sz w:val="18"/>
                <w:szCs w:val="18"/>
              </w:rPr>
              <w:t>840</w:t>
            </w:r>
          </w:p>
        </w:tc>
      </w:tr>
      <w:tr w:rsidR="00642684" w:rsidRPr="00642684" w14:paraId="21ADD15A" w14:textId="77777777" w:rsidTr="00A1621D">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2791978C" w14:textId="4C83ECC5" w:rsidR="00642684" w:rsidRPr="00642684" w:rsidRDefault="00642684">
            <w:pPr>
              <w:spacing w:before="20" w:after="20"/>
              <w:rPr>
                <w:sz w:val="18"/>
                <w:szCs w:val="18"/>
              </w:rPr>
            </w:pPr>
            <w:r w:rsidRPr="00642684">
              <w:rPr>
                <w:color w:val="000000"/>
                <w:sz w:val="18"/>
                <w:szCs w:val="18"/>
              </w:rPr>
              <w:t>Unemployment rate (Percent)</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176FA36A" w14:textId="523441E4" w:rsidR="00642684" w:rsidRPr="00642684" w:rsidRDefault="00642684" w:rsidP="00642684">
            <w:pPr>
              <w:spacing w:before="20" w:after="20"/>
              <w:rPr>
                <w:sz w:val="18"/>
                <w:szCs w:val="18"/>
              </w:rPr>
            </w:pPr>
            <w:r>
              <w:rPr>
                <w:color w:val="000000"/>
                <w:sz w:val="18"/>
                <w:szCs w:val="18"/>
              </w:rPr>
              <w:t>Percentage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2A065D16" w14:textId="1352B4BF" w:rsidR="00642684" w:rsidRPr="00642684" w:rsidRDefault="00A8494A" w:rsidP="00A8494A">
            <w:pPr>
              <w:spacing w:before="20" w:after="20"/>
              <w:ind w:left="76"/>
              <w:rPr>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30DCCCE9" w14:textId="21C8929D" w:rsidR="00642684" w:rsidRPr="00642684" w:rsidRDefault="00A8494A" w:rsidP="00642684">
            <w:pPr>
              <w:spacing w:before="20" w:after="20"/>
              <w:jc w:val="right"/>
              <w:rPr>
                <w:sz w:val="18"/>
                <w:szCs w:val="18"/>
              </w:rPr>
            </w:pPr>
            <w:r>
              <w:rPr>
                <w:color w:val="000000"/>
                <w:sz w:val="18"/>
                <w:szCs w:val="18"/>
              </w:rPr>
              <w:t>9.7%</w:t>
            </w:r>
          </w:p>
        </w:tc>
      </w:tr>
      <w:tr w:rsidR="00642684" w:rsidRPr="00642684" w14:paraId="47308765" w14:textId="77777777" w:rsidTr="00A1621D">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244520D8" w14:textId="65152E9D" w:rsidR="00642684" w:rsidRPr="00642684" w:rsidRDefault="00642684">
            <w:pPr>
              <w:spacing w:before="20" w:after="20"/>
              <w:rPr>
                <w:sz w:val="18"/>
                <w:szCs w:val="18"/>
              </w:rPr>
            </w:pPr>
            <w:r w:rsidRPr="00642684">
              <w:rPr>
                <w:color w:val="000000"/>
                <w:sz w:val="18"/>
                <w:szCs w:val="18"/>
              </w:rPr>
              <w:t>Participation rate (Percent)</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0B09CC53" w14:textId="35A022F9" w:rsidR="00642684" w:rsidRPr="00642684" w:rsidRDefault="00642684" w:rsidP="00642684">
            <w:pPr>
              <w:spacing w:before="20" w:after="20"/>
              <w:rPr>
                <w:sz w:val="18"/>
                <w:szCs w:val="18"/>
              </w:rPr>
            </w:pPr>
            <w:r>
              <w:rPr>
                <w:color w:val="000000"/>
                <w:sz w:val="18"/>
                <w:szCs w:val="18"/>
              </w:rPr>
              <w:t>Percentage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437E00BA" w14:textId="1D1ACF0C" w:rsidR="00642684" w:rsidRPr="00642684" w:rsidRDefault="00A8494A" w:rsidP="00A8494A">
            <w:pPr>
              <w:spacing w:before="20" w:after="20"/>
              <w:ind w:left="76"/>
              <w:rPr>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11F03511" w14:textId="2E35B5E1" w:rsidR="00642684" w:rsidRPr="00642684" w:rsidRDefault="00A8494A" w:rsidP="00642684">
            <w:pPr>
              <w:spacing w:before="20" w:after="20"/>
              <w:jc w:val="right"/>
              <w:rPr>
                <w:sz w:val="18"/>
                <w:szCs w:val="18"/>
              </w:rPr>
            </w:pPr>
            <w:r>
              <w:rPr>
                <w:color w:val="000000"/>
                <w:sz w:val="18"/>
                <w:szCs w:val="18"/>
              </w:rPr>
              <w:t>65.2%</w:t>
            </w:r>
          </w:p>
        </w:tc>
      </w:tr>
      <w:tr w:rsidR="00642684" w:rsidRPr="00642684" w14:paraId="279C3F40" w14:textId="77777777" w:rsidTr="00A1621D">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2BC70CB4" w14:textId="5B23EEAF" w:rsidR="00642684" w:rsidRPr="00A862F8" w:rsidRDefault="00642684">
            <w:pPr>
              <w:spacing w:before="20" w:after="20"/>
              <w:rPr>
                <w:sz w:val="18"/>
                <w:szCs w:val="18"/>
                <w:highlight w:val="magenta"/>
              </w:rPr>
            </w:pPr>
            <w:r>
              <w:rPr>
                <w:color w:val="000000"/>
                <w:sz w:val="18"/>
                <w:szCs w:val="18"/>
              </w:rPr>
              <w:t>All classes of workers (Number)</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0E3F1528" w14:textId="6C9F3E17" w:rsidR="00642684" w:rsidRPr="00A862F8" w:rsidRDefault="00642684" w:rsidP="00642684">
            <w:pPr>
              <w:spacing w:before="20" w:after="20"/>
              <w:rPr>
                <w:sz w:val="18"/>
                <w:szCs w:val="18"/>
                <w:highlight w:val="magenta"/>
              </w:rPr>
            </w:pPr>
            <w:r>
              <w:rPr>
                <w:color w:val="000000"/>
                <w:sz w:val="18"/>
                <w:szCs w:val="18"/>
              </w:rPr>
              <w:t>Total</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757A2E05" w14:textId="7D3CD309" w:rsidR="00642684" w:rsidRPr="00642684" w:rsidRDefault="00A85649" w:rsidP="00A8494A">
            <w:pPr>
              <w:spacing w:before="20" w:after="20"/>
              <w:ind w:left="76"/>
              <w:rPr>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251B691D" w14:textId="3BD17FBC" w:rsidR="00642684" w:rsidRPr="00642684" w:rsidRDefault="00A85649" w:rsidP="00642684">
            <w:pPr>
              <w:spacing w:before="20" w:after="20"/>
              <w:jc w:val="right"/>
              <w:rPr>
                <w:sz w:val="18"/>
                <w:szCs w:val="18"/>
              </w:rPr>
            </w:pPr>
            <w:r>
              <w:rPr>
                <w:color w:val="000000"/>
                <w:sz w:val="18"/>
                <w:szCs w:val="18"/>
              </w:rPr>
              <w:t>20,670</w:t>
            </w:r>
          </w:p>
        </w:tc>
      </w:tr>
      <w:tr w:rsidR="00642684" w:rsidRPr="00642684" w14:paraId="23D05F42" w14:textId="77777777" w:rsidTr="00A1621D">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30333931" w14:textId="7165292C" w:rsidR="00642684" w:rsidRPr="00A862F8" w:rsidRDefault="00A8494A" w:rsidP="00642684">
            <w:pPr>
              <w:spacing w:before="20" w:after="20"/>
              <w:rPr>
                <w:sz w:val="18"/>
                <w:szCs w:val="18"/>
                <w:highlight w:val="magenta"/>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3825D675" w14:textId="25275235" w:rsidR="00642684" w:rsidRPr="00A862F8" w:rsidRDefault="00642684" w:rsidP="00642684">
            <w:pPr>
              <w:spacing w:before="20" w:after="20"/>
              <w:rPr>
                <w:sz w:val="18"/>
                <w:szCs w:val="18"/>
                <w:highlight w:val="magenta"/>
              </w:rPr>
            </w:pPr>
            <w:r>
              <w:rPr>
                <w:color w:val="000000"/>
                <w:sz w:val="18"/>
                <w:szCs w:val="18"/>
              </w:rPr>
              <w:t>Employees</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5F10AE4A" w14:textId="67BC7BD0" w:rsidR="00642684" w:rsidRPr="00642684" w:rsidRDefault="00A85649" w:rsidP="00A8494A">
            <w:pPr>
              <w:spacing w:before="20" w:after="20"/>
              <w:ind w:left="76"/>
              <w:rPr>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1EA10F30" w14:textId="6546FB30" w:rsidR="00642684" w:rsidRPr="00642684" w:rsidRDefault="00A85649" w:rsidP="00642684">
            <w:pPr>
              <w:spacing w:before="20" w:after="20"/>
              <w:jc w:val="right"/>
              <w:rPr>
                <w:sz w:val="18"/>
                <w:szCs w:val="18"/>
              </w:rPr>
            </w:pPr>
            <w:r>
              <w:rPr>
                <w:color w:val="000000"/>
                <w:sz w:val="18"/>
                <w:szCs w:val="18"/>
              </w:rPr>
              <w:t>18,625</w:t>
            </w:r>
          </w:p>
        </w:tc>
      </w:tr>
      <w:tr w:rsidR="00642684" w:rsidRPr="00642684" w14:paraId="1C9DACE7" w14:textId="77777777" w:rsidTr="00A1621D">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0BE33102" w14:textId="1D19BB50" w:rsidR="00642684" w:rsidRPr="00A862F8" w:rsidRDefault="00A8494A" w:rsidP="00642684">
            <w:pPr>
              <w:spacing w:before="20" w:after="20"/>
              <w:rPr>
                <w:sz w:val="18"/>
                <w:szCs w:val="18"/>
                <w:highlight w:val="magenta"/>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25DBDEE3" w14:textId="79DB4A0B" w:rsidR="00642684" w:rsidRPr="00A862F8" w:rsidRDefault="00642684" w:rsidP="00642684">
            <w:pPr>
              <w:spacing w:before="20" w:after="20"/>
              <w:rPr>
                <w:sz w:val="18"/>
                <w:szCs w:val="18"/>
                <w:highlight w:val="magenta"/>
              </w:rPr>
            </w:pPr>
            <w:r>
              <w:rPr>
                <w:color w:val="000000"/>
                <w:sz w:val="18"/>
                <w:szCs w:val="18"/>
              </w:rPr>
              <w:t>Permanent position</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65913F92" w14:textId="64E55DC1" w:rsidR="00642684" w:rsidRPr="00642684" w:rsidRDefault="00A85649" w:rsidP="00A8494A">
            <w:pPr>
              <w:spacing w:before="20" w:after="20"/>
              <w:ind w:left="76"/>
              <w:rPr>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7F02770A" w14:textId="219F472C" w:rsidR="00642684" w:rsidRPr="00642684" w:rsidRDefault="00A85649" w:rsidP="00642684">
            <w:pPr>
              <w:spacing w:before="20" w:after="20"/>
              <w:jc w:val="right"/>
              <w:rPr>
                <w:sz w:val="18"/>
                <w:szCs w:val="18"/>
              </w:rPr>
            </w:pPr>
            <w:r>
              <w:rPr>
                <w:color w:val="000000"/>
                <w:sz w:val="18"/>
                <w:szCs w:val="18"/>
              </w:rPr>
              <w:t>14,060</w:t>
            </w:r>
          </w:p>
        </w:tc>
      </w:tr>
      <w:tr w:rsidR="00642684" w:rsidRPr="00642684" w14:paraId="7B75C6FA" w14:textId="77777777" w:rsidTr="00A1621D">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67FECD8B" w14:textId="45B3B36B" w:rsidR="00642684" w:rsidRPr="00A862F8" w:rsidRDefault="00A8494A" w:rsidP="00642684">
            <w:pPr>
              <w:spacing w:before="20" w:after="20"/>
              <w:rPr>
                <w:sz w:val="18"/>
                <w:szCs w:val="18"/>
                <w:highlight w:val="magenta"/>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35202D1B" w14:textId="2F00CD58" w:rsidR="00642684" w:rsidRPr="00A862F8" w:rsidRDefault="00642684" w:rsidP="00642684">
            <w:pPr>
              <w:spacing w:before="20" w:after="20"/>
              <w:rPr>
                <w:sz w:val="18"/>
                <w:szCs w:val="18"/>
                <w:highlight w:val="magenta"/>
              </w:rPr>
            </w:pPr>
            <w:r>
              <w:rPr>
                <w:color w:val="000000"/>
                <w:sz w:val="18"/>
                <w:szCs w:val="18"/>
              </w:rPr>
              <w:t>Temporary position</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6BF34195" w14:textId="416FE233" w:rsidR="00642684" w:rsidRPr="00642684" w:rsidRDefault="00A85649" w:rsidP="00A8494A">
            <w:pPr>
              <w:spacing w:before="20" w:after="20"/>
              <w:ind w:left="76"/>
              <w:rPr>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2E6F35F5" w14:textId="1726867A" w:rsidR="00642684" w:rsidRPr="00642684" w:rsidRDefault="00A85649" w:rsidP="00642684">
            <w:pPr>
              <w:spacing w:before="20" w:after="20"/>
              <w:jc w:val="right"/>
              <w:rPr>
                <w:sz w:val="18"/>
                <w:szCs w:val="18"/>
              </w:rPr>
            </w:pPr>
            <w:r>
              <w:rPr>
                <w:color w:val="000000"/>
                <w:sz w:val="18"/>
                <w:szCs w:val="18"/>
              </w:rPr>
              <w:t>4,565</w:t>
            </w:r>
          </w:p>
        </w:tc>
      </w:tr>
      <w:tr w:rsidR="00642684" w:rsidRPr="00642684" w14:paraId="6721D54C" w14:textId="77777777" w:rsidTr="00A1621D">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705F4FE4" w14:textId="267FCCEC" w:rsidR="00642684" w:rsidRPr="00A862F8" w:rsidRDefault="00A8494A" w:rsidP="00642684">
            <w:pPr>
              <w:spacing w:before="20" w:after="20"/>
              <w:rPr>
                <w:sz w:val="18"/>
                <w:szCs w:val="18"/>
                <w:highlight w:val="magenta"/>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1388CD66" w14:textId="6876E618" w:rsidR="00642684" w:rsidRPr="00A862F8" w:rsidRDefault="00642684" w:rsidP="00642684">
            <w:pPr>
              <w:spacing w:before="20" w:after="20"/>
              <w:rPr>
                <w:sz w:val="18"/>
                <w:szCs w:val="18"/>
                <w:highlight w:val="magenta"/>
              </w:rPr>
            </w:pPr>
            <w:r>
              <w:rPr>
                <w:color w:val="000000"/>
                <w:sz w:val="18"/>
                <w:szCs w:val="18"/>
              </w:rPr>
              <w:t>Fixed term (1+ year)</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7FAAAC17" w14:textId="4B7799DC" w:rsidR="00642684" w:rsidRPr="00642684" w:rsidRDefault="00A85649" w:rsidP="00A8494A">
            <w:pPr>
              <w:spacing w:before="20" w:after="20"/>
              <w:ind w:left="76"/>
              <w:rPr>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023C875E" w14:textId="79837199" w:rsidR="00642684" w:rsidRPr="00642684" w:rsidRDefault="00A85649" w:rsidP="00642684">
            <w:pPr>
              <w:spacing w:before="20" w:after="20"/>
              <w:jc w:val="right"/>
              <w:rPr>
                <w:sz w:val="18"/>
                <w:szCs w:val="18"/>
              </w:rPr>
            </w:pPr>
            <w:r>
              <w:rPr>
                <w:color w:val="000000"/>
                <w:sz w:val="18"/>
                <w:szCs w:val="18"/>
              </w:rPr>
              <w:t>1,455</w:t>
            </w:r>
          </w:p>
        </w:tc>
      </w:tr>
      <w:tr w:rsidR="00642684" w:rsidRPr="00642684" w14:paraId="4D97D414" w14:textId="77777777" w:rsidTr="00A1621D">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1800AEA3" w14:textId="0D09CE27" w:rsidR="00642684" w:rsidRPr="00A862F8" w:rsidRDefault="00A8494A" w:rsidP="00642684">
            <w:pPr>
              <w:spacing w:before="20" w:after="20"/>
              <w:rPr>
                <w:sz w:val="18"/>
                <w:szCs w:val="18"/>
                <w:highlight w:val="magenta"/>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6D386E84" w14:textId="5B220192" w:rsidR="00642684" w:rsidRPr="00A862F8" w:rsidRDefault="00642684" w:rsidP="00642684">
            <w:pPr>
              <w:spacing w:before="20" w:after="20"/>
              <w:rPr>
                <w:sz w:val="18"/>
                <w:szCs w:val="18"/>
                <w:highlight w:val="magenta"/>
              </w:rPr>
            </w:pPr>
            <w:r>
              <w:rPr>
                <w:color w:val="000000"/>
                <w:sz w:val="18"/>
                <w:szCs w:val="18"/>
              </w:rPr>
              <w:t>Casual, seasonal or short-term (&lt;1 year)</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16B7EC8E" w14:textId="09FC94B1" w:rsidR="00642684" w:rsidRPr="00642684" w:rsidRDefault="00A85649" w:rsidP="00A8494A">
            <w:pPr>
              <w:spacing w:before="20" w:after="20"/>
              <w:ind w:left="76"/>
              <w:rPr>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28F4ACD9" w14:textId="097715D2" w:rsidR="00642684" w:rsidRPr="00642684" w:rsidRDefault="00A85649" w:rsidP="00642684">
            <w:pPr>
              <w:spacing w:before="20" w:after="20"/>
              <w:jc w:val="right"/>
              <w:rPr>
                <w:sz w:val="18"/>
                <w:szCs w:val="18"/>
              </w:rPr>
            </w:pPr>
            <w:r>
              <w:rPr>
                <w:color w:val="000000"/>
                <w:sz w:val="18"/>
                <w:szCs w:val="18"/>
              </w:rPr>
              <w:t>3,105</w:t>
            </w:r>
          </w:p>
        </w:tc>
      </w:tr>
      <w:tr w:rsidR="00642684" w:rsidRPr="00642684" w14:paraId="167F00A7" w14:textId="77777777" w:rsidTr="00A1621D">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54AFD589" w14:textId="0B36BCC9" w:rsidR="00642684" w:rsidRPr="00A862F8" w:rsidRDefault="00A8494A" w:rsidP="00642684">
            <w:pPr>
              <w:spacing w:before="20" w:after="20"/>
              <w:rPr>
                <w:sz w:val="18"/>
                <w:szCs w:val="18"/>
                <w:highlight w:val="magenta"/>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789FD38A" w14:textId="50C7D27D" w:rsidR="00642684" w:rsidRPr="00A862F8" w:rsidRDefault="00642684" w:rsidP="00642684">
            <w:pPr>
              <w:spacing w:before="20" w:after="20"/>
              <w:rPr>
                <w:sz w:val="18"/>
                <w:szCs w:val="18"/>
                <w:highlight w:val="magenta"/>
              </w:rPr>
            </w:pPr>
            <w:r>
              <w:rPr>
                <w:color w:val="000000"/>
                <w:sz w:val="18"/>
                <w:szCs w:val="18"/>
              </w:rPr>
              <w:t>Self-employed</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13734C93" w14:textId="462B50F7" w:rsidR="00642684" w:rsidRPr="00642684" w:rsidRDefault="00A85649" w:rsidP="00A8494A">
            <w:pPr>
              <w:spacing w:before="20" w:after="20"/>
              <w:ind w:left="76"/>
              <w:rPr>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26834F1E" w14:textId="26255FF2" w:rsidR="00642684" w:rsidRPr="00642684" w:rsidRDefault="00A85649" w:rsidP="00642684">
            <w:pPr>
              <w:spacing w:before="20" w:after="20"/>
              <w:jc w:val="right"/>
              <w:rPr>
                <w:sz w:val="18"/>
                <w:szCs w:val="18"/>
              </w:rPr>
            </w:pPr>
            <w:r>
              <w:rPr>
                <w:color w:val="000000"/>
                <w:sz w:val="18"/>
                <w:szCs w:val="18"/>
              </w:rPr>
              <w:t>2,040</w:t>
            </w:r>
          </w:p>
        </w:tc>
      </w:tr>
      <w:tr w:rsidR="00642684" w:rsidRPr="00642684" w14:paraId="54E96C63" w14:textId="77777777" w:rsidTr="00A1621D">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2148B679" w14:textId="2D4371E8" w:rsidR="00642684" w:rsidRPr="00A862F8" w:rsidRDefault="00642684">
            <w:pPr>
              <w:spacing w:before="20" w:after="20"/>
              <w:rPr>
                <w:sz w:val="18"/>
                <w:szCs w:val="18"/>
                <w:highlight w:val="magenta"/>
              </w:rPr>
            </w:pPr>
            <w:r>
              <w:rPr>
                <w:color w:val="000000"/>
                <w:sz w:val="18"/>
                <w:szCs w:val="18"/>
              </w:rPr>
              <w:t>Commuters</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7D8D1572" w14:textId="2C0DFCA9" w:rsidR="00642684" w:rsidRPr="00A862F8" w:rsidRDefault="00642684" w:rsidP="00642684">
            <w:pPr>
              <w:spacing w:before="20" w:after="20"/>
              <w:rPr>
                <w:sz w:val="18"/>
                <w:szCs w:val="18"/>
                <w:highlight w:val="magenta"/>
              </w:rPr>
            </w:pPr>
            <w:r>
              <w:rPr>
                <w:color w:val="000000"/>
                <w:sz w:val="18"/>
                <w:szCs w:val="18"/>
              </w:rPr>
              <w:t>Within CSD</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7CBF2777" w14:textId="0D282CD2" w:rsidR="00642684" w:rsidRPr="00642684" w:rsidRDefault="00A85649" w:rsidP="00A8494A">
            <w:pPr>
              <w:spacing w:before="20" w:after="20"/>
              <w:ind w:left="76"/>
              <w:rPr>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287CC049" w14:textId="5C83FA82" w:rsidR="00642684" w:rsidRPr="00642684" w:rsidRDefault="00A85649" w:rsidP="00642684">
            <w:pPr>
              <w:spacing w:before="20" w:after="20"/>
              <w:jc w:val="right"/>
              <w:rPr>
                <w:sz w:val="18"/>
                <w:szCs w:val="18"/>
              </w:rPr>
            </w:pPr>
            <w:r>
              <w:rPr>
                <w:color w:val="000000"/>
                <w:sz w:val="18"/>
                <w:szCs w:val="18"/>
              </w:rPr>
              <w:t>11,675</w:t>
            </w:r>
          </w:p>
        </w:tc>
      </w:tr>
      <w:tr w:rsidR="00642684" w:rsidRPr="00642684" w14:paraId="27D8C436" w14:textId="77777777" w:rsidTr="00A1621D">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19EFF0D4" w14:textId="5D2FF6BE" w:rsidR="00642684" w:rsidRPr="00A862F8" w:rsidRDefault="00A8494A" w:rsidP="00642684">
            <w:pPr>
              <w:spacing w:before="20" w:after="20"/>
              <w:rPr>
                <w:sz w:val="18"/>
                <w:szCs w:val="18"/>
                <w:highlight w:val="magenta"/>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24F6A6D8" w14:textId="38582352" w:rsidR="00642684" w:rsidRPr="00A862F8" w:rsidRDefault="00642684" w:rsidP="00642684">
            <w:pPr>
              <w:spacing w:before="20" w:after="20"/>
              <w:rPr>
                <w:sz w:val="18"/>
                <w:szCs w:val="18"/>
                <w:highlight w:val="magenta"/>
              </w:rPr>
            </w:pPr>
            <w:r>
              <w:rPr>
                <w:color w:val="000000"/>
                <w:sz w:val="18"/>
                <w:szCs w:val="18"/>
              </w:rPr>
              <w:t>To different CSD</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2DCEF7FE" w14:textId="194132A6" w:rsidR="00642684" w:rsidRPr="00642684" w:rsidRDefault="00A85649" w:rsidP="00A8494A">
            <w:pPr>
              <w:spacing w:before="20" w:after="20"/>
              <w:ind w:left="76"/>
              <w:rPr>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256B7E4B" w14:textId="4FDA3209" w:rsidR="00642684" w:rsidRPr="00642684" w:rsidRDefault="00A85649" w:rsidP="00642684">
            <w:pPr>
              <w:spacing w:before="20" w:after="20"/>
              <w:jc w:val="right"/>
              <w:rPr>
                <w:sz w:val="18"/>
                <w:szCs w:val="18"/>
              </w:rPr>
            </w:pPr>
            <w:r>
              <w:rPr>
                <w:color w:val="000000"/>
                <w:sz w:val="18"/>
                <w:szCs w:val="18"/>
              </w:rPr>
              <w:t>1,325</w:t>
            </w:r>
          </w:p>
        </w:tc>
      </w:tr>
      <w:tr w:rsidR="00642684" w:rsidRPr="00642684" w14:paraId="0E7D5928" w14:textId="77777777" w:rsidTr="00A1621D">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41EC119A" w14:textId="21885289" w:rsidR="00642684" w:rsidRPr="00A862F8" w:rsidRDefault="00A8494A" w:rsidP="00642684">
            <w:pPr>
              <w:spacing w:before="20" w:after="20"/>
              <w:rPr>
                <w:sz w:val="18"/>
                <w:szCs w:val="18"/>
                <w:highlight w:val="magenta"/>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186C0D73" w14:textId="0F992FBB" w:rsidR="00642684" w:rsidRPr="00A862F8" w:rsidRDefault="00642684" w:rsidP="00642684">
            <w:pPr>
              <w:spacing w:before="20" w:after="20"/>
              <w:rPr>
                <w:sz w:val="18"/>
                <w:szCs w:val="18"/>
                <w:highlight w:val="magenta"/>
              </w:rPr>
            </w:pPr>
            <w:r>
              <w:rPr>
                <w:color w:val="000000"/>
                <w:sz w:val="18"/>
                <w:szCs w:val="18"/>
              </w:rPr>
              <w:t>To different CD</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0C652650" w14:textId="6CA5B642" w:rsidR="00642684" w:rsidRPr="00642684" w:rsidRDefault="00A85649" w:rsidP="00A8494A">
            <w:pPr>
              <w:spacing w:before="20" w:after="20"/>
              <w:ind w:left="76"/>
              <w:rPr>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044CB9B7" w14:textId="4508F644" w:rsidR="00642684" w:rsidRPr="00642684" w:rsidRDefault="00A85649" w:rsidP="00642684">
            <w:pPr>
              <w:spacing w:before="20" w:after="20"/>
              <w:jc w:val="right"/>
              <w:rPr>
                <w:sz w:val="18"/>
                <w:szCs w:val="18"/>
              </w:rPr>
            </w:pPr>
            <w:r>
              <w:rPr>
                <w:color w:val="000000"/>
                <w:sz w:val="18"/>
                <w:szCs w:val="18"/>
              </w:rPr>
              <w:t>615</w:t>
            </w:r>
          </w:p>
        </w:tc>
      </w:tr>
      <w:tr w:rsidR="00642684" w:rsidRPr="00642684" w14:paraId="66273A40" w14:textId="77777777" w:rsidTr="00A1621D">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79D2056E" w14:textId="3C4CAF85" w:rsidR="00642684" w:rsidRPr="00A862F8" w:rsidRDefault="00A8494A" w:rsidP="00642684">
            <w:pPr>
              <w:spacing w:before="20" w:after="20"/>
              <w:rPr>
                <w:sz w:val="18"/>
                <w:szCs w:val="18"/>
                <w:highlight w:val="magenta"/>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09274C1E" w14:textId="575F1E5F" w:rsidR="00642684" w:rsidRPr="00A862F8" w:rsidRDefault="00642684" w:rsidP="00642684">
            <w:pPr>
              <w:spacing w:before="20" w:after="20"/>
              <w:rPr>
                <w:sz w:val="18"/>
                <w:szCs w:val="18"/>
                <w:highlight w:val="magenta"/>
              </w:rPr>
            </w:pPr>
            <w:r>
              <w:rPr>
                <w:color w:val="000000"/>
                <w:sz w:val="18"/>
                <w:szCs w:val="18"/>
              </w:rPr>
              <w:t>To another province/territory</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1521EA62" w14:textId="2D54C284" w:rsidR="00642684" w:rsidRPr="00642684" w:rsidRDefault="00A85649" w:rsidP="00A8494A">
            <w:pPr>
              <w:spacing w:before="20" w:after="20"/>
              <w:ind w:left="76"/>
              <w:rPr>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439FD7D1" w14:textId="354D9C75" w:rsidR="00642684" w:rsidRPr="00642684" w:rsidRDefault="00A85649" w:rsidP="00642684">
            <w:pPr>
              <w:spacing w:before="20" w:after="20"/>
              <w:jc w:val="right"/>
              <w:rPr>
                <w:sz w:val="18"/>
                <w:szCs w:val="18"/>
              </w:rPr>
            </w:pPr>
            <w:r>
              <w:rPr>
                <w:color w:val="000000"/>
                <w:sz w:val="18"/>
                <w:szCs w:val="18"/>
              </w:rPr>
              <w:t>465</w:t>
            </w:r>
          </w:p>
        </w:tc>
      </w:tr>
      <w:tr w:rsidR="00642684" w:rsidRPr="00642684" w14:paraId="1B717218" w14:textId="77777777" w:rsidTr="00A1621D">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09F2947A" w14:textId="7DD1856B" w:rsidR="00642684" w:rsidRPr="00A862F8" w:rsidRDefault="00642684">
            <w:pPr>
              <w:spacing w:before="20" w:after="20"/>
              <w:rPr>
                <w:sz w:val="18"/>
                <w:szCs w:val="18"/>
                <w:highlight w:val="magenta"/>
              </w:rPr>
            </w:pPr>
            <w:r>
              <w:rPr>
                <w:color w:val="000000"/>
                <w:sz w:val="18"/>
                <w:szCs w:val="18"/>
              </w:rPr>
              <w:t>Commuting mode</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3A36BD06" w14:textId="77BB5B9D" w:rsidR="00642684" w:rsidRPr="00A862F8" w:rsidRDefault="00642684" w:rsidP="00642684">
            <w:pPr>
              <w:spacing w:before="20" w:after="20"/>
              <w:rPr>
                <w:sz w:val="18"/>
                <w:szCs w:val="18"/>
                <w:highlight w:val="magenta"/>
              </w:rPr>
            </w:pPr>
            <w:r>
              <w:rPr>
                <w:color w:val="000000"/>
                <w:sz w:val="18"/>
                <w:szCs w:val="18"/>
              </w:rPr>
              <w:t>Car, truck, or van</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35F4686C" w14:textId="18B7C1A3" w:rsidR="00642684" w:rsidRPr="00642684" w:rsidRDefault="00A85649" w:rsidP="008C488E">
            <w:pPr>
              <w:spacing w:before="20" w:after="20"/>
              <w:ind w:left="76"/>
              <w:rPr>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60FE6B91" w14:textId="0CB70F00" w:rsidR="00642684" w:rsidRPr="00642684" w:rsidRDefault="00A85649" w:rsidP="00642684">
            <w:pPr>
              <w:spacing w:before="20" w:after="20"/>
              <w:jc w:val="right"/>
              <w:rPr>
                <w:sz w:val="18"/>
                <w:szCs w:val="18"/>
              </w:rPr>
            </w:pPr>
            <w:r>
              <w:rPr>
                <w:color w:val="000000"/>
                <w:sz w:val="18"/>
                <w:szCs w:val="18"/>
              </w:rPr>
              <w:t>13,525</w:t>
            </w:r>
          </w:p>
        </w:tc>
      </w:tr>
      <w:tr w:rsidR="00642684" w:rsidRPr="00642684" w14:paraId="41FDBD74" w14:textId="77777777" w:rsidTr="00A1621D">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6A32C314" w14:textId="246F443E" w:rsidR="00642684" w:rsidRPr="00A862F8" w:rsidRDefault="008C488E" w:rsidP="00642684">
            <w:pPr>
              <w:spacing w:before="20" w:after="20"/>
              <w:rPr>
                <w:sz w:val="18"/>
                <w:szCs w:val="18"/>
                <w:highlight w:val="magenta"/>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3872D798" w14:textId="375361DD" w:rsidR="00642684" w:rsidRPr="00A862F8" w:rsidRDefault="00642684" w:rsidP="00642684">
            <w:pPr>
              <w:spacing w:before="20" w:after="20"/>
              <w:rPr>
                <w:sz w:val="18"/>
                <w:szCs w:val="18"/>
                <w:highlight w:val="magenta"/>
              </w:rPr>
            </w:pPr>
            <w:r>
              <w:rPr>
                <w:color w:val="000000"/>
                <w:sz w:val="18"/>
                <w:szCs w:val="18"/>
              </w:rPr>
              <w:t>Public transit</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58BAC2D0" w14:textId="2B7DC03D" w:rsidR="00642684" w:rsidRPr="00642684" w:rsidRDefault="00A85649" w:rsidP="008C488E">
            <w:pPr>
              <w:spacing w:before="20" w:after="20"/>
              <w:ind w:left="76"/>
              <w:rPr>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28C5A954" w14:textId="6FEC922E" w:rsidR="00642684" w:rsidRPr="00642684" w:rsidRDefault="00A85649" w:rsidP="00642684">
            <w:pPr>
              <w:spacing w:before="20" w:after="20"/>
              <w:jc w:val="right"/>
              <w:rPr>
                <w:sz w:val="18"/>
                <w:szCs w:val="18"/>
              </w:rPr>
            </w:pPr>
            <w:r>
              <w:rPr>
                <w:color w:val="000000"/>
                <w:sz w:val="18"/>
                <w:szCs w:val="18"/>
              </w:rPr>
              <w:t>635</w:t>
            </w:r>
          </w:p>
        </w:tc>
      </w:tr>
      <w:tr w:rsidR="00642684" w:rsidRPr="00642684" w14:paraId="3FDABC48" w14:textId="77777777" w:rsidTr="00A1621D">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3E59DEFC" w14:textId="5BD8B808" w:rsidR="00642684" w:rsidRPr="00A862F8" w:rsidRDefault="008C488E" w:rsidP="00642684">
            <w:pPr>
              <w:spacing w:before="20" w:after="20"/>
              <w:rPr>
                <w:sz w:val="18"/>
                <w:szCs w:val="18"/>
                <w:highlight w:val="magenta"/>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18CC4D34" w14:textId="6CA4472F" w:rsidR="00642684" w:rsidRPr="00A862F8" w:rsidRDefault="00642684" w:rsidP="00642684">
            <w:pPr>
              <w:spacing w:before="20" w:after="20"/>
              <w:rPr>
                <w:sz w:val="18"/>
                <w:szCs w:val="18"/>
                <w:highlight w:val="magenta"/>
              </w:rPr>
            </w:pPr>
            <w:r>
              <w:rPr>
                <w:color w:val="000000"/>
                <w:sz w:val="18"/>
                <w:szCs w:val="18"/>
              </w:rPr>
              <w:t>Walked</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78E47991" w14:textId="74A84A2B" w:rsidR="00642684" w:rsidRPr="00642684" w:rsidRDefault="00A85649" w:rsidP="008C488E">
            <w:pPr>
              <w:spacing w:before="20" w:after="20"/>
              <w:ind w:left="76"/>
              <w:rPr>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70BA8DB1" w14:textId="5D7F3D29" w:rsidR="00642684" w:rsidRPr="00642684" w:rsidRDefault="00A85649" w:rsidP="00642684">
            <w:pPr>
              <w:spacing w:before="20" w:after="20"/>
              <w:jc w:val="right"/>
              <w:rPr>
                <w:sz w:val="18"/>
                <w:szCs w:val="18"/>
              </w:rPr>
            </w:pPr>
            <w:r>
              <w:rPr>
                <w:color w:val="000000"/>
                <w:sz w:val="18"/>
                <w:szCs w:val="18"/>
              </w:rPr>
              <w:t>1,515</w:t>
            </w:r>
          </w:p>
        </w:tc>
      </w:tr>
      <w:tr w:rsidR="00642684" w:rsidRPr="00642684" w14:paraId="70936125" w14:textId="77777777" w:rsidTr="00A1621D">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4575EF19" w14:textId="21CC8547" w:rsidR="00642684" w:rsidRPr="00A862F8" w:rsidRDefault="008C488E" w:rsidP="00642684">
            <w:pPr>
              <w:spacing w:before="20" w:after="20"/>
              <w:rPr>
                <w:sz w:val="18"/>
                <w:szCs w:val="18"/>
                <w:highlight w:val="magenta"/>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58625CDC" w14:textId="2E3B19FA" w:rsidR="00642684" w:rsidRPr="00A862F8" w:rsidRDefault="00642684" w:rsidP="00642684">
            <w:pPr>
              <w:spacing w:before="20" w:after="20"/>
              <w:rPr>
                <w:sz w:val="18"/>
                <w:szCs w:val="18"/>
                <w:highlight w:val="magenta"/>
              </w:rPr>
            </w:pPr>
            <w:r>
              <w:rPr>
                <w:color w:val="000000"/>
                <w:sz w:val="18"/>
                <w:szCs w:val="18"/>
              </w:rPr>
              <w:t>Bicycle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58832628" w14:textId="09A190A3" w:rsidR="00642684" w:rsidRPr="00642684" w:rsidRDefault="00A85649" w:rsidP="008C488E">
            <w:pPr>
              <w:spacing w:before="20" w:after="20"/>
              <w:ind w:left="76"/>
              <w:rPr>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50914866" w14:textId="444B686B" w:rsidR="00642684" w:rsidRPr="00642684" w:rsidRDefault="00A85649" w:rsidP="00642684">
            <w:pPr>
              <w:spacing w:before="20" w:after="20"/>
              <w:jc w:val="right"/>
              <w:rPr>
                <w:sz w:val="18"/>
                <w:szCs w:val="18"/>
              </w:rPr>
            </w:pPr>
            <w:r>
              <w:rPr>
                <w:color w:val="000000"/>
                <w:sz w:val="18"/>
                <w:szCs w:val="18"/>
              </w:rPr>
              <w:t>90</w:t>
            </w:r>
          </w:p>
        </w:tc>
      </w:tr>
      <w:tr w:rsidR="00642684" w:rsidRPr="00642684" w14:paraId="31B6DD23" w14:textId="77777777" w:rsidTr="00A1621D">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6102BE74" w14:textId="1FE72889" w:rsidR="00642684" w:rsidRPr="00A862F8" w:rsidRDefault="008C488E" w:rsidP="00642684">
            <w:pPr>
              <w:spacing w:before="20" w:after="20"/>
              <w:rPr>
                <w:sz w:val="18"/>
                <w:szCs w:val="18"/>
                <w:highlight w:val="magenta"/>
              </w:rPr>
            </w:pPr>
            <w:r>
              <w:rPr>
                <w:color w:val="000000"/>
                <w:sz w:val="18"/>
                <w:szCs w:val="18"/>
              </w:rPr>
              <w:lastRenderedPageBreak/>
              <w:t>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41514547" w14:textId="734A0A09" w:rsidR="00642684" w:rsidRPr="00A862F8" w:rsidRDefault="00642684" w:rsidP="00642684">
            <w:pPr>
              <w:spacing w:before="20" w:after="20"/>
              <w:rPr>
                <w:sz w:val="18"/>
                <w:szCs w:val="18"/>
                <w:highlight w:val="magenta"/>
              </w:rPr>
            </w:pPr>
            <w:r>
              <w:rPr>
                <w:color w:val="000000"/>
                <w:sz w:val="18"/>
                <w:szCs w:val="18"/>
              </w:rPr>
              <w:t>Other method</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52BF401A" w14:textId="359EF32B" w:rsidR="00642684" w:rsidRPr="00642684" w:rsidRDefault="00A85649" w:rsidP="008C488E">
            <w:pPr>
              <w:spacing w:before="20" w:after="20"/>
              <w:ind w:left="76"/>
              <w:rPr>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65DB862A" w14:textId="0AEA3369" w:rsidR="00642684" w:rsidRPr="00642684" w:rsidRDefault="00A85649" w:rsidP="00642684">
            <w:pPr>
              <w:spacing w:before="20" w:after="20"/>
              <w:jc w:val="right"/>
              <w:rPr>
                <w:sz w:val="18"/>
                <w:szCs w:val="18"/>
              </w:rPr>
            </w:pPr>
            <w:r>
              <w:rPr>
                <w:color w:val="000000"/>
                <w:sz w:val="18"/>
                <w:szCs w:val="18"/>
              </w:rPr>
              <w:t>265</w:t>
            </w:r>
          </w:p>
        </w:tc>
      </w:tr>
    </w:tbl>
    <w:p w14:paraId="4F4E666C" w14:textId="2EB74CE1" w:rsidR="0043538E" w:rsidRDefault="0043538E"/>
    <w:p w14:paraId="0DBC2DDB" w14:textId="69536DC4" w:rsidR="0043538E" w:rsidRPr="00CB1C84" w:rsidRDefault="00CB1C84" w:rsidP="004608FD">
      <w:pPr>
        <w:rPr>
          <w:b/>
          <w:bCs/>
        </w:rPr>
      </w:pPr>
      <w:r w:rsidRPr="00CB1C84">
        <w:rPr>
          <w:b/>
          <w:bCs/>
        </w:rPr>
        <w:t>Table 5.2.1: Housing Units Currently Occupied / Available</w:t>
      </w:r>
    </w:p>
    <w:p w14:paraId="5BA3B85B" w14:textId="77777777" w:rsidR="00CB1C84" w:rsidRDefault="00CB1C84" w:rsidP="004608FD"/>
    <w:tbl>
      <w:tblPr>
        <w:tblW w:w="93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8"/>
        <w:gridCol w:w="2520"/>
        <w:gridCol w:w="1800"/>
        <w:gridCol w:w="1800"/>
      </w:tblGrid>
      <w:tr w:rsidR="00CB1C84" w:rsidRPr="00CB1C84" w14:paraId="1F73E80F" w14:textId="77777777" w:rsidTr="003C59F9">
        <w:trPr>
          <w:tblHeader/>
        </w:trPr>
        <w:tc>
          <w:tcPr>
            <w:tcW w:w="3238" w:type="dxa"/>
            <w:tcBorders>
              <w:top w:val="single" w:sz="1" w:space="0" w:color="BDC3C7"/>
              <w:left w:val="single" w:sz="1" w:space="0" w:color="BDC3C7"/>
              <w:bottom w:val="single" w:sz="1" w:space="0" w:color="BDC3C7"/>
              <w:right w:val="single" w:sz="1" w:space="0" w:color="BDC3C7"/>
            </w:tcBorders>
            <w:shd w:val="clear" w:color="auto" w:fill="42618C" w:themeFill="accent3"/>
            <w:tcMar>
              <w:top w:w="60" w:type="dxa"/>
              <w:left w:w="100" w:type="dxa"/>
              <w:bottom w:w="60" w:type="dxa"/>
              <w:right w:w="100" w:type="dxa"/>
            </w:tcMar>
            <w:vAlign w:val="center"/>
          </w:tcPr>
          <w:p w14:paraId="6028C49C" w14:textId="77777777" w:rsidR="00CB1C84" w:rsidRPr="00CB1C84" w:rsidRDefault="00CB1C84">
            <w:pPr>
              <w:rPr>
                <w:color w:val="FFFFFF" w:themeColor="background1"/>
                <w:sz w:val="18"/>
                <w:szCs w:val="18"/>
              </w:rPr>
            </w:pPr>
            <w:r w:rsidRPr="00CB1C84">
              <w:rPr>
                <w:color w:val="FFFFFF" w:themeColor="background1"/>
                <w:sz w:val="18"/>
                <w:szCs w:val="18"/>
              </w:rPr>
              <w:t>Characteristic</w:t>
            </w:r>
          </w:p>
        </w:tc>
        <w:tc>
          <w:tcPr>
            <w:tcW w:w="2520" w:type="dxa"/>
            <w:tcBorders>
              <w:top w:val="single" w:sz="1" w:space="0" w:color="BDC3C7"/>
              <w:left w:val="single" w:sz="1" w:space="0" w:color="BDC3C7"/>
              <w:bottom w:val="single" w:sz="1" w:space="0" w:color="BDC3C7"/>
              <w:right w:val="single" w:sz="1" w:space="0" w:color="BDC3C7"/>
            </w:tcBorders>
            <w:shd w:val="clear" w:color="auto" w:fill="42618C" w:themeFill="accent3"/>
            <w:tcMar>
              <w:top w:w="60" w:type="dxa"/>
              <w:left w:w="100" w:type="dxa"/>
              <w:bottom w:w="60" w:type="dxa"/>
              <w:right w:w="100" w:type="dxa"/>
            </w:tcMar>
            <w:vAlign w:val="center"/>
          </w:tcPr>
          <w:p w14:paraId="170B8A63" w14:textId="77777777" w:rsidR="00CB1C84" w:rsidRPr="00CB1C84" w:rsidRDefault="00CB1C84" w:rsidP="00CB1C84">
            <w:pPr>
              <w:rPr>
                <w:color w:val="FFFFFF" w:themeColor="background1"/>
                <w:sz w:val="18"/>
                <w:szCs w:val="18"/>
              </w:rPr>
            </w:pPr>
            <w:r w:rsidRPr="00CB1C84">
              <w:rPr>
                <w:color w:val="FFFFFF" w:themeColor="background1"/>
                <w:sz w:val="18"/>
                <w:szCs w:val="18"/>
              </w:rPr>
              <w:t>Data</w:t>
            </w:r>
          </w:p>
        </w:tc>
        <w:tc>
          <w:tcPr>
            <w:tcW w:w="1800" w:type="dxa"/>
            <w:tcBorders>
              <w:top w:val="single" w:sz="1" w:space="0" w:color="BDC3C7"/>
              <w:left w:val="single" w:sz="1" w:space="0" w:color="BDC3C7"/>
              <w:bottom w:val="single" w:sz="1" w:space="0" w:color="BDC3C7"/>
              <w:right w:val="single" w:sz="1" w:space="0" w:color="BDC3C7"/>
            </w:tcBorders>
            <w:shd w:val="clear" w:color="auto" w:fill="42618C" w:themeFill="accent3"/>
          </w:tcPr>
          <w:p w14:paraId="57D24053" w14:textId="13154F23" w:rsidR="00CB1C84" w:rsidRPr="00CB1C84" w:rsidRDefault="00CB1C84" w:rsidP="00904668">
            <w:pPr>
              <w:ind w:left="76"/>
              <w:rPr>
                <w:color w:val="FFFFFF" w:themeColor="background1"/>
                <w:sz w:val="18"/>
                <w:szCs w:val="18"/>
              </w:rPr>
            </w:pPr>
            <w:r>
              <w:rPr>
                <w:color w:val="FFFFFF" w:themeColor="background1"/>
                <w:sz w:val="18"/>
                <w:szCs w:val="18"/>
              </w:rPr>
              <w:t>Source</w:t>
            </w:r>
          </w:p>
        </w:tc>
        <w:tc>
          <w:tcPr>
            <w:tcW w:w="1800" w:type="dxa"/>
            <w:tcBorders>
              <w:top w:val="single" w:sz="1" w:space="0" w:color="BDC3C7"/>
              <w:left w:val="single" w:sz="1" w:space="0" w:color="BDC3C7"/>
              <w:bottom w:val="single" w:sz="1" w:space="0" w:color="BDC3C7"/>
              <w:right w:val="single" w:sz="1" w:space="0" w:color="BDC3C7"/>
            </w:tcBorders>
            <w:shd w:val="clear" w:color="auto" w:fill="42618C" w:themeFill="accent3"/>
            <w:tcMar>
              <w:top w:w="60" w:type="dxa"/>
              <w:left w:w="100" w:type="dxa"/>
              <w:bottom w:w="60" w:type="dxa"/>
              <w:right w:w="100" w:type="dxa"/>
            </w:tcMar>
            <w:vAlign w:val="center"/>
          </w:tcPr>
          <w:p w14:paraId="30C8B927" w14:textId="07936107" w:rsidR="00CB1C84" w:rsidRPr="00CB1C84" w:rsidRDefault="00CB1C84" w:rsidP="00CB1C84">
            <w:pPr>
              <w:jc w:val="right"/>
              <w:rPr>
                <w:color w:val="FFFFFF" w:themeColor="background1"/>
                <w:sz w:val="18"/>
                <w:szCs w:val="18"/>
              </w:rPr>
            </w:pPr>
            <w:r>
              <w:rPr>
                <w:color w:val="FFFFFF" w:themeColor="background1"/>
                <w:sz w:val="18"/>
                <w:szCs w:val="18"/>
              </w:rPr>
              <w:t>Value</w:t>
            </w:r>
          </w:p>
        </w:tc>
      </w:tr>
      <w:tr w:rsidR="00CB1C84" w:rsidRPr="00CB1C84" w14:paraId="5DF17C7F" w14:textId="77777777" w:rsidTr="00A31B26">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3C9A4797" w14:textId="1A8AF78F" w:rsidR="00CB1C84" w:rsidRPr="00CB1C84" w:rsidRDefault="00CB1C84">
            <w:pPr>
              <w:spacing w:before="20" w:after="20"/>
              <w:rPr>
                <w:sz w:val="18"/>
                <w:szCs w:val="18"/>
              </w:rPr>
            </w:pPr>
            <w:r w:rsidRPr="00CB1C84">
              <w:rPr>
                <w:sz w:val="18"/>
                <w:szCs w:val="18"/>
              </w:rPr>
              <w:t>Total private dwellings</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05B931EB" w14:textId="4086CBC5" w:rsidR="00CB1C84" w:rsidRPr="00CB1C84" w:rsidRDefault="00CB1C84" w:rsidP="00CB1C84">
            <w:pPr>
              <w:spacing w:before="20" w:after="20"/>
              <w:rPr>
                <w:sz w:val="18"/>
                <w:szCs w:val="18"/>
              </w:rPr>
            </w:pPr>
            <w:r>
              <w:rPr>
                <w:sz w:val="18"/>
                <w:szCs w:val="18"/>
              </w:rPr>
              <w:t>Total</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28B27B84" w14:textId="64EADD7D" w:rsidR="00CB1C84" w:rsidRPr="00CB1C84" w:rsidRDefault="00F25ED9" w:rsidP="00F25ED9">
            <w:pPr>
              <w:spacing w:before="20" w:after="20"/>
              <w:ind w:left="76"/>
              <w:rPr>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2CBCB17B" w14:textId="2C043A7D" w:rsidR="00CB1C84" w:rsidRPr="00CB1C84" w:rsidRDefault="00F25ED9" w:rsidP="00CB1C84">
            <w:pPr>
              <w:spacing w:before="20" w:after="20"/>
              <w:jc w:val="right"/>
              <w:rPr>
                <w:sz w:val="18"/>
                <w:szCs w:val="18"/>
              </w:rPr>
            </w:pPr>
            <w:r>
              <w:rPr>
                <w:color w:val="000000"/>
                <w:sz w:val="18"/>
                <w:szCs w:val="18"/>
              </w:rPr>
              <w:t>18,364</w:t>
            </w:r>
          </w:p>
        </w:tc>
      </w:tr>
      <w:tr w:rsidR="00CB1C84" w:rsidRPr="00CB1C84" w14:paraId="639F4DDA" w14:textId="77777777" w:rsidTr="00A31B26">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1441F28D" w14:textId="19E812E4" w:rsidR="00CB1C84" w:rsidRPr="00CB1C84" w:rsidRDefault="00CB1C84">
            <w:pPr>
              <w:spacing w:before="20" w:after="20"/>
              <w:rPr>
                <w:sz w:val="18"/>
                <w:szCs w:val="18"/>
              </w:rPr>
            </w:pPr>
            <w:r>
              <w:rPr>
                <w:sz w:val="18"/>
                <w:szCs w:val="18"/>
              </w:rPr>
              <w:t>Dwellings by</w:t>
            </w:r>
            <w:r w:rsidRPr="00CB1C84">
              <w:rPr>
                <w:sz w:val="18"/>
                <w:szCs w:val="18"/>
              </w:rPr>
              <w:t xml:space="preserve"> structural type</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4102B99B" w14:textId="0B51017A" w:rsidR="00CB1C84" w:rsidRPr="00CB1C84" w:rsidRDefault="00CB1C84" w:rsidP="00CB1C84">
            <w:pPr>
              <w:spacing w:before="20" w:after="20"/>
              <w:rPr>
                <w:sz w:val="18"/>
                <w:szCs w:val="18"/>
              </w:rPr>
            </w:pPr>
            <w:r w:rsidRPr="00CB1C84">
              <w:rPr>
                <w:sz w:val="18"/>
                <w:szCs w:val="18"/>
              </w:rPr>
              <w:t>Single-detached</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569FC316" w14:textId="7D6FE281" w:rsidR="00CB1C84" w:rsidRPr="00CB1C84" w:rsidRDefault="00F25ED9" w:rsidP="00F25ED9">
            <w:pPr>
              <w:spacing w:before="20" w:after="20"/>
              <w:ind w:left="76"/>
              <w:rPr>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2097337F" w14:textId="74AC0D1D" w:rsidR="00CB1C84" w:rsidRPr="00CB1C84" w:rsidRDefault="00F25ED9" w:rsidP="00CB1C84">
            <w:pPr>
              <w:spacing w:before="20" w:after="20"/>
              <w:jc w:val="right"/>
              <w:rPr>
                <w:sz w:val="18"/>
                <w:szCs w:val="18"/>
              </w:rPr>
            </w:pPr>
            <w:r>
              <w:rPr>
                <w:color w:val="000000"/>
                <w:sz w:val="18"/>
                <w:szCs w:val="18"/>
              </w:rPr>
              <w:t>7,485</w:t>
            </w:r>
          </w:p>
        </w:tc>
      </w:tr>
      <w:tr w:rsidR="00CB1C84" w:rsidRPr="00CB1C84" w14:paraId="4587ED18" w14:textId="77777777" w:rsidTr="00A31B26">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717A7F4E" w14:textId="54D6CC9E" w:rsidR="00CB1C84" w:rsidRPr="00CB1C84" w:rsidRDefault="00F25ED9" w:rsidP="00CB1C84">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0372CEBF" w14:textId="4C6A2182" w:rsidR="00CB1C84" w:rsidRPr="00CB1C84" w:rsidRDefault="00CB1C84" w:rsidP="00CB1C84">
            <w:pPr>
              <w:spacing w:before="20" w:after="20"/>
              <w:rPr>
                <w:sz w:val="18"/>
                <w:szCs w:val="18"/>
              </w:rPr>
            </w:pPr>
            <w:r w:rsidRPr="00CB1C84">
              <w:rPr>
                <w:sz w:val="18"/>
                <w:szCs w:val="18"/>
              </w:rPr>
              <w:t>Semi-detached</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22543643" w14:textId="3B2007B8" w:rsidR="00CB1C84" w:rsidRPr="00CB1C84" w:rsidRDefault="00F25ED9" w:rsidP="00F25ED9">
            <w:pPr>
              <w:spacing w:before="20" w:after="20"/>
              <w:ind w:left="76"/>
              <w:rPr>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66722F28" w14:textId="427F6E23" w:rsidR="00CB1C84" w:rsidRPr="00CB1C84" w:rsidRDefault="00F25ED9" w:rsidP="00CB1C84">
            <w:pPr>
              <w:spacing w:before="20" w:after="20"/>
              <w:jc w:val="right"/>
              <w:rPr>
                <w:sz w:val="18"/>
                <w:szCs w:val="18"/>
              </w:rPr>
            </w:pPr>
            <w:r>
              <w:rPr>
                <w:color w:val="000000"/>
                <w:sz w:val="18"/>
                <w:szCs w:val="18"/>
              </w:rPr>
              <w:t>1,560</w:t>
            </w:r>
          </w:p>
        </w:tc>
      </w:tr>
      <w:tr w:rsidR="00CB1C84" w:rsidRPr="00CB1C84" w14:paraId="2FD209BF" w14:textId="77777777" w:rsidTr="00A31B26">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0A9F8A36" w14:textId="79E4ADA5" w:rsidR="00CB1C84" w:rsidRPr="00CB1C84" w:rsidRDefault="00F25ED9" w:rsidP="00CB1C84">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258600F3" w14:textId="2DFDD4E0" w:rsidR="00CB1C84" w:rsidRPr="00CB1C84" w:rsidRDefault="00CB1C84" w:rsidP="00CB1C84">
            <w:pPr>
              <w:spacing w:before="20" w:after="20"/>
              <w:rPr>
                <w:sz w:val="18"/>
                <w:szCs w:val="18"/>
              </w:rPr>
            </w:pPr>
            <w:r w:rsidRPr="00CB1C84">
              <w:rPr>
                <w:sz w:val="18"/>
                <w:szCs w:val="18"/>
              </w:rPr>
              <w:t>Row house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6353FC10" w14:textId="0A281F3D" w:rsidR="00CB1C84" w:rsidRPr="00CB1C84" w:rsidRDefault="00F25ED9" w:rsidP="00F25ED9">
            <w:pPr>
              <w:spacing w:before="20" w:after="20"/>
              <w:ind w:left="76"/>
              <w:rPr>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20DF411F" w14:textId="67D502BB" w:rsidR="00CB1C84" w:rsidRPr="00CB1C84" w:rsidRDefault="00F25ED9" w:rsidP="00CB1C84">
            <w:pPr>
              <w:spacing w:before="20" w:after="20"/>
              <w:jc w:val="right"/>
              <w:rPr>
                <w:sz w:val="18"/>
                <w:szCs w:val="18"/>
              </w:rPr>
            </w:pPr>
            <w:r>
              <w:rPr>
                <w:color w:val="000000"/>
                <w:sz w:val="18"/>
                <w:szCs w:val="18"/>
              </w:rPr>
              <w:t>575</w:t>
            </w:r>
          </w:p>
        </w:tc>
      </w:tr>
      <w:tr w:rsidR="00CB1C84" w:rsidRPr="00CB1C84" w14:paraId="5C7D9898" w14:textId="77777777" w:rsidTr="00A31B26">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27CCA2CE" w14:textId="5581DCCD" w:rsidR="00CB1C84" w:rsidRPr="00CB1C84" w:rsidRDefault="00F25ED9" w:rsidP="00CB1C84">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708E7813" w14:textId="19BB0090" w:rsidR="00CB1C84" w:rsidRPr="00CB1C84" w:rsidRDefault="00CB1C84" w:rsidP="00CB1C84">
            <w:pPr>
              <w:spacing w:before="20" w:after="20"/>
              <w:rPr>
                <w:sz w:val="18"/>
                <w:szCs w:val="18"/>
              </w:rPr>
            </w:pPr>
            <w:r w:rsidRPr="00CB1C84">
              <w:rPr>
                <w:sz w:val="18"/>
                <w:szCs w:val="18"/>
              </w:rPr>
              <w:t>Apartment/flat in duplex</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440A69E1" w14:textId="5154D289" w:rsidR="00CB1C84" w:rsidRPr="00CB1C84" w:rsidRDefault="00F25ED9" w:rsidP="00F25ED9">
            <w:pPr>
              <w:spacing w:before="20" w:after="20"/>
              <w:ind w:left="76"/>
              <w:rPr>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24A1566F" w14:textId="13DD0AE1" w:rsidR="00CB1C84" w:rsidRPr="00CB1C84" w:rsidRDefault="00F25ED9" w:rsidP="00CB1C84">
            <w:pPr>
              <w:spacing w:before="20" w:after="20"/>
              <w:jc w:val="right"/>
              <w:rPr>
                <w:sz w:val="18"/>
                <w:szCs w:val="18"/>
              </w:rPr>
            </w:pPr>
            <w:r>
              <w:rPr>
                <w:color w:val="000000"/>
                <w:sz w:val="18"/>
                <w:szCs w:val="18"/>
              </w:rPr>
              <w:t>540</w:t>
            </w:r>
          </w:p>
        </w:tc>
      </w:tr>
      <w:tr w:rsidR="00CB1C84" w:rsidRPr="00CB1C84" w14:paraId="69A74BAD" w14:textId="77777777" w:rsidTr="00A31B26">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5953E8DE" w14:textId="214F1FCA" w:rsidR="00CB1C84" w:rsidRPr="00CB1C84" w:rsidRDefault="00F25ED9" w:rsidP="00CB1C84">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03196AD6" w14:textId="0CDB75C1" w:rsidR="00CB1C84" w:rsidRPr="00CB1C84" w:rsidRDefault="00CB1C84" w:rsidP="00CB1C84">
            <w:pPr>
              <w:spacing w:before="20" w:after="20"/>
              <w:rPr>
                <w:sz w:val="18"/>
                <w:szCs w:val="18"/>
              </w:rPr>
            </w:pPr>
            <w:r w:rsidRPr="00CB1C84">
              <w:rPr>
                <w:sz w:val="18"/>
                <w:szCs w:val="18"/>
              </w:rPr>
              <w:t>Apartment (&lt;5 storeys)</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13E65C59" w14:textId="0D642B5C" w:rsidR="00CB1C84" w:rsidRPr="00CB1C84" w:rsidRDefault="00F25ED9" w:rsidP="00F25ED9">
            <w:pPr>
              <w:spacing w:before="20" w:after="20"/>
              <w:ind w:left="76"/>
              <w:rPr>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01245396" w14:textId="7221AF9E" w:rsidR="00CB1C84" w:rsidRPr="00CB1C84" w:rsidRDefault="00F25ED9" w:rsidP="00CB1C84">
            <w:pPr>
              <w:spacing w:before="20" w:after="20"/>
              <w:jc w:val="right"/>
              <w:rPr>
                <w:sz w:val="18"/>
                <w:szCs w:val="18"/>
              </w:rPr>
            </w:pPr>
            <w:r>
              <w:rPr>
                <w:color w:val="000000"/>
                <w:sz w:val="18"/>
                <w:szCs w:val="18"/>
              </w:rPr>
              <w:t>6,700</w:t>
            </w:r>
          </w:p>
        </w:tc>
      </w:tr>
      <w:tr w:rsidR="00CB1C84" w:rsidRPr="00CB1C84" w14:paraId="69C50F85" w14:textId="77777777" w:rsidTr="00A31B26">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520F26CC" w14:textId="7085D6D5" w:rsidR="00CB1C84" w:rsidRPr="00CB1C84" w:rsidRDefault="00F25ED9" w:rsidP="00CB1C84">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2A504FFB" w14:textId="775B2B98" w:rsidR="00CB1C84" w:rsidRPr="00CB1C84" w:rsidRDefault="00CB1C84" w:rsidP="00CB1C84">
            <w:pPr>
              <w:spacing w:before="20" w:after="20"/>
              <w:rPr>
                <w:sz w:val="18"/>
                <w:szCs w:val="18"/>
              </w:rPr>
            </w:pPr>
            <w:r w:rsidRPr="00CB1C84">
              <w:rPr>
                <w:sz w:val="18"/>
                <w:szCs w:val="18"/>
              </w:rPr>
              <w:t>Apartment (5+ storeys)</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38463D66" w14:textId="6056366D" w:rsidR="00CB1C84" w:rsidRPr="00CB1C84" w:rsidRDefault="00F25ED9" w:rsidP="00F25ED9">
            <w:pPr>
              <w:spacing w:before="20" w:after="20"/>
              <w:ind w:left="76"/>
              <w:rPr>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66190AED" w14:textId="5FFD73CD" w:rsidR="00CB1C84" w:rsidRPr="00CB1C84" w:rsidRDefault="00F25ED9" w:rsidP="00CB1C84">
            <w:pPr>
              <w:spacing w:before="20" w:after="20"/>
              <w:jc w:val="right"/>
              <w:rPr>
                <w:sz w:val="18"/>
                <w:szCs w:val="18"/>
              </w:rPr>
            </w:pPr>
            <w:r>
              <w:rPr>
                <w:color w:val="000000"/>
                <w:sz w:val="18"/>
                <w:szCs w:val="18"/>
              </w:rPr>
              <w:t>50</w:t>
            </w:r>
          </w:p>
        </w:tc>
      </w:tr>
      <w:tr w:rsidR="00CB1C84" w:rsidRPr="00CB1C84" w14:paraId="15D1CE64" w14:textId="77777777" w:rsidTr="00A31B26">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47F150F6" w14:textId="3EF73043" w:rsidR="00CB1C84" w:rsidRPr="00CB1C84" w:rsidRDefault="00F25ED9" w:rsidP="00CB1C84">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0FBBB993" w14:textId="181A2ADE" w:rsidR="00CB1C84" w:rsidRPr="00CB1C84" w:rsidRDefault="00CB1C84" w:rsidP="00CB1C84">
            <w:pPr>
              <w:spacing w:before="20" w:after="20"/>
              <w:rPr>
                <w:sz w:val="18"/>
                <w:szCs w:val="18"/>
              </w:rPr>
            </w:pPr>
            <w:r w:rsidRPr="00CB1C84">
              <w:rPr>
                <w:sz w:val="18"/>
                <w:szCs w:val="18"/>
              </w:rPr>
              <w:t>Other single attached</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5724A95B" w14:textId="61B168D4" w:rsidR="00CB1C84" w:rsidRPr="00CB1C84" w:rsidRDefault="00F25ED9" w:rsidP="00F25ED9">
            <w:pPr>
              <w:spacing w:before="20" w:after="20"/>
              <w:ind w:left="76"/>
              <w:rPr>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2FCAE577" w14:textId="6376085D" w:rsidR="00CB1C84" w:rsidRPr="00CB1C84" w:rsidRDefault="00F25ED9" w:rsidP="00CB1C84">
            <w:pPr>
              <w:spacing w:before="20" w:after="20"/>
              <w:jc w:val="right"/>
              <w:rPr>
                <w:sz w:val="18"/>
                <w:szCs w:val="18"/>
              </w:rPr>
            </w:pPr>
            <w:r>
              <w:rPr>
                <w:color w:val="000000"/>
                <w:sz w:val="18"/>
                <w:szCs w:val="18"/>
              </w:rPr>
              <w:t>260</w:t>
            </w:r>
          </w:p>
        </w:tc>
      </w:tr>
      <w:tr w:rsidR="00CB1C84" w:rsidRPr="00CB1C84" w14:paraId="00CCF050" w14:textId="77777777" w:rsidTr="00A31B26">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2CE782BC" w14:textId="218F15B2" w:rsidR="00CB1C84" w:rsidRPr="00CB1C84" w:rsidRDefault="00F25ED9" w:rsidP="00CB1C84">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488F26CF" w14:textId="79D43897" w:rsidR="00CB1C84" w:rsidRPr="00CB1C84" w:rsidRDefault="00CB1C84" w:rsidP="00CB1C84">
            <w:pPr>
              <w:spacing w:before="20" w:after="20"/>
              <w:rPr>
                <w:sz w:val="18"/>
                <w:szCs w:val="18"/>
              </w:rPr>
            </w:pPr>
            <w:r w:rsidRPr="00CB1C84">
              <w:rPr>
                <w:sz w:val="18"/>
                <w:szCs w:val="18"/>
              </w:rPr>
              <w:t>Movable dwelling</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0E23B815" w14:textId="5A972BF5" w:rsidR="00CB1C84" w:rsidRPr="00CB1C84" w:rsidRDefault="00F25ED9" w:rsidP="00F25ED9">
            <w:pPr>
              <w:spacing w:before="20" w:after="20"/>
              <w:ind w:left="76"/>
              <w:rPr>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36D0BC1A" w14:textId="2B14BF94" w:rsidR="00CB1C84" w:rsidRPr="00CB1C84" w:rsidRDefault="00F25ED9" w:rsidP="00CB1C84">
            <w:pPr>
              <w:spacing w:before="20" w:after="20"/>
              <w:jc w:val="right"/>
              <w:rPr>
                <w:sz w:val="18"/>
                <w:szCs w:val="18"/>
              </w:rPr>
            </w:pPr>
            <w:r>
              <w:rPr>
                <w:color w:val="000000"/>
                <w:sz w:val="18"/>
                <w:szCs w:val="18"/>
              </w:rPr>
              <w:t>25</w:t>
            </w:r>
          </w:p>
        </w:tc>
      </w:tr>
      <w:tr w:rsidR="00CB1C84" w:rsidRPr="00CB1C84" w14:paraId="5C6DD3AB" w14:textId="77777777" w:rsidTr="00A31B26">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512BEFBF" w14:textId="4C09F273" w:rsidR="00CB1C84" w:rsidRPr="00CB1C84" w:rsidRDefault="00CB1C84">
            <w:pPr>
              <w:spacing w:before="20" w:after="20"/>
              <w:rPr>
                <w:sz w:val="18"/>
                <w:szCs w:val="18"/>
              </w:rPr>
            </w:pPr>
            <w:r>
              <w:rPr>
                <w:sz w:val="18"/>
                <w:szCs w:val="18"/>
              </w:rPr>
              <w:t>Dwellings by size</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1D99658E" w14:textId="07470F73" w:rsidR="00CB1C84" w:rsidRPr="00CB1C84" w:rsidRDefault="00CB1C84" w:rsidP="00CB1C84">
            <w:pPr>
              <w:spacing w:before="20" w:after="20"/>
              <w:rPr>
                <w:sz w:val="18"/>
                <w:szCs w:val="18"/>
              </w:rPr>
            </w:pPr>
            <w:r>
              <w:rPr>
                <w:sz w:val="18"/>
                <w:szCs w:val="18"/>
              </w:rPr>
              <w:t>No bedrooms</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4F236F44" w14:textId="474AC6E2" w:rsidR="00CB1C84" w:rsidRPr="00CB1C84" w:rsidRDefault="00F25ED9" w:rsidP="00F25ED9">
            <w:pPr>
              <w:spacing w:before="20" w:after="20"/>
              <w:ind w:left="76"/>
              <w:rPr>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20D9BE7F" w14:textId="549844CE" w:rsidR="00CB1C84" w:rsidRPr="00CB1C84" w:rsidRDefault="00F25ED9" w:rsidP="00CB1C84">
            <w:pPr>
              <w:spacing w:before="20" w:after="20"/>
              <w:jc w:val="right"/>
              <w:rPr>
                <w:sz w:val="18"/>
                <w:szCs w:val="18"/>
              </w:rPr>
            </w:pPr>
            <w:r>
              <w:rPr>
                <w:color w:val="000000"/>
                <w:sz w:val="18"/>
                <w:szCs w:val="18"/>
              </w:rPr>
              <w:t>120</w:t>
            </w:r>
          </w:p>
        </w:tc>
      </w:tr>
      <w:tr w:rsidR="00CB1C84" w:rsidRPr="00CB1C84" w14:paraId="36660A8B" w14:textId="77777777" w:rsidTr="00A31B26">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7C5E3689" w14:textId="0A562C4C" w:rsidR="00CB1C84" w:rsidRPr="00CB1C84" w:rsidRDefault="00F25ED9" w:rsidP="00CB1C84">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455F29CB" w14:textId="175BF949" w:rsidR="00CB1C84" w:rsidRPr="00CB1C84" w:rsidRDefault="00CB1C84" w:rsidP="00CB1C84">
            <w:pPr>
              <w:spacing w:before="20" w:after="20"/>
              <w:rPr>
                <w:sz w:val="18"/>
                <w:szCs w:val="18"/>
              </w:rPr>
            </w:pPr>
            <w:r w:rsidRPr="00CB1C84">
              <w:rPr>
                <w:sz w:val="18"/>
                <w:szCs w:val="18"/>
              </w:rPr>
              <w:t>1 bedroom</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1FCC6417" w14:textId="7D1A5CDF" w:rsidR="00CB1C84" w:rsidRPr="00CB1C84" w:rsidRDefault="00F25ED9" w:rsidP="00F25ED9">
            <w:pPr>
              <w:spacing w:before="20" w:after="20"/>
              <w:ind w:left="76"/>
              <w:rPr>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6ED32CAE" w14:textId="2FE2C837" w:rsidR="00CB1C84" w:rsidRPr="00CB1C84" w:rsidRDefault="00F25ED9" w:rsidP="00CB1C84">
            <w:pPr>
              <w:spacing w:before="20" w:after="20"/>
              <w:jc w:val="right"/>
              <w:rPr>
                <w:sz w:val="18"/>
                <w:szCs w:val="18"/>
              </w:rPr>
            </w:pPr>
            <w:r>
              <w:rPr>
                <w:color w:val="000000"/>
                <w:sz w:val="18"/>
                <w:szCs w:val="18"/>
              </w:rPr>
              <w:t>2,890</w:t>
            </w:r>
          </w:p>
        </w:tc>
      </w:tr>
      <w:tr w:rsidR="00CB1C84" w:rsidRPr="00CB1C84" w14:paraId="03DC7BBD" w14:textId="77777777" w:rsidTr="00A31B26">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03AF4FBD" w14:textId="50084334" w:rsidR="00CB1C84" w:rsidRPr="00CB1C84" w:rsidRDefault="00F25ED9" w:rsidP="00CB1C84">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7792C5F2" w14:textId="71A027D3" w:rsidR="00CB1C84" w:rsidRPr="00CB1C84" w:rsidRDefault="00CB1C84" w:rsidP="00CB1C84">
            <w:pPr>
              <w:spacing w:before="20" w:after="20"/>
              <w:rPr>
                <w:sz w:val="18"/>
                <w:szCs w:val="18"/>
              </w:rPr>
            </w:pPr>
            <w:r w:rsidRPr="00CB1C84">
              <w:rPr>
                <w:sz w:val="18"/>
                <w:szCs w:val="18"/>
              </w:rPr>
              <w:t>2 bedrooms</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72642CD5" w14:textId="230DCE97" w:rsidR="00CB1C84" w:rsidRPr="00CB1C84" w:rsidRDefault="00F25ED9" w:rsidP="00F25ED9">
            <w:pPr>
              <w:spacing w:before="20" w:after="20"/>
              <w:ind w:left="76"/>
              <w:rPr>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54C0CF45" w14:textId="1E22F2C0" w:rsidR="00CB1C84" w:rsidRPr="00CB1C84" w:rsidRDefault="00F25ED9" w:rsidP="00CB1C84">
            <w:pPr>
              <w:spacing w:before="20" w:after="20"/>
              <w:jc w:val="right"/>
              <w:rPr>
                <w:sz w:val="18"/>
                <w:szCs w:val="18"/>
              </w:rPr>
            </w:pPr>
            <w:r>
              <w:rPr>
                <w:color w:val="000000"/>
                <w:sz w:val="18"/>
                <w:szCs w:val="18"/>
              </w:rPr>
              <w:t>5,735</w:t>
            </w:r>
          </w:p>
        </w:tc>
      </w:tr>
      <w:tr w:rsidR="00CB1C84" w:rsidRPr="00CB1C84" w14:paraId="603FBE71" w14:textId="77777777" w:rsidTr="00A31B26">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3C83A3D4" w14:textId="29E523D1" w:rsidR="00CB1C84" w:rsidRPr="00CB1C84" w:rsidRDefault="00F25ED9" w:rsidP="00CB1C84">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2130CF43" w14:textId="30B4204A" w:rsidR="00CB1C84" w:rsidRPr="00CB1C84" w:rsidRDefault="00CB1C84" w:rsidP="00CB1C84">
            <w:pPr>
              <w:spacing w:before="20" w:after="20"/>
              <w:rPr>
                <w:sz w:val="18"/>
                <w:szCs w:val="18"/>
              </w:rPr>
            </w:pPr>
            <w:r w:rsidRPr="00CB1C84">
              <w:rPr>
                <w:sz w:val="18"/>
                <w:szCs w:val="18"/>
              </w:rPr>
              <w:t>3 bedrooms</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0FAA693B" w14:textId="15D065B0" w:rsidR="00CB1C84" w:rsidRPr="00CB1C84" w:rsidRDefault="00F25ED9" w:rsidP="00F25ED9">
            <w:pPr>
              <w:spacing w:before="20" w:after="20"/>
              <w:ind w:left="76"/>
              <w:rPr>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688C0F9C" w14:textId="1E72E41A" w:rsidR="00CB1C84" w:rsidRPr="00CB1C84" w:rsidRDefault="00F25ED9" w:rsidP="00CB1C84">
            <w:pPr>
              <w:spacing w:before="20" w:after="20"/>
              <w:jc w:val="right"/>
              <w:rPr>
                <w:sz w:val="18"/>
                <w:szCs w:val="18"/>
              </w:rPr>
            </w:pPr>
            <w:r>
              <w:rPr>
                <w:color w:val="000000"/>
                <w:sz w:val="18"/>
                <w:szCs w:val="18"/>
              </w:rPr>
              <w:t>5,165</w:t>
            </w:r>
          </w:p>
        </w:tc>
      </w:tr>
      <w:tr w:rsidR="00CB1C84" w:rsidRPr="00CB1C84" w14:paraId="66FECD0A" w14:textId="77777777" w:rsidTr="00A31B26">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0879EF0A" w14:textId="3D6D2A1D" w:rsidR="00CB1C84" w:rsidRPr="00CB1C84" w:rsidRDefault="00F25ED9" w:rsidP="00CB1C84">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48D3FB05" w14:textId="25FFDE3D" w:rsidR="00CB1C84" w:rsidRPr="00CB1C84" w:rsidRDefault="00CB1C84" w:rsidP="00CB1C84">
            <w:pPr>
              <w:spacing w:before="20" w:after="20"/>
              <w:rPr>
                <w:sz w:val="18"/>
                <w:szCs w:val="18"/>
              </w:rPr>
            </w:pPr>
            <w:r w:rsidRPr="00CB1C84">
              <w:rPr>
                <w:sz w:val="18"/>
                <w:szCs w:val="18"/>
              </w:rPr>
              <w:t>4+ bedrooms</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594A67C7" w14:textId="12E5B88E" w:rsidR="00CB1C84" w:rsidRPr="00CB1C84" w:rsidRDefault="00F25ED9" w:rsidP="00F25ED9">
            <w:pPr>
              <w:spacing w:before="20" w:after="20"/>
              <w:ind w:left="76"/>
              <w:rPr>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0751C4FD" w14:textId="3CBBB1FF" w:rsidR="00CB1C84" w:rsidRPr="00CB1C84" w:rsidRDefault="00F25ED9" w:rsidP="00CB1C84">
            <w:pPr>
              <w:spacing w:before="20" w:after="20"/>
              <w:jc w:val="right"/>
              <w:rPr>
                <w:sz w:val="18"/>
                <w:szCs w:val="18"/>
              </w:rPr>
            </w:pPr>
            <w:r>
              <w:rPr>
                <w:color w:val="000000"/>
                <w:sz w:val="18"/>
                <w:szCs w:val="18"/>
              </w:rPr>
              <w:t>3,275</w:t>
            </w:r>
          </w:p>
        </w:tc>
      </w:tr>
      <w:tr w:rsidR="00CB1C84" w:rsidRPr="00CB1C84" w14:paraId="620B4A1F" w14:textId="77777777" w:rsidTr="00A31B26">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580CDC23" w14:textId="614AA0AA" w:rsidR="00CB1C84" w:rsidRPr="00CB1C84" w:rsidRDefault="00CB1C84">
            <w:pPr>
              <w:spacing w:before="20" w:after="20"/>
              <w:rPr>
                <w:sz w:val="18"/>
                <w:szCs w:val="18"/>
              </w:rPr>
            </w:pPr>
            <w:r>
              <w:rPr>
                <w:sz w:val="18"/>
                <w:szCs w:val="18"/>
              </w:rPr>
              <w:t>Dwellings by</w:t>
            </w:r>
            <w:r w:rsidRPr="00CB1C84">
              <w:rPr>
                <w:sz w:val="18"/>
                <w:szCs w:val="18"/>
              </w:rPr>
              <w:t xml:space="preserve"> date built</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00660CF3" w14:textId="046A02A3" w:rsidR="00CB1C84" w:rsidRPr="00CB1C84" w:rsidRDefault="00CB1C84" w:rsidP="00CB1C84">
            <w:pPr>
              <w:spacing w:before="20" w:after="20"/>
              <w:rPr>
                <w:sz w:val="18"/>
                <w:szCs w:val="18"/>
              </w:rPr>
            </w:pPr>
            <w:r w:rsidRPr="00CB1C84">
              <w:rPr>
                <w:sz w:val="18"/>
                <w:szCs w:val="18"/>
              </w:rPr>
              <w:t>1960 or before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0C9251E7" w14:textId="32FCCB44" w:rsidR="00CB1C84" w:rsidRPr="00CB1C84" w:rsidRDefault="00F25ED9" w:rsidP="00F25ED9">
            <w:pPr>
              <w:spacing w:before="20" w:after="20"/>
              <w:ind w:left="76"/>
              <w:rPr>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660B7EC5" w14:textId="7DB2A707" w:rsidR="00CB1C84" w:rsidRPr="00CB1C84" w:rsidRDefault="00F25ED9" w:rsidP="00CB1C84">
            <w:pPr>
              <w:spacing w:before="20" w:after="20"/>
              <w:jc w:val="right"/>
              <w:rPr>
                <w:sz w:val="18"/>
                <w:szCs w:val="18"/>
              </w:rPr>
            </w:pPr>
            <w:r>
              <w:rPr>
                <w:color w:val="000000"/>
                <w:sz w:val="18"/>
                <w:szCs w:val="18"/>
              </w:rPr>
              <w:t>3,580</w:t>
            </w:r>
          </w:p>
        </w:tc>
      </w:tr>
      <w:tr w:rsidR="00CB1C84" w:rsidRPr="00CB1C84" w14:paraId="71931257" w14:textId="77777777" w:rsidTr="00A31B26">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66276778" w14:textId="3206C9E1" w:rsidR="00CB1C84" w:rsidRPr="00CB1C84" w:rsidRDefault="00F25ED9" w:rsidP="00CB1C84">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10B94921" w14:textId="24976596" w:rsidR="00CB1C84" w:rsidRPr="00CB1C84" w:rsidRDefault="00CB1C84" w:rsidP="00CB1C84">
            <w:pPr>
              <w:spacing w:before="20" w:after="20"/>
              <w:rPr>
                <w:sz w:val="18"/>
                <w:szCs w:val="18"/>
              </w:rPr>
            </w:pPr>
            <w:r w:rsidRPr="00CB1C84">
              <w:rPr>
                <w:sz w:val="18"/>
                <w:szCs w:val="18"/>
              </w:rPr>
              <w:t>1961–1980</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500D5932" w14:textId="0F6F0FB8" w:rsidR="00CB1C84" w:rsidRPr="00CB1C84" w:rsidRDefault="00F25ED9" w:rsidP="00F25ED9">
            <w:pPr>
              <w:spacing w:before="20" w:after="20"/>
              <w:ind w:left="76"/>
              <w:rPr>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2F3724FF" w14:textId="42C894EA" w:rsidR="00CB1C84" w:rsidRPr="00CB1C84" w:rsidRDefault="00F25ED9" w:rsidP="00CB1C84">
            <w:pPr>
              <w:spacing w:before="20" w:after="20"/>
              <w:jc w:val="right"/>
              <w:rPr>
                <w:sz w:val="18"/>
                <w:szCs w:val="18"/>
              </w:rPr>
            </w:pPr>
            <w:r>
              <w:rPr>
                <w:color w:val="000000"/>
                <w:sz w:val="18"/>
                <w:szCs w:val="18"/>
              </w:rPr>
              <w:t>5,030</w:t>
            </w:r>
          </w:p>
        </w:tc>
      </w:tr>
      <w:tr w:rsidR="00CB1C84" w:rsidRPr="00CB1C84" w14:paraId="05569528" w14:textId="77777777" w:rsidTr="00A31B26">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32338D4A" w14:textId="09AFA565" w:rsidR="00CB1C84" w:rsidRPr="00CB1C84" w:rsidRDefault="00F25ED9" w:rsidP="00CB1C84">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7EC0291E" w14:textId="792368FD" w:rsidR="00CB1C84" w:rsidRPr="00CB1C84" w:rsidRDefault="00CB1C84" w:rsidP="00CB1C84">
            <w:pPr>
              <w:spacing w:before="20" w:after="20"/>
              <w:rPr>
                <w:sz w:val="18"/>
                <w:szCs w:val="18"/>
              </w:rPr>
            </w:pPr>
            <w:r w:rsidRPr="00CB1C84">
              <w:rPr>
                <w:sz w:val="18"/>
                <w:szCs w:val="18"/>
              </w:rPr>
              <w:t>1981–1990</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0C93F265" w14:textId="617C8FE7" w:rsidR="00CB1C84" w:rsidRPr="00CB1C84" w:rsidRDefault="00F25ED9" w:rsidP="00F25ED9">
            <w:pPr>
              <w:spacing w:before="20" w:after="20"/>
              <w:ind w:left="76"/>
              <w:rPr>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2CF670EA" w14:textId="39C776C2" w:rsidR="00CB1C84" w:rsidRPr="00CB1C84" w:rsidRDefault="00F25ED9" w:rsidP="00CB1C84">
            <w:pPr>
              <w:spacing w:before="20" w:after="20"/>
              <w:jc w:val="right"/>
              <w:rPr>
                <w:sz w:val="18"/>
                <w:szCs w:val="18"/>
              </w:rPr>
            </w:pPr>
            <w:r>
              <w:rPr>
                <w:color w:val="000000"/>
                <w:sz w:val="18"/>
                <w:szCs w:val="18"/>
              </w:rPr>
              <w:t>2,300</w:t>
            </w:r>
          </w:p>
        </w:tc>
      </w:tr>
      <w:tr w:rsidR="00CB1C84" w:rsidRPr="00CB1C84" w14:paraId="7C3618D0" w14:textId="77777777" w:rsidTr="00A31B26">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65A4D255" w14:textId="5D434085" w:rsidR="00CB1C84" w:rsidRPr="00CB1C84" w:rsidRDefault="00F25ED9" w:rsidP="00CB1C84">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7F25E68F" w14:textId="767058E7" w:rsidR="00CB1C84" w:rsidRPr="00CB1C84" w:rsidRDefault="00CB1C84" w:rsidP="00CB1C84">
            <w:pPr>
              <w:spacing w:before="20" w:after="20"/>
              <w:rPr>
                <w:sz w:val="18"/>
                <w:szCs w:val="18"/>
              </w:rPr>
            </w:pPr>
            <w:r w:rsidRPr="00CB1C84">
              <w:rPr>
                <w:sz w:val="18"/>
                <w:szCs w:val="18"/>
              </w:rPr>
              <w:t>1991–2000</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56143F55" w14:textId="23F37587" w:rsidR="00CB1C84" w:rsidRPr="00CB1C84" w:rsidRDefault="00F25ED9" w:rsidP="00F25ED9">
            <w:pPr>
              <w:spacing w:before="20" w:after="20"/>
              <w:ind w:left="76"/>
              <w:rPr>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6C0AFA6D" w14:textId="1F658B4A" w:rsidR="00CB1C84" w:rsidRPr="00CB1C84" w:rsidRDefault="00F25ED9" w:rsidP="00CB1C84">
            <w:pPr>
              <w:spacing w:before="20" w:after="20"/>
              <w:jc w:val="right"/>
              <w:rPr>
                <w:sz w:val="18"/>
                <w:szCs w:val="18"/>
              </w:rPr>
            </w:pPr>
            <w:r>
              <w:rPr>
                <w:color w:val="000000"/>
                <w:sz w:val="18"/>
                <w:szCs w:val="18"/>
              </w:rPr>
              <w:t>1,905</w:t>
            </w:r>
          </w:p>
        </w:tc>
      </w:tr>
      <w:tr w:rsidR="00CB1C84" w:rsidRPr="00CB1C84" w14:paraId="2E98C05B" w14:textId="77777777" w:rsidTr="00A31B26">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4262CF16" w14:textId="4E227F72" w:rsidR="00CB1C84" w:rsidRPr="00CB1C84" w:rsidRDefault="00F25ED9" w:rsidP="00CB1C84">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63AF4BA4" w14:textId="7AE11B68" w:rsidR="00CB1C84" w:rsidRPr="00CB1C84" w:rsidRDefault="00CB1C84" w:rsidP="00CB1C84">
            <w:pPr>
              <w:spacing w:before="20" w:after="20"/>
              <w:rPr>
                <w:sz w:val="18"/>
                <w:szCs w:val="18"/>
              </w:rPr>
            </w:pPr>
            <w:r w:rsidRPr="00CB1C84">
              <w:rPr>
                <w:sz w:val="18"/>
                <w:szCs w:val="18"/>
              </w:rPr>
              <w:t>2001–2005</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59D69901" w14:textId="045FBDB6" w:rsidR="00CB1C84" w:rsidRPr="00CB1C84" w:rsidRDefault="00F25ED9" w:rsidP="00F25ED9">
            <w:pPr>
              <w:spacing w:before="20" w:after="20"/>
              <w:ind w:left="76"/>
              <w:rPr>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56F5CBD0" w14:textId="0AC8F692" w:rsidR="00CB1C84" w:rsidRPr="00CB1C84" w:rsidRDefault="00F25ED9" w:rsidP="00CB1C84">
            <w:pPr>
              <w:spacing w:before="20" w:after="20"/>
              <w:jc w:val="right"/>
              <w:rPr>
                <w:sz w:val="18"/>
                <w:szCs w:val="18"/>
              </w:rPr>
            </w:pPr>
            <w:r>
              <w:rPr>
                <w:color w:val="000000"/>
                <w:sz w:val="18"/>
                <w:szCs w:val="18"/>
              </w:rPr>
              <w:t>1,010</w:t>
            </w:r>
          </w:p>
        </w:tc>
      </w:tr>
      <w:tr w:rsidR="00CB1C84" w:rsidRPr="00CB1C84" w14:paraId="2484AA04" w14:textId="77777777" w:rsidTr="00A31B26">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35183C13" w14:textId="7AB8C4F9" w:rsidR="00CB1C84" w:rsidRPr="00CB1C84" w:rsidRDefault="00F25ED9" w:rsidP="00CB1C84">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7DC576A5" w14:textId="715E5862" w:rsidR="00CB1C84" w:rsidRPr="00CB1C84" w:rsidRDefault="00CB1C84" w:rsidP="00CB1C84">
            <w:pPr>
              <w:spacing w:before="20" w:after="20"/>
              <w:rPr>
                <w:sz w:val="18"/>
                <w:szCs w:val="18"/>
              </w:rPr>
            </w:pPr>
            <w:r w:rsidRPr="00CB1C84">
              <w:rPr>
                <w:sz w:val="18"/>
                <w:szCs w:val="18"/>
              </w:rPr>
              <w:t>2006–2010</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37F839A8" w14:textId="5DE12DF7" w:rsidR="00CB1C84" w:rsidRPr="00CB1C84" w:rsidRDefault="00F25ED9" w:rsidP="00F25ED9">
            <w:pPr>
              <w:spacing w:before="20" w:after="20"/>
              <w:ind w:left="76"/>
              <w:rPr>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1B659EAA" w14:textId="6ADF6787" w:rsidR="00CB1C84" w:rsidRPr="00CB1C84" w:rsidRDefault="00F25ED9" w:rsidP="00CB1C84">
            <w:pPr>
              <w:spacing w:before="20" w:after="20"/>
              <w:jc w:val="right"/>
              <w:rPr>
                <w:sz w:val="18"/>
                <w:szCs w:val="18"/>
              </w:rPr>
            </w:pPr>
            <w:r>
              <w:rPr>
                <w:color w:val="000000"/>
                <w:sz w:val="18"/>
                <w:szCs w:val="18"/>
              </w:rPr>
              <w:t>1,130</w:t>
            </w:r>
          </w:p>
        </w:tc>
      </w:tr>
      <w:tr w:rsidR="00CB1C84" w:rsidRPr="00CB1C84" w14:paraId="4C4D66DB" w14:textId="77777777" w:rsidTr="00A31B26">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107B0F28" w14:textId="12B19ADA" w:rsidR="00CB1C84" w:rsidRPr="00CB1C84" w:rsidRDefault="00F25ED9" w:rsidP="00CB1C84">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5C0131BE" w14:textId="69634086" w:rsidR="00CB1C84" w:rsidRPr="00CB1C84" w:rsidRDefault="00CB1C84" w:rsidP="00CB1C84">
            <w:pPr>
              <w:spacing w:before="20" w:after="20"/>
              <w:rPr>
                <w:sz w:val="18"/>
                <w:szCs w:val="18"/>
              </w:rPr>
            </w:pPr>
            <w:r w:rsidRPr="00CB1C84">
              <w:rPr>
                <w:sz w:val="18"/>
                <w:szCs w:val="18"/>
              </w:rPr>
              <w:t>2011–2015</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3837B4CD" w14:textId="2255AAED" w:rsidR="00CB1C84" w:rsidRPr="00CB1C84" w:rsidRDefault="00F25ED9" w:rsidP="00F25ED9">
            <w:pPr>
              <w:spacing w:before="20" w:after="20"/>
              <w:ind w:left="76"/>
              <w:rPr>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34DE396A" w14:textId="2ED45FB8" w:rsidR="00CB1C84" w:rsidRPr="00CB1C84" w:rsidRDefault="00F25ED9" w:rsidP="00CB1C84">
            <w:pPr>
              <w:spacing w:before="20" w:after="20"/>
              <w:jc w:val="right"/>
              <w:rPr>
                <w:sz w:val="18"/>
                <w:szCs w:val="18"/>
              </w:rPr>
            </w:pPr>
            <w:r>
              <w:rPr>
                <w:color w:val="000000"/>
                <w:sz w:val="18"/>
                <w:szCs w:val="18"/>
              </w:rPr>
              <w:t>1,160</w:t>
            </w:r>
          </w:p>
        </w:tc>
      </w:tr>
      <w:tr w:rsidR="00CB1C84" w:rsidRPr="00CB1C84" w14:paraId="23D2DFB3" w14:textId="77777777" w:rsidTr="00A31B26">
        <w:trPr>
          <w:trHeight w:val="21"/>
        </w:trPr>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506FC71C" w14:textId="691EB9FA" w:rsidR="00CB1C84" w:rsidRPr="00CB1C84" w:rsidRDefault="00F25ED9" w:rsidP="00CB1C84">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6B36580F" w14:textId="358DF8B6" w:rsidR="00CB1C84" w:rsidRPr="00CB1C84" w:rsidRDefault="00CB1C84" w:rsidP="00CB1C84">
            <w:pPr>
              <w:spacing w:before="20" w:after="20"/>
              <w:rPr>
                <w:sz w:val="18"/>
                <w:szCs w:val="18"/>
              </w:rPr>
            </w:pPr>
            <w:r w:rsidRPr="00CB1C84">
              <w:rPr>
                <w:sz w:val="18"/>
                <w:szCs w:val="18"/>
              </w:rPr>
              <w:t>2016–2021</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17FB449F" w14:textId="4FA6FDEE" w:rsidR="00CB1C84" w:rsidRPr="00CB1C84" w:rsidRDefault="00F25ED9" w:rsidP="00F25ED9">
            <w:pPr>
              <w:spacing w:before="20" w:after="20"/>
              <w:ind w:left="76"/>
              <w:rPr>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1EDD1DF4" w14:textId="44082239" w:rsidR="00CB1C84" w:rsidRPr="00CB1C84" w:rsidRDefault="00F25ED9" w:rsidP="00CB1C84">
            <w:pPr>
              <w:spacing w:before="20" w:after="20"/>
              <w:jc w:val="right"/>
              <w:rPr>
                <w:sz w:val="18"/>
                <w:szCs w:val="18"/>
              </w:rPr>
            </w:pPr>
            <w:r>
              <w:rPr>
                <w:color w:val="000000"/>
                <w:sz w:val="18"/>
                <w:szCs w:val="18"/>
              </w:rPr>
              <w:t>1,070</w:t>
            </w:r>
          </w:p>
        </w:tc>
      </w:tr>
      <w:tr w:rsidR="00CB1C84" w:rsidRPr="00CB1C84" w14:paraId="1E885993" w14:textId="77777777" w:rsidTr="00A31B26">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6BDCA97F" w14:textId="69C5A0D0" w:rsidR="00CB1C84" w:rsidRPr="00CB1C84" w:rsidRDefault="00CB1C84">
            <w:pPr>
              <w:spacing w:before="20" w:after="20"/>
              <w:rPr>
                <w:sz w:val="18"/>
                <w:szCs w:val="18"/>
              </w:rPr>
            </w:pPr>
            <w:r w:rsidRPr="00CB1C84">
              <w:rPr>
                <w:sz w:val="18"/>
                <w:szCs w:val="18"/>
              </w:rPr>
              <w:t>Rental vacancy rate</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0B5F5451" w14:textId="57B2401D" w:rsidR="00CB1C84" w:rsidRPr="00CB1C84" w:rsidRDefault="00CB1C84" w:rsidP="00CB1C84">
            <w:pPr>
              <w:spacing w:before="20" w:after="20"/>
              <w:rPr>
                <w:sz w:val="18"/>
                <w:szCs w:val="18"/>
              </w:rPr>
            </w:pPr>
            <w:r>
              <w:rPr>
                <w:sz w:val="18"/>
                <w:szCs w:val="18"/>
              </w:rPr>
              <w:t>Total</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0E195DA8" w14:textId="324DFACC" w:rsidR="00CB1C84" w:rsidRPr="00CB1C84" w:rsidRDefault="00F25ED9" w:rsidP="00F25ED9">
            <w:pPr>
              <w:spacing w:before="20" w:after="20"/>
              <w:ind w:left="76"/>
              <w:rPr>
                <w:sz w:val="18"/>
                <w:szCs w:val="18"/>
              </w:rPr>
            </w:pPr>
            <w:r>
              <w:rPr>
                <w:color w:val="000000"/>
                <w:sz w:val="18"/>
                <w:szCs w:val="18"/>
              </w:rPr>
              <w:t>CMHC RMS</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63325F8C" w14:textId="01EC6D3B" w:rsidR="00CB1C84" w:rsidRPr="00CB1C84" w:rsidRDefault="00F25ED9" w:rsidP="00CB1C84">
            <w:pPr>
              <w:spacing w:before="20" w:after="20"/>
              <w:jc w:val="right"/>
              <w:rPr>
                <w:sz w:val="18"/>
                <w:szCs w:val="18"/>
              </w:rPr>
            </w:pPr>
            <w:r>
              <w:rPr>
                <w:color w:val="000000"/>
                <w:sz w:val="18"/>
                <w:szCs w:val="18"/>
              </w:rPr>
              <w:t>1.5%</w:t>
            </w:r>
          </w:p>
        </w:tc>
      </w:tr>
      <w:tr w:rsidR="00CB1C84" w:rsidRPr="00CB1C84" w14:paraId="2687B4CD" w14:textId="77777777" w:rsidTr="00A31B26">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6FE11C77" w14:textId="05D5FC1E" w:rsidR="00CB1C84" w:rsidRPr="00CB1C84" w:rsidRDefault="00F25ED9" w:rsidP="00CB1C84">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2A0DE6AF" w14:textId="113721AA" w:rsidR="00CB1C84" w:rsidRPr="00CB1C84" w:rsidRDefault="00F25ED9" w:rsidP="00CB1C84">
            <w:pPr>
              <w:spacing w:before="20" w:after="20"/>
              <w:rPr>
                <w:sz w:val="18"/>
                <w:szCs w:val="18"/>
              </w:rPr>
            </w:pPr>
            <w:r>
              <w:rPr>
                <w:sz w:val="18"/>
                <w:szCs w:val="18"/>
              </w:rPr>
              <w:t>Studio</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721CBA82" w14:textId="78B29831" w:rsidR="00CB1C84" w:rsidRPr="00CB1C84" w:rsidRDefault="00F25ED9" w:rsidP="00F25ED9">
            <w:pPr>
              <w:spacing w:before="20" w:after="20"/>
              <w:ind w:left="76"/>
              <w:rPr>
                <w:sz w:val="18"/>
                <w:szCs w:val="18"/>
              </w:rPr>
            </w:pPr>
            <w:r>
              <w:rPr>
                <w:color w:val="000000"/>
                <w:sz w:val="18"/>
                <w:szCs w:val="18"/>
              </w:rPr>
              <w:t>CMHC RMS</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72579F50" w14:textId="7A7FA44D" w:rsidR="00CB1C84" w:rsidRPr="00CB1C84" w:rsidRDefault="00F25ED9" w:rsidP="00CB1C84">
            <w:pPr>
              <w:spacing w:before="20" w:after="20"/>
              <w:jc w:val="right"/>
              <w:rPr>
                <w:sz w:val="18"/>
                <w:szCs w:val="18"/>
              </w:rPr>
            </w:pPr>
            <w:r>
              <w:rPr>
                <w:color w:val="000000"/>
                <w:sz w:val="18"/>
                <w:szCs w:val="18"/>
              </w:rPr>
              <w:t>0.0%</w:t>
            </w:r>
          </w:p>
        </w:tc>
      </w:tr>
      <w:tr w:rsidR="00CB1C84" w:rsidRPr="00CB1C84" w14:paraId="4E7B8B29" w14:textId="77777777" w:rsidTr="00A31B26">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3F2FF650" w14:textId="5B69D140" w:rsidR="00CB1C84" w:rsidRPr="00CB1C84" w:rsidRDefault="00F25ED9" w:rsidP="00CB1C84">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2E092CBC" w14:textId="1F8F99CB" w:rsidR="00CB1C84" w:rsidRPr="00CB1C84" w:rsidRDefault="00CB1C84" w:rsidP="00CB1C84">
            <w:pPr>
              <w:spacing w:before="20" w:after="20"/>
              <w:rPr>
                <w:sz w:val="18"/>
                <w:szCs w:val="18"/>
              </w:rPr>
            </w:pPr>
            <w:r w:rsidRPr="00CB1C84">
              <w:rPr>
                <w:sz w:val="18"/>
                <w:szCs w:val="18"/>
              </w:rPr>
              <w:t>1 bedroom</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2D5F82C7" w14:textId="5297E5AE" w:rsidR="00CB1C84" w:rsidRPr="00CB1C84" w:rsidRDefault="00F25ED9" w:rsidP="00F25ED9">
            <w:pPr>
              <w:spacing w:before="20" w:after="20"/>
              <w:ind w:left="76"/>
              <w:rPr>
                <w:sz w:val="18"/>
                <w:szCs w:val="18"/>
              </w:rPr>
            </w:pPr>
            <w:r>
              <w:rPr>
                <w:color w:val="000000"/>
                <w:sz w:val="18"/>
                <w:szCs w:val="18"/>
              </w:rPr>
              <w:t>CMHC RMS</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310601B0" w14:textId="19F67067" w:rsidR="00CB1C84" w:rsidRPr="00CB1C84" w:rsidRDefault="00F25ED9" w:rsidP="00CB1C84">
            <w:pPr>
              <w:spacing w:before="20" w:after="20"/>
              <w:jc w:val="right"/>
              <w:rPr>
                <w:sz w:val="18"/>
                <w:szCs w:val="18"/>
              </w:rPr>
            </w:pPr>
            <w:r>
              <w:rPr>
                <w:color w:val="000000"/>
                <w:sz w:val="18"/>
                <w:szCs w:val="18"/>
              </w:rPr>
              <w:t>0.6%</w:t>
            </w:r>
          </w:p>
        </w:tc>
      </w:tr>
      <w:tr w:rsidR="00CB1C84" w:rsidRPr="00CB1C84" w14:paraId="4DE7D1B6" w14:textId="77777777" w:rsidTr="00A31B26">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74969602" w14:textId="06E8F29D" w:rsidR="00CB1C84" w:rsidRPr="00CB1C84" w:rsidRDefault="00F25ED9" w:rsidP="00CB1C84">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5005BD11" w14:textId="4E80DB3C" w:rsidR="00CB1C84" w:rsidRPr="00CB1C84" w:rsidRDefault="00CB1C84" w:rsidP="00CB1C84">
            <w:pPr>
              <w:spacing w:before="20" w:after="20"/>
              <w:rPr>
                <w:sz w:val="18"/>
                <w:szCs w:val="18"/>
              </w:rPr>
            </w:pPr>
            <w:r w:rsidRPr="00CB1C84">
              <w:rPr>
                <w:sz w:val="18"/>
                <w:szCs w:val="18"/>
              </w:rPr>
              <w:t>2 bedrooms</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3DD6BFBD" w14:textId="59D66D04" w:rsidR="00CB1C84" w:rsidRPr="00CB1C84" w:rsidRDefault="00F25ED9" w:rsidP="00F25ED9">
            <w:pPr>
              <w:spacing w:before="20" w:after="20"/>
              <w:ind w:left="76"/>
              <w:rPr>
                <w:sz w:val="18"/>
                <w:szCs w:val="18"/>
              </w:rPr>
            </w:pPr>
            <w:r>
              <w:rPr>
                <w:color w:val="000000"/>
                <w:sz w:val="18"/>
                <w:szCs w:val="18"/>
              </w:rPr>
              <w:t>CMHC RMS</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07331636" w14:textId="196E4495" w:rsidR="00CB1C84" w:rsidRPr="00CB1C84" w:rsidRDefault="00F25ED9" w:rsidP="00CB1C84">
            <w:pPr>
              <w:spacing w:before="20" w:after="20"/>
              <w:jc w:val="right"/>
              <w:rPr>
                <w:sz w:val="18"/>
                <w:szCs w:val="18"/>
              </w:rPr>
            </w:pPr>
            <w:r>
              <w:rPr>
                <w:color w:val="000000"/>
                <w:sz w:val="18"/>
                <w:szCs w:val="18"/>
              </w:rPr>
              <w:t>1.8%</w:t>
            </w:r>
          </w:p>
        </w:tc>
      </w:tr>
      <w:tr w:rsidR="00CB1C84" w:rsidRPr="00CB1C84" w14:paraId="65B8E2B9" w14:textId="77777777" w:rsidTr="00A31B26">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51650084" w14:textId="49D96B00" w:rsidR="00CB1C84" w:rsidRPr="00CB1C84" w:rsidRDefault="00F25ED9" w:rsidP="00CB1C84">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2AD1BA25" w14:textId="2C8838DB" w:rsidR="00CB1C84" w:rsidRPr="00CB1C84" w:rsidRDefault="00CB1C84" w:rsidP="00CB1C84">
            <w:pPr>
              <w:spacing w:before="20" w:after="20"/>
              <w:rPr>
                <w:sz w:val="18"/>
                <w:szCs w:val="18"/>
              </w:rPr>
            </w:pPr>
            <w:r w:rsidRPr="00CB1C84">
              <w:rPr>
                <w:sz w:val="18"/>
                <w:szCs w:val="18"/>
              </w:rPr>
              <w:t>3+ bedrooms</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7DF9A8FC" w14:textId="0FF16DCB" w:rsidR="00CB1C84" w:rsidRPr="00CB1C84" w:rsidRDefault="00F25ED9" w:rsidP="00F25ED9">
            <w:pPr>
              <w:spacing w:before="20" w:after="20"/>
              <w:ind w:left="76"/>
              <w:rPr>
                <w:sz w:val="18"/>
                <w:szCs w:val="18"/>
              </w:rPr>
            </w:pPr>
            <w:r>
              <w:rPr>
                <w:color w:val="000000"/>
                <w:sz w:val="18"/>
                <w:szCs w:val="18"/>
              </w:rPr>
              <w:t>CMHC RMS</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4ADEF063" w14:textId="77190C17" w:rsidR="00CB1C84" w:rsidRPr="00CB1C84" w:rsidRDefault="00F25ED9" w:rsidP="00CB1C84">
            <w:pPr>
              <w:spacing w:before="20" w:after="20"/>
              <w:jc w:val="right"/>
              <w:rPr>
                <w:sz w:val="18"/>
                <w:szCs w:val="18"/>
              </w:rPr>
            </w:pPr>
            <w:r>
              <w:rPr>
                <w:color w:val="000000"/>
                <w:sz w:val="18"/>
                <w:szCs w:val="18"/>
              </w:rPr>
              <w:t>0.0%</w:t>
            </w:r>
          </w:p>
        </w:tc>
      </w:tr>
      <w:tr w:rsidR="00CB1C84" w:rsidRPr="00CB1C84" w14:paraId="418FC2E2" w14:textId="77777777" w:rsidTr="00A31B26">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00DECE78" w14:textId="552F3A0A" w:rsidR="00CB1C84" w:rsidRPr="00CB1C84" w:rsidRDefault="00CB1C84">
            <w:pPr>
              <w:spacing w:before="20" w:after="20"/>
              <w:rPr>
                <w:sz w:val="18"/>
                <w:szCs w:val="18"/>
              </w:rPr>
            </w:pPr>
            <w:r w:rsidRPr="00CB1C84">
              <w:rPr>
                <w:sz w:val="18"/>
                <w:szCs w:val="18"/>
              </w:rPr>
              <w:t>Primary rental units</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7EA37D59" w14:textId="15D9797C" w:rsidR="00CB1C84" w:rsidRPr="00CB1C84" w:rsidRDefault="00CB1C84" w:rsidP="00CB1C84">
            <w:pPr>
              <w:spacing w:before="20" w:after="20"/>
              <w:rPr>
                <w:sz w:val="18"/>
                <w:szCs w:val="18"/>
              </w:rPr>
            </w:pPr>
            <w:r>
              <w:rPr>
                <w:sz w:val="18"/>
                <w:szCs w:val="18"/>
              </w:rPr>
              <w:t>Total</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65C85C7F" w14:textId="1B2E4238" w:rsidR="00CB1C84" w:rsidRPr="00CB1C84" w:rsidRDefault="00F25ED9" w:rsidP="00F25ED9">
            <w:pPr>
              <w:spacing w:before="20" w:after="20"/>
              <w:ind w:left="76"/>
              <w:rPr>
                <w:sz w:val="18"/>
                <w:szCs w:val="18"/>
              </w:rPr>
            </w:pPr>
            <w:r>
              <w:rPr>
                <w:color w:val="000000"/>
                <w:sz w:val="18"/>
                <w:szCs w:val="18"/>
              </w:rPr>
              <w:t>CMHC RMS</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610CC288" w14:textId="522875FB" w:rsidR="00CB1C84" w:rsidRPr="00CB1C84" w:rsidRDefault="00F25ED9" w:rsidP="00CB1C84">
            <w:pPr>
              <w:spacing w:before="20" w:after="20"/>
              <w:jc w:val="right"/>
              <w:rPr>
                <w:sz w:val="18"/>
                <w:szCs w:val="18"/>
              </w:rPr>
            </w:pPr>
            <w:r>
              <w:rPr>
                <w:color w:val="000000"/>
                <w:sz w:val="18"/>
                <w:szCs w:val="18"/>
              </w:rPr>
              <w:t>5,385</w:t>
            </w:r>
          </w:p>
        </w:tc>
      </w:tr>
      <w:tr w:rsidR="00CB1C84" w:rsidRPr="00CB1C84" w14:paraId="5E4CBD49" w14:textId="77777777" w:rsidTr="00A31B26">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43342C05" w14:textId="289E8869" w:rsidR="00CB1C84" w:rsidRPr="00CB1C84" w:rsidRDefault="00CB1C84">
            <w:pPr>
              <w:spacing w:before="20" w:after="20"/>
              <w:rPr>
                <w:sz w:val="18"/>
                <w:szCs w:val="18"/>
              </w:rPr>
            </w:pPr>
            <w:r w:rsidRPr="00CB1C84">
              <w:rPr>
                <w:sz w:val="18"/>
                <w:szCs w:val="18"/>
              </w:rPr>
              <w:t>Secondary rental units</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4389A671" w14:textId="1521316F" w:rsidR="00CB1C84" w:rsidRPr="00CB1C84" w:rsidRDefault="00CB1C84" w:rsidP="00CB1C84">
            <w:pPr>
              <w:spacing w:before="20" w:after="20"/>
              <w:rPr>
                <w:sz w:val="18"/>
                <w:szCs w:val="18"/>
              </w:rPr>
            </w:pPr>
            <w:r>
              <w:rPr>
                <w:sz w:val="18"/>
                <w:szCs w:val="18"/>
              </w:rPr>
              <w:t>Total</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7752B873" w14:textId="79B60139" w:rsidR="00CB1C84" w:rsidRPr="00CB1C84" w:rsidRDefault="00F25ED9" w:rsidP="00F25ED9">
            <w:pPr>
              <w:spacing w:before="20" w:after="20"/>
              <w:ind w:left="76"/>
              <w:rPr>
                <w:sz w:val="18"/>
                <w:szCs w:val="18"/>
              </w:rPr>
            </w:pPr>
            <w:r>
              <w:rPr>
                <w:color w:val="000000"/>
                <w:sz w:val="18"/>
                <w:szCs w:val="18"/>
              </w:rPr>
              <w:t>Estimate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12C302BD" w14:textId="520BA86D" w:rsidR="00CB1C84" w:rsidRPr="00CB1C84" w:rsidRDefault="00F25ED9" w:rsidP="00CB1C84">
            <w:pPr>
              <w:spacing w:before="20" w:after="20"/>
              <w:jc w:val="right"/>
              <w:rPr>
                <w:sz w:val="18"/>
                <w:szCs w:val="18"/>
              </w:rPr>
            </w:pPr>
            <w:r>
              <w:rPr>
                <w:color w:val="000000"/>
                <w:sz w:val="18"/>
                <w:szCs w:val="18"/>
              </w:rPr>
              <w:t>8,350</w:t>
            </w:r>
          </w:p>
        </w:tc>
      </w:tr>
      <w:tr w:rsidR="00CB1C84" w:rsidRPr="00CB1C84" w14:paraId="604B4840" w14:textId="77777777" w:rsidTr="00A31B26">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4106954D" w14:textId="280BB36C" w:rsidR="00CB1C84" w:rsidRPr="00CB1C84" w:rsidRDefault="00CB1C84">
            <w:pPr>
              <w:spacing w:before="20" w:after="20"/>
              <w:rPr>
                <w:sz w:val="18"/>
                <w:szCs w:val="18"/>
              </w:rPr>
            </w:pPr>
            <w:r w:rsidRPr="00CB1C84">
              <w:rPr>
                <w:sz w:val="18"/>
                <w:szCs w:val="18"/>
              </w:rPr>
              <w:t>Short-term rental units</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349A8783" w14:textId="61B383D4" w:rsidR="00CB1C84" w:rsidRPr="00CB1C84" w:rsidRDefault="00CB1C84" w:rsidP="00CB1C84">
            <w:pPr>
              <w:spacing w:before="20" w:after="20"/>
              <w:rPr>
                <w:sz w:val="18"/>
                <w:szCs w:val="18"/>
              </w:rPr>
            </w:pPr>
            <w:r>
              <w:rPr>
                <w:sz w:val="18"/>
                <w:szCs w:val="18"/>
              </w:rPr>
              <w:t>Total</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0BA08DE5" w14:textId="15F8734B" w:rsidR="00CB1C84" w:rsidRPr="00CB1C84" w:rsidRDefault="00F25ED9" w:rsidP="00F25ED9">
            <w:pPr>
              <w:spacing w:before="20" w:after="20"/>
              <w:ind w:left="76"/>
              <w:rPr>
                <w:sz w:val="18"/>
                <w:szCs w:val="18"/>
              </w:rPr>
            </w:pPr>
            <w:r>
              <w:rPr>
                <w:color w:val="000000"/>
                <w:sz w:val="18"/>
                <w:szCs w:val="18"/>
              </w:rPr>
              <w:t>AirDNA©</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274D6C95" w14:textId="79F86B70" w:rsidR="00CB1C84" w:rsidRPr="00CB1C84" w:rsidRDefault="00F25ED9" w:rsidP="00CB1C84">
            <w:pPr>
              <w:spacing w:before="20" w:after="20"/>
              <w:jc w:val="right"/>
              <w:rPr>
                <w:sz w:val="18"/>
                <w:szCs w:val="18"/>
              </w:rPr>
            </w:pPr>
            <w:r>
              <w:rPr>
                <w:color w:val="000000"/>
                <w:sz w:val="18"/>
                <w:szCs w:val="18"/>
              </w:rPr>
              <w:t>560</w:t>
            </w:r>
          </w:p>
        </w:tc>
      </w:tr>
    </w:tbl>
    <w:p w14:paraId="05128965" w14:textId="77777777" w:rsidR="0043538E" w:rsidRDefault="0043538E" w:rsidP="00DA24F7">
      <w:pPr>
        <w:rPr>
          <w:b/>
        </w:rPr>
      </w:pPr>
    </w:p>
    <w:p w14:paraId="712DE453" w14:textId="64B81535" w:rsidR="004063F3" w:rsidRDefault="004063F3" w:rsidP="00DA24F7">
      <w:pPr>
        <w:rPr>
          <w:b/>
          <w:bCs/>
        </w:rPr>
      </w:pPr>
      <w:r w:rsidRPr="004063F3">
        <w:rPr>
          <w:b/>
          <w:bCs/>
        </w:rPr>
        <w:t>Table 5.7.1: Current Non-Market Housing Units</w:t>
      </w:r>
    </w:p>
    <w:p w14:paraId="574BC10E" w14:textId="77777777" w:rsidR="004063F3" w:rsidRPr="004063F3" w:rsidRDefault="004063F3" w:rsidP="00DA24F7">
      <w:pPr>
        <w:rPr>
          <w:b/>
          <w:bCs/>
        </w:rPr>
      </w:pPr>
    </w:p>
    <w:tbl>
      <w:tblPr>
        <w:tblW w:w="93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8"/>
        <w:gridCol w:w="2520"/>
        <w:gridCol w:w="1800"/>
        <w:gridCol w:w="1800"/>
      </w:tblGrid>
      <w:tr w:rsidR="004063F3" w:rsidRPr="004063F3" w14:paraId="48456F5A" w14:textId="77777777" w:rsidTr="003C59F9">
        <w:tc>
          <w:tcPr>
            <w:tcW w:w="3238" w:type="dxa"/>
            <w:tcBorders>
              <w:top w:val="single" w:sz="1" w:space="0" w:color="BDC3C7"/>
              <w:left w:val="single" w:sz="1" w:space="0" w:color="BDC3C7"/>
              <w:bottom w:val="single" w:sz="1" w:space="0" w:color="BDC3C7"/>
              <w:right w:val="single" w:sz="1" w:space="0" w:color="BDC3C7"/>
            </w:tcBorders>
            <w:shd w:val="clear" w:color="auto" w:fill="42618C" w:themeFill="accent3"/>
            <w:tcMar>
              <w:top w:w="60" w:type="dxa"/>
              <w:left w:w="100" w:type="dxa"/>
              <w:bottom w:w="60" w:type="dxa"/>
              <w:right w:w="100" w:type="dxa"/>
            </w:tcMar>
            <w:vAlign w:val="center"/>
          </w:tcPr>
          <w:p w14:paraId="69CE061E" w14:textId="77777777" w:rsidR="004063F3" w:rsidRPr="004063F3" w:rsidRDefault="004063F3">
            <w:pPr>
              <w:rPr>
                <w:color w:val="FFFFFF" w:themeColor="background1"/>
                <w:sz w:val="18"/>
                <w:szCs w:val="18"/>
              </w:rPr>
            </w:pPr>
            <w:r w:rsidRPr="004063F3">
              <w:rPr>
                <w:color w:val="FFFFFF" w:themeColor="background1"/>
                <w:sz w:val="18"/>
                <w:szCs w:val="18"/>
              </w:rPr>
              <w:t>Characteristic</w:t>
            </w:r>
          </w:p>
        </w:tc>
        <w:tc>
          <w:tcPr>
            <w:tcW w:w="2520" w:type="dxa"/>
            <w:tcBorders>
              <w:top w:val="single" w:sz="1" w:space="0" w:color="BDC3C7"/>
              <w:left w:val="single" w:sz="1" w:space="0" w:color="BDC3C7"/>
              <w:bottom w:val="single" w:sz="1" w:space="0" w:color="BDC3C7"/>
              <w:right w:val="single" w:sz="1" w:space="0" w:color="BDC3C7"/>
            </w:tcBorders>
            <w:shd w:val="clear" w:color="auto" w:fill="42618C" w:themeFill="accent3"/>
            <w:tcMar>
              <w:top w:w="60" w:type="dxa"/>
              <w:left w:w="100" w:type="dxa"/>
              <w:bottom w:w="60" w:type="dxa"/>
              <w:right w:w="100" w:type="dxa"/>
            </w:tcMar>
            <w:vAlign w:val="center"/>
          </w:tcPr>
          <w:p w14:paraId="1FCD93B4" w14:textId="77777777" w:rsidR="004063F3" w:rsidRPr="004063F3" w:rsidRDefault="004063F3" w:rsidP="004063F3">
            <w:pPr>
              <w:rPr>
                <w:color w:val="FFFFFF" w:themeColor="background1"/>
                <w:sz w:val="18"/>
                <w:szCs w:val="18"/>
              </w:rPr>
            </w:pPr>
            <w:r w:rsidRPr="004063F3">
              <w:rPr>
                <w:color w:val="FFFFFF" w:themeColor="background1"/>
                <w:sz w:val="18"/>
                <w:szCs w:val="18"/>
              </w:rPr>
              <w:t>Data</w:t>
            </w:r>
          </w:p>
        </w:tc>
        <w:tc>
          <w:tcPr>
            <w:tcW w:w="1800" w:type="dxa"/>
            <w:tcBorders>
              <w:top w:val="single" w:sz="1" w:space="0" w:color="BDC3C7"/>
              <w:left w:val="single" w:sz="1" w:space="0" w:color="BDC3C7"/>
              <w:bottom w:val="single" w:sz="1" w:space="0" w:color="BDC3C7"/>
              <w:right w:val="single" w:sz="1" w:space="0" w:color="BDC3C7"/>
            </w:tcBorders>
            <w:shd w:val="clear" w:color="auto" w:fill="42618C" w:themeFill="accent3"/>
            <w:vAlign w:val="center"/>
          </w:tcPr>
          <w:p w14:paraId="3970CD7E" w14:textId="4A881337" w:rsidR="004063F3" w:rsidRPr="004063F3" w:rsidRDefault="004533C8" w:rsidP="003C59F9">
            <w:pPr>
              <w:ind w:left="76"/>
              <w:rPr>
                <w:color w:val="FFFFFF" w:themeColor="background1"/>
                <w:sz w:val="18"/>
                <w:szCs w:val="18"/>
              </w:rPr>
            </w:pPr>
            <w:r>
              <w:rPr>
                <w:color w:val="FFFFFF" w:themeColor="background1"/>
                <w:sz w:val="18"/>
                <w:szCs w:val="18"/>
              </w:rPr>
              <w:t>Source</w:t>
            </w:r>
          </w:p>
        </w:tc>
        <w:tc>
          <w:tcPr>
            <w:tcW w:w="1800" w:type="dxa"/>
            <w:tcBorders>
              <w:top w:val="single" w:sz="1" w:space="0" w:color="BDC3C7"/>
              <w:left w:val="single" w:sz="1" w:space="0" w:color="BDC3C7"/>
              <w:bottom w:val="single" w:sz="1" w:space="0" w:color="BDC3C7"/>
              <w:right w:val="single" w:sz="1" w:space="0" w:color="BDC3C7"/>
            </w:tcBorders>
            <w:shd w:val="clear" w:color="auto" w:fill="42618C" w:themeFill="accent3"/>
            <w:tcMar>
              <w:top w:w="60" w:type="dxa"/>
              <w:left w:w="100" w:type="dxa"/>
              <w:bottom w:w="60" w:type="dxa"/>
              <w:right w:w="100" w:type="dxa"/>
            </w:tcMar>
            <w:vAlign w:val="center"/>
          </w:tcPr>
          <w:p w14:paraId="2CA81BF6" w14:textId="68D73EF0" w:rsidR="004063F3" w:rsidRPr="004063F3" w:rsidRDefault="004063F3" w:rsidP="004063F3">
            <w:pPr>
              <w:jc w:val="right"/>
              <w:rPr>
                <w:color w:val="FFFFFF" w:themeColor="background1"/>
                <w:sz w:val="18"/>
                <w:szCs w:val="18"/>
              </w:rPr>
            </w:pPr>
            <w:r w:rsidRPr="004063F3">
              <w:rPr>
                <w:color w:val="FFFFFF" w:themeColor="background1"/>
                <w:sz w:val="18"/>
                <w:szCs w:val="18"/>
              </w:rPr>
              <w:t>Value</w:t>
            </w:r>
          </w:p>
        </w:tc>
      </w:tr>
      <w:tr w:rsidR="004063F3" w:rsidRPr="004063F3" w14:paraId="0D959B6D" w14:textId="77777777" w:rsidTr="003C59F9">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2ACDB85F" w14:textId="77777777" w:rsidR="004063F3" w:rsidRPr="004063F3" w:rsidRDefault="004063F3">
            <w:pPr>
              <w:spacing w:before="20" w:after="20"/>
              <w:rPr>
                <w:sz w:val="18"/>
                <w:szCs w:val="18"/>
              </w:rPr>
            </w:pPr>
            <w:r w:rsidRPr="004063F3">
              <w:rPr>
                <w:sz w:val="18"/>
                <w:szCs w:val="18"/>
              </w:rPr>
              <w:t>Subsidized housing units</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3126E4D6" w14:textId="1CC58338" w:rsidR="004063F3" w:rsidRPr="004063F3" w:rsidRDefault="004063F3" w:rsidP="004063F3">
            <w:pPr>
              <w:spacing w:before="20" w:after="20"/>
              <w:rPr>
                <w:sz w:val="18"/>
                <w:szCs w:val="18"/>
              </w:rPr>
            </w:pPr>
            <w:r>
              <w:rPr>
                <w:sz w:val="18"/>
                <w:szCs w:val="18"/>
              </w:rPr>
              <w:t>Total</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1BB46438" w14:textId="6A9D9E79" w:rsidR="004063F3" w:rsidRPr="004063F3" w:rsidRDefault="00A72F26" w:rsidP="003C59F9">
            <w:pPr>
              <w:spacing w:before="20" w:after="20"/>
              <w:ind w:left="76"/>
              <w:rPr>
                <w:sz w:val="18"/>
                <w:szCs w:val="18"/>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3C25B4CB" w14:textId="3BD56B2A" w:rsidR="004063F3" w:rsidRPr="004063F3" w:rsidRDefault="00A72F26" w:rsidP="004063F3">
            <w:pPr>
              <w:spacing w:before="20" w:after="20"/>
              <w:jc w:val="right"/>
              <w:rPr>
                <w:sz w:val="18"/>
                <w:szCs w:val="18"/>
              </w:rPr>
            </w:pPr>
            <w:r>
              <w:rPr>
                <w:color w:val="000000"/>
                <w:sz w:val="18"/>
                <w:szCs w:val="18"/>
              </w:rPr>
              <w:t>1,550</w:t>
            </w:r>
          </w:p>
        </w:tc>
      </w:tr>
      <w:tr w:rsidR="004063F3" w:rsidRPr="004063F3" w14:paraId="17C01B6C" w14:textId="77777777" w:rsidTr="003C59F9">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3F78699B" w14:textId="77777777" w:rsidR="004063F3" w:rsidRPr="004063F3" w:rsidRDefault="004063F3">
            <w:pPr>
              <w:spacing w:before="20" w:after="20"/>
              <w:rPr>
                <w:sz w:val="18"/>
                <w:szCs w:val="18"/>
              </w:rPr>
            </w:pPr>
            <w:r w:rsidRPr="004063F3">
              <w:rPr>
                <w:sz w:val="18"/>
                <w:szCs w:val="18"/>
              </w:rPr>
              <w:t>Below-market rent units (private)</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09784451" w14:textId="6D17D910" w:rsidR="004063F3" w:rsidRPr="004063F3" w:rsidRDefault="004063F3" w:rsidP="004063F3">
            <w:pPr>
              <w:spacing w:before="20" w:after="20"/>
              <w:rPr>
                <w:sz w:val="18"/>
                <w:szCs w:val="18"/>
              </w:rPr>
            </w:pPr>
            <w:r>
              <w:rPr>
                <w:sz w:val="18"/>
                <w:szCs w:val="18"/>
              </w:rPr>
              <w:t>Total</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38298136" w14:textId="057CF09F" w:rsidR="004063F3" w:rsidRPr="004063F3" w:rsidRDefault="00A72F26" w:rsidP="003C59F9">
            <w:pPr>
              <w:spacing w:before="20" w:after="20"/>
              <w:ind w:left="76"/>
              <w:rPr>
                <w:sz w:val="18"/>
                <w:szCs w:val="18"/>
              </w:rPr>
            </w:pPr>
            <w:r>
              <w:rPr>
                <w:color w:val="000000"/>
                <w:sz w:val="18"/>
                <w:szCs w:val="18"/>
              </w:rPr>
              <w:t>HART</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65E18534" w14:textId="2527A661" w:rsidR="004063F3" w:rsidRPr="004063F3" w:rsidRDefault="00A72F26" w:rsidP="004063F3">
            <w:pPr>
              <w:spacing w:before="20" w:after="20"/>
              <w:jc w:val="right"/>
              <w:rPr>
                <w:sz w:val="18"/>
                <w:szCs w:val="18"/>
              </w:rPr>
            </w:pPr>
            <w:r>
              <w:rPr>
                <w:color w:val="000000"/>
                <w:sz w:val="18"/>
                <w:szCs w:val="18"/>
              </w:rPr>
              <w:t>5,765</w:t>
            </w:r>
          </w:p>
        </w:tc>
      </w:tr>
      <w:tr w:rsidR="004063F3" w:rsidRPr="004063F3" w14:paraId="62D153F8" w14:textId="77777777" w:rsidTr="003C59F9">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3FE8B78E" w14:textId="77777777" w:rsidR="004063F3" w:rsidRPr="004063F3" w:rsidRDefault="004063F3">
            <w:pPr>
              <w:spacing w:before="20" w:after="20"/>
              <w:rPr>
                <w:sz w:val="18"/>
                <w:szCs w:val="18"/>
              </w:rPr>
            </w:pPr>
            <w:r w:rsidRPr="004063F3">
              <w:rPr>
                <w:sz w:val="18"/>
                <w:szCs w:val="18"/>
              </w:rPr>
              <w:t>Co-operative housing units</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5DD69AB3" w14:textId="4977428D" w:rsidR="004063F3" w:rsidRPr="004063F3" w:rsidRDefault="004063F3" w:rsidP="004063F3">
            <w:pPr>
              <w:spacing w:before="20" w:after="20"/>
              <w:rPr>
                <w:sz w:val="18"/>
                <w:szCs w:val="18"/>
              </w:rPr>
            </w:pPr>
            <w:r>
              <w:rPr>
                <w:sz w:val="18"/>
                <w:szCs w:val="18"/>
              </w:rPr>
              <w:t>Total</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49B9834B" w14:textId="7D26ADED" w:rsidR="004063F3" w:rsidRPr="004063F3" w:rsidRDefault="00A72F26" w:rsidP="003C59F9">
            <w:pPr>
              <w:spacing w:before="20" w:after="20"/>
              <w:ind w:left="76"/>
              <w:rPr>
                <w:sz w:val="18"/>
                <w:szCs w:val="18"/>
              </w:rPr>
            </w:pPr>
            <w:r>
              <w:rPr>
                <w:color w:val="000000"/>
                <w:sz w:val="18"/>
                <w:szCs w:val="18"/>
              </w:rPr>
              <w:t>Multiple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0CF9B63F" w14:textId="4FEB635E" w:rsidR="004063F3" w:rsidRPr="004063F3" w:rsidRDefault="00A72F26" w:rsidP="004063F3">
            <w:pPr>
              <w:spacing w:before="20" w:after="20"/>
              <w:jc w:val="right"/>
              <w:rPr>
                <w:sz w:val="18"/>
                <w:szCs w:val="18"/>
              </w:rPr>
            </w:pPr>
            <w:r>
              <w:rPr>
                <w:color w:val="000000"/>
                <w:sz w:val="18"/>
                <w:szCs w:val="18"/>
              </w:rPr>
              <w:t>160</w:t>
            </w:r>
          </w:p>
        </w:tc>
      </w:tr>
      <w:tr w:rsidR="004063F3" w:rsidRPr="004063F3" w14:paraId="46A49B6A" w14:textId="77777777" w:rsidTr="003C59F9">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138F3D12" w14:textId="77777777" w:rsidR="004063F3" w:rsidRPr="004063F3" w:rsidRDefault="004063F3">
            <w:pPr>
              <w:spacing w:before="20" w:after="20"/>
              <w:rPr>
                <w:sz w:val="18"/>
                <w:szCs w:val="18"/>
              </w:rPr>
            </w:pPr>
            <w:r w:rsidRPr="004063F3">
              <w:rPr>
                <w:sz w:val="18"/>
                <w:szCs w:val="18"/>
              </w:rPr>
              <w:t>Other non-market units (supportive, transitional)</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79268532" w14:textId="77B0443A" w:rsidR="004063F3" w:rsidRPr="004063F3" w:rsidRDefault="004063F3" w:rsidP="004063F3">
            <w:pPr>
              <w:spacing w:before="20" w:after="20"/>
              <w:rPr>
                <w:sz w:val="18"/>
                <w:szCs w:val="18"/>
              </w:rPr>
            </w:pPr>
            <w:r>
              <w:rPr>
                <w:sz w:val="18"/>
                <w:szCs w:val="18"/>
              </w:rPr>
              <w:t>Total</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38B16589" w14:textId="144FFA2C" w:rsidR="004063F3" w:rsidRPr="004063F3" w:rsidRDefault="00A72F26" w:rsidP="003C59F9">
            <w:pPr>
              <w:spacing w:before="20" w:after="20"/>
              <w:ind w:left="76"/>
              <w:rPr>
                <w:sz w:val="18"/>
                <w:szCs w:val="18"/>
              </w:rPr>
            </w:pPr>
            <w:r>
              <w:rPr>
                <w:color w:val="000000"/>
                <w:sz w:val="18"/>
                <w:szCs w:val="18"/>
              </w:rPr>
              <w:t>Multiple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55D0CF11" w14:textId="5B3D2879" w:rsidR="004063F3" w:rsidRPr="004063F3" w:rsidRDefault="00A72F26" w:rsidP="004063F3">
            <w:pPr>
              <w:spacing w:before="20" w:after="20"/>
              <w:jc w:val="right"/>
              <w:rPr>
                <w:sz w:val="18"/>
                <w:szCs w:val="18"/>
              </w:rPr>
            </w:pPr>
            <w:r>
              <w:rPr>
                <w:color w:val="000000"/>
                <w:sz w:val="18"/>
                <w:szCs w:val="18"/>
              </w:rPr>
              <w:t>210</w:t>
            </w:r>
          </w:p>
        </w:tc>
      </w:tr>
    </w:tbl>
    <w:p w14:paraId="4001A4AE" w14:textId="77777777" w:rsidR="00C2130D" w:rsidRDefault="00C2130D" w:rsidP="00C2130D">
      <w:pPr>
        <w:rPr>
          <w:b/>
          <w:bCs/>
        </w:rPr>
      </w:pPr>
    </w:p>
    <w:p w14:paraId="33EAFBFD" w14:textId="0D137F27" w:rsidR="0043538E" w:rsidRDefault="00BE1950" w:rsidP="00C2130D">
      <w:pPr>
        <w:rPr>
          <w:b/>
          <w:bCs/>
        </w:rPr>
      </w:pPr>
      <w:r w:rsidRPr="00BE1950">
        <w:rPr>
          <w:b/>
          <w:bCs/>
        </w:rPr>
        <w:t>Table 5.9.1: Housing Values</w:t>
      </w:r>
    </w:p>
    <w:p w14:paraId="05FA3721" w14:textId="77777777" w:rsidR="00BE1950" w:rsidRPr="00BE1950" w:rsidRDefault="00BE1950" w:rsidP="00BE1950"/>
    <w:tbl>
      <w:tblPr>
        <w:tblW w:w="93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8"/>
        <w:gridCol w:w="2520"/>
        <w:gridCol w:w="1800"/>
        <w:gridCol w:w="1800"/>
      </w:tblGrid>
      <w:tr w:rsidR="00BE1950" w:rsidRPr="00BE1950" w14:paraId="789E9445" w14:textId="77777777" w:rsidTr="003C59F9">
        <w:tc>
          <w:tcPr>
            <w:tcW w:w="3238" w:type="dxa"/>
            <w:tcBorders>
              <w:top w:val="single" w:sz="1" w:space="0" w:color="BDC3C7"/>
              <w:left w:val="single" w:sz="1" w:space="0" w:color="BDC3C7"/>
              <w:bottom w:val="single" w:sz="1" w:space="0" w:color="BDC3C7"/>
              <w:right w:val="single" w:sz="1" w:space="0" w:color="BDC3C7"/>
            </w:tcBorders>
            <w:shd w:val="clear" w:color="auto" w:fill="42618C" w:themeFill="accent3"/>
            <w:tcMar>
              <w:top w:w="60" w:type="dxa"/>
              <w:left w:w="100" w:type="dxa"/>
              <w:bottom w:w="60" w:type="dxa"/>
              <w:right w:w="100" w:type="dxa"/>
            </w:tcMar>
            <w:vAlign w:val="center"/>
          </w:tcPr>
          <w:p w14:paraId="5CE0C2C5" w14:textId="77777777" w:rsidR="00BE1950" w:rsidRPr="00BE1950" w:rsidRDefault="00BE1950">
            <w:pPr>
              <w:rPr>
                <w:sz w:val="18"/>
                <w:szCs w:val="18"/>
              </w:rPr>
            </w:pPr>
            <w:r w:rsidRPr="00BE1950">
              <w:rPr>
                <w:color w:val="FFFFFF"/>
                <w:sz w:val="18"/>
                <w:szCs w:val="18"/>
              </w:rPr>
              <w:t>Characteristic</w:t>
            </w:r>
          </w:p>
        </w:tc>
        <w:tc>
          <w:tcPr>
            <w:tcW w:w="2520" w:type="dxa"/>
            <w:tcBorders>
              <w:top w:val="single" w:sz="1" w:space="0" w:color="BDC3C7"/>
              <w:left w:val="single" w:sz="1" w:space="0" w:color="BDC3C7"/>
              <w:bottom w:val="single" w:sz="1" w:space="0" w:color="BDC3C7"/>
              <w:right w:val="single" w:sz="1" w:space="0" w:color="BDC3C7"/>
            </w:tcBorders>
            <w:shd w:val="clear" w:color="auto" w:fill="42618C" w:themeFill="accent3"/>
            <w:tcMar>
              <w:top w:w="60" w:type="dxa"/>
              <w:left w:w="100" w:type="dxa"/>
              <w:bottom w:w="60" w:type="dxa"/>
              <w:right w:w="100" w:type="dxa"/>
            </w:tcMar>
            <w:vAlign w:val="center"/>
          </w:tcPr>
          <w:p w14:paraId="359CEAB7" w14:textId="77777777" w:rsidR="00BE1950" w:rsidRPr="00BE1950" w:rsidRDefault="00BE1950" w:rsidP="00BE1950">
            <w:pPr>
              <w:rPr>
                <w:sz w:val="18"/>
                <w:szCs w:val="18"/>
              </w:rPr>
            </w:pPr>
            <w:r w:rsidRPr="00BE1950">
              <w:rPr>
                <w:color w:val="FFFFFF"/>
                <w:sz w:val="18"/>
                <w:szCs w:val="18"/>
              </w:rPr>
              <w:t>Data</w:t>
            </w:r>
          </w:p>
        </w:tc>
        <w:tc>
          <w:tcPr>
            <w:tcW w:w="1800" w:type="dxa"/>
            <w:tcBorders>
              <w:top w:val="single" w:sz="1" w:space="0" w:color="BDC3C7"/>
              <w:left w:val="single" w:sz="1" w:space="0" w:color="BDC3C7"/>
              <w:bottom w:val="single" w:sz="1" w:space="0" w:color="BDC3C7"/>
              <w:right w:val="single" w:sz="1" w:space="0" w:color="BDC3C7"/>
            </w:tcBorders>
            <w:shd w:val="clear" w:color="auto" w:fill="42618C" w:themeFill="accent3"/>
          </w:tcPr>
          <w:p w14:paraId="3630C284" w14:textId="771C075D" w:rsidR="00BE1950" w:rsidRPr="00BE1950" w:rsidRDefault="00BE1950" w:rsidP="00892763">
            <w:pPr>
              <w:ind w:left="76"/>
              <w:rPr>
                <w:color w:val="FFFFFF"/>
                <w:sz w:val="18"/>
                <w:szCs w:val="18"/>
              </w:rPr>
            </w:pPr>
            <w:r>
              <w:rPr>
                <w:color w:val="FFFFFF"/>
                <w:sz w:val="18"/>
                <w:szCs w:val="18"/>
              </w:rPr>
              <w:t>Source</w:t>
            </w:r>
          </w:p>
        </w:tc>
        <w:tc>
          <w:tcPr>
            <w:tcW w:w="1800" w:type="dxa"/>
            <w:tcBorders>
              <w:top w:val="single" w:sz="1" w:space="0" w:color="BDC3C7"/>
              <w:left w:val="single" w:sz="1" w:space="0" w:color="BDC3C7"/>
              <w:bottom w:val="single" w:sz="1" w:space="0" w:color="BDC3C7"/>
              <w:right w:val="single" w:sz="1" w:space="0" w:color="BDC3C7"/>
            </w:tcBorders>
            <w:shd w:val="clear" w:color="auto" w:fill="42618C" w:themeFill="accent3"/>
            <w:tcMar>
              <w:top w:w="60" w:type="dxa"/>
              <w:left w:w="100" w:type="dxa"/>
              <w:bottom w:w="60" w:type="dxa"/>
              <w:right w:w="100" w:type="dxa"/>
            </w:tcMar>
            <w:vAlign w:val="center"/>
          </w:tcPr>
          <w:p w14:paraId="5FE53E94" w14:textId="3A0D8704" w:rsidR="00BE1950" w:rsidRPr="00BE1950" w:rsidRDefault="00BE1950" w:rsidP="00C81FFB">
            <w:pPr>
              <w:jc w:val="right"/>
              <w:rPr>
                <w:sz w:val="18"/>
                <w:szCs w:val="18"/>
              </w:rPr>
            </w:pPr>
            <w:r w:rsidRPr="00BE1950">
              <w:rPr>
                <w:color w:val="FFFFFF"/>
                <w:sz w:val="18"/>
                <w:szCs w:val="18"/>
              </w:rPr>
              <w:t>Value</w:t>
            </w:r>
          </w:p>
        </w:tc>
      </w:tr>
      <w:tr w:rsidR="00BE1950" w:rsidRPr="00BE1950" w14:paraId="29D370D8" w14:textId="77777777" w:rsidTr="00AF0B72">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76AB1978" w14:textId="0247BEAE" w:rsidR="00BE1950" w:rsidRPr="00892763" w:rsidRDefault="00BE1950">
            <w:pPr>
              <w:spacing w:before="20" w:after="20"/>
              <w:rPr>
                <w:sz w:val="18"/>
                <w:szCs w:val="18"/>
                <w:highlight w:val="magenta"/>
              </w:rPr>
            </w:pPr>
            <w:r>
              <w:rPr>
                <w:color w:val="000000"/>
                <w:sz w:val="18"/>
                <w:szCs w:val="18"/>
              </w:rPr>
              <w:t>Median monthly tenant shelter costs</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1CFCFAEB" w14:textId="3F3C6687" w:rsidR="00BE1950" w:rsidRPr="00892763" w:rsidRDefault="00BE1950" w:rsidP="00BE1950">
            <w:pPr>
              <w:spacing w:before="20" w:after="20"/>
              <w:rPr>
                <w:sz w:val="18"/>
                <w:szCs w:val="18"/>
                <w:highlight w:val="magenta"/>
              </w:rPr>
            </w:pPr>
            <w:r>
              <w:rPr>
                <w:color w:val="000000"/>
                <w:sz w:val="18"/>
                <w:szCs w:val="18"/>
              </w:rPr>
              <w:t>Median</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7D8321C0" w14:textId="36651F91" w:rsidR="00BE1950" w:rsidRPr="00892763" w:rsidRDefault="00892763" w:rsidP="00892763">
            <w:pPr>
              <w:spacing w:before="20" w:after="20"/>
              <w:ind w:left="76"/>
              <w:rPr>
                <w:sz w:val="18"/>
                <w:szCs w:val="18"/>
                <w:highlight w:val="magenta"/>
              </w:rPr>
            </w:pPr>
            <w:r>
              <w:rPr>
                <w:color w:val="000000"/>
                <w:sz w:val="18"/>
                <w:szCs w:val="18"/>
              </w:rPr>
              <w:t>Census profile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3032D99F" w14:textId="1621BDF0" w:rsidR="00BE1950" w:rsidRPr="00BE1950" w:rsidRDefault="007353AE" w:rsidP="00C81FFB">
            <w:pPr>
              <w:spacing w:before="20" w:after="20"/>
              <w:jc w:val="right"/>
              <w:rPr>
                <w:sz w:val="18"/>
                <w:szCs w:val="18"/>
              </w:rPr>
            </w:pPr>
            <w:r>
              <w:rPr>
                <w:color w:val="000000"/>
                <w:sz w:val="18"/>
                <w:szCs w:val="18"/>
              </w:rPr>
              <w:t>$980</w:t>
            </w:r>
          </w:p>
        </w:tc>
      </w:tr>
      <w:tr w:rsidR="00BE1950" w:rsidRPr="00BE1950" w14:paraId="4CE681F9" w14:textId="77777777" w:rsidTr="00AF0B72">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2F9CDE45" w14:textId="57E84B15" w:rsidR="00BE1950" w:rsidRPr="00BE1950" w:rsidRDefault="00BE1950">
            <w:pPr>
              <w:spacing w:before="20" w:after="20"/>
              <w:rPr>
                <w:sz w:val="18"/>
                <w:szCs w:val="18"/>
              </w:rPr>
            </w:pPr>
            <w:r w:rsidRPr="00BE1950">
              <w:rPr>
                <w:sz w:val="18"/>
                <w:szCs w:val="18"/>
              </w:rPr>
              <w:t xml:space="preserve">Purpose-built rental </w:t>
            </w:r>
            <w:r w:rsidR="007F4752">
              <w:rPr>
                <w:sz w:val="18"/>
                <w:szCs w:val="18"/>
              </w:rPr>
              <w:t>price (average)</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3007C1B4" w14:textId="4DB1E36A" w:rsidR="00BE1950" w:rsidRPr="00BE1950" w:rsidRDefault="007F4752" w:rsidP="00BE1950">
            <w:pPr>
              <w:spacing w:before="20" w:after="20"/>
              <w:rPr>
                <w:sz w:val="18"/>
                <w:szCs w:val="18"/>
              </w:rPr>
            </w:pPr>
            <w:r>
              <w:rPr>
                <w:sz w:val="18"/>
                <w:szCs w:val="18"/>
              </w:rPr>
              <w:t>Total</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4869A5D5" w14:textId="3C6E3CA3" w:rsidR="00BE1950" w:rsidRPr="00BE1950" w:rsidRDefault="00892763" w:rsidP="00892763">
            <w:pPr>
              <w:spacing w:before="20" w:after="20"/>
              <w:ind w:left="76"/>
              <w:rPr>
                <w:sz w:val="18"/>
                <w:szCs w:val="18"/>
              </w:rPr>
            </w:pPr>
            <w:r>
              <w:rPr>
                <w:color w:val="000000"/>
                <w:sz w:val="18"/>
                <w:szCs w:val="18"/>
              </w:rPr>
              <w:t>CMHC RMS</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349ED88E" w14:textId="6C191EF7" w:rsidR="00BE1950" w:rsidRPr="00BE1950" w:rsidRDefault="00892763" w:rsidP="00C81FFB">
            <w:pPr>
              <w:spacing w:before="20" w:after="20"/>
              <w:jc w:val="right"/>
              <w:rPr>
                <w:sz w:val="18"/>
                <w:szCs w:val="18"/>
              </w:rPr>
            </w:pPr>
            <w:r>
              <w:rPr>
                <w:color w:val="000000"/>
                <w:sz w:val="18"/>
                <w:szCs w:val="18"/>
              </w:rPr>
              <w:t>$1,150</w:t>
            </w:r>
          </w:p>
        </w:tc>
      </w:tr>
      <w:tr w:rsidR="007F4752" w:rsidRPr="00BE1950" w14:paraId="31CB1931" w14:textId="77777777" w:rsidTr="00AF0B72">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421504C0" w14:textId="1AC5DD33" w:rsidR="007F4752" w:rsidRPr="00BE1950" w:rsidRDefault="00892763" w:rsidP="007F4752">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3B6404AE" w14:textId="72803AFB" w:rsidR="007F4752" w:rsidRPr="00BE1950" w:rsidRDefault="007F4752" w:rsidP="007F4752">
            <w:pPr>
              <w:spacing w:before="20" w:after="20"/>
              <w:rPr>
                <w:sz w:val="18"/>
                <w:szCs w:val="18"/>
              </w:rPr>
            </w:pPr>
            <w:r>
              <w:rPr>
                <w:sz w:val="18"/>
                <w:szCs w:val="18"/>
              </w:rPr>
              <w:t>Studio</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036A45E3" w14:textId="3C63ACB0" w:rsidR="007F4752" w:rsidRPr="00BE1950" w:rsidRDefault="00892763" w:rsidP="00892763">
            <w:pPr>
              <w:spacing w:before="20" w:after="20"/>
              <w:ind w:left="76"/>
              <w:rPr>
                <w:sz w:val="18"/>
                <w:szCs w:val="18"/>
              </w:rPr>
            </w:pPr>
            <w:r>
              <w:rPr>
                <w:color w:val="000000"/>
                <w:sz w:val="18"/>
                <w:szCs w:val="18"/>
              </w:rPr>
              <w:t>CMHC RMS</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07145344" w14:textId="56E4BF5E" w:rsidR="007F4752" w:rsidRPr="00BE1950" w:rsidRDefault="00892763" w:rsidP="00C81FFB">
            <w:pPr>
              <w:spacing w:before="20" w:after="20"/>
              <w:jc w:val="right"/>
              <w:rPr>
                <w:sz w:val="18"/>
                <w:szCs w:val="18"/>
              </w:rPr>
            </w:pPr>
            <w:r>
              <w:rPr>
                <w:color w:val="000000"/>
                <w:sz w:val="18"/>
                <w:szCs w:val="18"/>
              </w:rPr>
              <w:t>x</w:t>
            </w:r>
          </w:p>
        </w:tc>
      </w:tr>
      <w:tr w:rsidR="007F4752" w:rsidRPr="00BE1950" w14:paraId="1CD54342" w14:textId="77777777" w:rsidTr="00AF0B72">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57923D33" w14:textId="208E546A" w:rsidR="007F4752" w:rsidRPr="00BE1950" w:rsidRDefault="00892763" w:rsidP="007F4752">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2042A38C" w14:textId="03D55A72" w:rsidR="007F4752" w:rsidRPr="00BE1950" w:rsidRDefault="007F4752" w:rsidP="007F4752">
            <w:pPr>
              <w:spacing w:before="20" w:after="20"/>
              <w:rPr>
                <w:sz w:val="18"/>
                <w:szCs w:val="18"/>
              </w:rPr>
            </w:pPr>
            <w:r w:rsidRPr="00BE1950">
              <w:rPr>
                <w:sz w:val="18"/>
                <w:szCs w:val="18"/>
              </w:rPr>
              <w:t>1 bedroom</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782C489E" w14:textId="2AFB7665" w:rsidR="007F4752" w:rsidRPr="00BE1950" w:rsidRDefault="00892763" w:rsidP="00892763">
            <w:pPr>
              <w:spacing w:before="20" w:after="20"/>
              <w:ind w:left="76"/>
              <w:rPr>
                <w:sz w:val="18"/>
                <w:szCs w:val="18"/>
              </w:rPr>
            </w:pPr>
            <w:r>
              <w:rPr>
                <w:color w:val="000000"/>
                <w:sz w:val="18"/>
                <w:szCs w:val="18"/>
              </w:rPr>
              <w:t>CMHC RMS</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3788F96B" w14:textId="0BF9D643" w:rsidR="007F4752" w:rsidRPr="00BE1950" w:rsidRDefault="00892763" w:rsidP="00C81FFB">
            <w:pPr>
              <w:spacing w:before="20" w:after="20"/>
              <w:jc w:val="right"/>
              <w:rPr>
                <w:sz w:val="18"/>
                <w:szCs w:val="18"/>
              </w:rPr>
            </w:pPr>
            <w:r>
              <w:rPr>
                <w:color w:val="000000"/>
                <w:sz w:val="18"/>
                <w:szCs w:val="18"/>
              </w:rPr>
              <w:t>$926</w:t>
            </w:r>
          </w:p>
        </w:tc>
      </w:tr>
      <w:tr w:rsidR="007F4752" w:rsidRPr="00BE1950" w14:paraId="5105788C" w14:textId="77777777" w:rsidTr="00AF0B72">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3C81F618" w14:textId="0A9D8C74" w:rsidR="007F4752" w:rsidRPr="00BE1950" w:rsidRDefault="00892763" w:rsidP="007F4752">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60CADC9F" w14:textId="06E2E4B4" w:rsidR="007F4752" w:rsidRPr="00BE1950" w:rsidRDefault="007F4752" w:rsidP="007F4752">
            <w:pPr>
              <w:spacing w:before="20" w:after="20"/>
              <w:rPr>
                <w:sz w:val="18"/>
                <w:szCs w:val="18"/>
              </w:rPr>
            </w:pPr>
            <w:r w:rsidRPr="00BE1950">
              <w:rPr>
                <w:sz w:val="18"/>
                <w:szCs w:val="18"/>
              </w:rPr>
              <w:t>2 bedrooms</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6398BA05" w14:textId="496C7BB2" w:rsidR="007F4752" w:rsidRPr="00BE1950" w:rsidRDefault="00892763" w:rsidP="00892763">
            <w:pPr>
              <w:spacing w:before="20" w:after="20"/>
              <w:ind w:left="76"/>
              <w:rPr>
                <w:sz w:val="18"/>
                <w:szCs w:val="18"/>
              </w:rPr>
            </w:pPr>
            <w:r>
              <w:rPr>
                <w:color w:val="000000"/>
                <w:sz w:val="18"/>
                <w:szCs w:val="18"/>
              </w:rPr>
              <w:t>CMHC RMS</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617E9ACC" w14:textId="61D23F3E" w:rsidR="007F4752" w:rsidRPr="00BE1950" w:rsidRDefault="00892763" w:rsidP="00C81FFB">
            <w:pPr>
              <w:spacing w:before="20" w:after="20"/>
              <w:jc w:val="right"/>
              <w:rPr>
                <w:sz w:val="18"/>
                <w:szCs w:val="18"/>
              </w:rPr>
            </w:pPr>
            <w:r>
              <w:rPr>
                <w:color w:val="000000"/>
                <w:sz w:val="18"/>
                <w:szCs w:val="18"/>
              </w:rPr>
              <w:t>$1,200</w:t>
            </w:r>
          </w:p>
        </w:tc>
      </w:tr>
      <w:tr w:rsidR="007F4752" w:rsidRPr="00BE1950" w14:paraId="1F6D6F15" w14:textId="77777777" w:rsidTr="00AF0B72">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59EE770A" w14:textId="59D116B9" w:rsidR="007F4752" w:rsidRPr="00BE1950" w:rsidRDefault="00892763" w:rsidP="007F4752">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2C598EDB" w14:textId="4B28C97B" w:rsidR="007F4752" w:rsidRPr="00BE1950" w:rsidRDefault="007F4752" w:rsidP="007F4752">
            <w:pPr>
              <w:spacing w:before="20" w:after="20"/>
              <w:rPr>
                <w:sz w:val="18"/>
                <w:szCs w:val="18"/>
              </w:rPr>
            </w:pPr>
            <w:r w:rsidRPr="00BE1950">
              <w:rPr>
                <w:sz w:val="18"/>
                <w:szCs w:val="18"/>
              </w:rPr>
              <w:t>3+ bedrooms</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3006D710" w14:textId="76C641FB" w:rsidR="007F4752" w:rsidRPr="00BE1950" w:rsidRDefault="00892763" w:rsidP="00892763">
            <w:pPr>
              <w:spacing w:before="20" w:after="20"/>
              <w:ind w:left="76"/>
              <w:rPr>
                <w:sz w:val="18"/>
                <w:szCs w:val="18"/>
              </w:rPr>
            </w:pPr>
            <w:r>
              <w:rPr>
                <w:color w:val="000000"/>
                <w:sz w:val="18"/>
                <w:szCs w:val="18"/>
              </w:rPr>
              <w:t>CMHC RMS</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02CA2155" w14:textId="2EDE3345" w:rsidR="007F4752" w:rsidRPr="00BE1950" w:rsidRDefault="00892763" w:rsidP="00C81FFB">
            <w:pPr>
              <w:spacing w:before="20" w:after="20"/>
              <w:jc w:val="right"/>
              <w:rPr>
                <w:sz w:val="18"/>
                <w:szCs w:val="18"/>
              </w:rPr>
            </w:pPr>
            <w:r>
              <w:rPr>
                <w:color w:val="000000"/>
                <w:sz w:val="18"/>
                <w:szCs w:val="18"/>
              </w:rPr>
              <w:t>x</w:t>
            </w:r>
          </w:p>
        </w:tc>
      </w:tr>
      <w:tr w:rsidR="007F4752" w:rsidRPr="00BE1950" w14:paraId="076E88EA" w14:textId="77777777" w:rsidTr="00AF0B72">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444B2AC2" w14:textId="46272FFE" w:rsidR="007F4752" w:rsidRPr="00BE1950" w:rsidRDefault="007F4752" w:rsidP="007F4752">
            <w:pPr>
              <w:spacing w:before="20" w:after="20"/>
              <w:rPr>
                <w:sz w:val="18"/>
                <w:szCs w:val="18"/>
              </w:rPr>
            </w:pPr>
            <w:r w:rsidRPr="00BE1950">
              <w:rPr>
                <w:sz w:val="18"/>
                <w:szCs w:val="18"/>
              </w:rPr>
              <w:t>Purpose-built rental</w:t>
            </w:r>
            <w:r>
              <w:rPr>
                <w:sz w:val="18"/>
                <w:szCs w:val="18"/>
              </w:rPr>
              <w:t xml:space="preserve"> price (median)</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12B432D0" w14:textId="1D6FE278" w:rsidR="007F4752" w:rsidRPr="00BE1950" w:rsidRDefault="007F4752" w:rsidP="007F4752">
            <w:pPr>
              <w:spacing w:before="20" w:after="20"/>
              <w:rPr>
                <w:sz w:val="18"/>
                <w:szCs w:val="18"/>
              </w:rPr>
            </w:pPr>
            <w:r>
              <w:rPr>
                <w:sz w:val="18"/>
                <w:szCs w:val="18"/>
              </w:rPr>
              <w:t>Total</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0669BB43" w14:textId="684FE28B" w:rsidR="007F4752" w:rsidRPr="00BE1950" w:rsidRDefault="00892763" w:rsidP="00892763">
            <w:pPr>
              <w:spacing w:before="20" w:after="20"/>
              <w:ind w:left="76"/>
              <w:rPr>
                <w:sz w:val="18"/>
                <w:szCs w:val="18"/>
              </w:rPr>
            </w:pPr>
            <w:r>
              <w:rPr>
                <w:color w:val="000000"/>
                <w:sz w:val="18"/>
                <w:szCs w:val="18"/>
              </w:rPr>
              <w:t>CMHC RMS</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260E2357" w14:textId="5BB2DD3D" w:rsidR="007F4752" w:rsidRPr="00BE1950" w:rsidRDefault="00892763" w:rsidP="00C81FFB">
            <w:pPr>
              <w:spacing w:before="20" w:after="20"/>
              <w:jc w:val="right"/>
              <w:rPr>
                <w:sz w:val="18"/>
                <w:szCs w:val="18"/>
              </w:rPr>
            </w:pPr>
            <w:r>
              <w:rPr>
                <w:color w:val="000000"/>
                <w:sz w:val="18"/>
                <w:szCs w:val="18"/>
              </w:rPr>
              <w:t>$1,285</w:t>
            </w:r>
          </w:p>
        </w:tc>
      </w:tr>
      <w:tr w:rsidR="007F4752" w:rsidRPr="00BE1950" w14:paraId="59FF6792" w14:textId="77777777" w:rsidTr="00AF0B72">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36873759" w14:textId="77DE58D4" w:rsidR="007F4752" w:rsidRPr="00BE1950" w:rsidRDefault="00892763" w:rsidP="007F4752">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7C632FF7" w14:textId="0C3BBDDB" w:rsidR="007F4752" w:rsidRPr="00BE1950" w:rsidRDefault="007F4752" w:rsidP="007F4752">
            <w:pPr>
              <w:spacing w:before="20" w:after="20"/>
              <w:rPr>
                <w:sz w:val="18"/>
                <w:szCs w:val="18"/>
              </w:rPr>
            </w:pPr>
            <w:r>
              <w:rPr>
                <w:sz w:val="18"/>
                <w:szCs w:val="18"/>
              </w:rPr>
              <w:t>Studio</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43198768" w14:textId="6AEF2EDB" w:rsidR="007F4752" w:rsidRPr="00BE1950" w:rsidRDefault="00892763" w:rsidP="00892763">
            <w:pPr>
              <w:spacing w:before="20" w:after="20"/>
              <w:ind w:left="76"/>
              <w:rPr>
                <w:sz w:val="18"/>
                <w:szCs w:val="18"/>
              </w:rPr>
            </w:pPr>
            <w:r>
              <w:rPr>
                <w:color w:val="000000"/>
                <w:sz w:val="18"/>
                <w:szCs w:val="18"/>
              </w:rPr>
              <w:t>CMHC RMS</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04340062" w14:textId="74E57F84" w:rsidR="007F4752" w:rsidRPr="00BE1950" w:rsidRDefault="00892763" w:rsidP="00C81FFB">
            <w:pPr>
              <w:spacing w:before="20" w:after="20"/>
              <w:jc w:val="right"/>
              <w:rPr>
                <w:sz w:val="18"/>
                <w:szCs w:val="18"/>
              </w:rPr>
            </w:pPr>
            <w:r>
              <w:rPr>
                <w:color w:val="000000"/>
                <w:sz w:val="18"/>
                <w:szCs w:val="18"/>
              </w:rPr>
              <w:t>$984</w:t>
            </w:r>
          </w:p>
        </w:tc>
      </w:tr>
      <w:tr w:rsidR="007F4752" w:rsidRPr="00BE1950" w14:paraId="34E3B82B" w14:textId="77777777" w:rsidTr="00AF0B72">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3635402E" w14:textId="2359E3D1" w:rsidR="007F4752" w:rsidRPr="00BE1950" w:rsidRDefault="00892763" w:rsidP="007F4752">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33EBED05" w14:textId="7DF10DDD" w:rsidR="007F4752" w:rsidRPr="00BE1950" w:rsidRDefault="007F4752" w:rsidP="007F4752">
            <w:pPr>
              <w:spacing w:before="20" w:after="20"/>
              <w:rPr>
                <w:sz w:val="18"/>
                <w:szCs w:val="18"/>
              </w:rPr>
            </w:pPr>
            <w:r w:rsidRPr="00BE1950">
              <w:rPr>
                <w:sz w:val="18"/>
                <w:szCs w:val="18"/>
              </w:rPr>
              <w:t>1 bedroom</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07E2D98A" w14:textId="23ADC967" w:rsidR="007F4752" w:rsidRPr="00BE1950" w:rsidRDefault="00892763" w:rsidP="00892763">
            <w:pPr>
              <w:spacing w:before="20" w:after="20"/>
              <w:ind w:left="76"/>
              <w:rPr>
                <w:sz w:val="18"/>
                <w:szCs w:val="18"/>
              </w:rPr>
            </w:pPr>
            <w:r>
              <w:rPr>
                <w:color w:val="000000"/>
                <w:sz w:val="18"/>
                <w:szCs w:val="18"/>
              </w:rPr>
              <w:t>CMHC RMS</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7CF09727" w14:textId="5D144078" w:rsidR="007F4752" w:rsidRPr="00BE1950" w:rsidRDefault="00892763" w:rsidP="00C81FFB">
            <w:pPr>
              <w:spacing w:before="20" w:after="20"/>
              <w:jc w:val="right"/>
              <w:rPr>
                <w:sz w:val="18"/>
                <w:szCs w:val="18"/>
              </w:rPr>
            </w:pPr>
            <w:r>
              <w:rPr>
                <w:color w:val="000000"/>
                <w:sz w:val="18"/>
                <w:szCs w:val="18"/>
              </w:rPr>
              <w:t>$1,069</w:t>
            </w:r>
          </w:p>
        </w:tc>
      </w:tr>
      <w:tr w:rsidR="007F4752" w:rsidRPr="00BE1950" w14:paraId="1A472014" w14:textId="77777777" w:rsidTr="00AF0B72">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1F1D0CFC" w14:textId="6CFA2371" w:rsidR="007F4752" w:rsidRPr="00BE1950" w:rsidRDefault="00892763" w:rsidP="007F4752">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3887DE56" w14:textId="3E42ADA8" w:rsidR="007F4752" w:rsidRPr="00BE1950" w:rsidRDefault="007F4752" w:rsidP="007F4752">
            <w:pPr>
              <w:spacing w:before="20" w:after="20"/>
              <w:rPr>
                <w:sz w:val="18"/>
                <w:szCs w:val="18"/>
              </w:rPr>
            </w:pPr>
            <w:r w:rsidRPr="00BE1950">
              <w:rPr>
                <w:sz w:val="18"/>
                <w:szCs w:val="18"/>
              </w:rPr>
              <w:t>2 bedrooms</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22425E12" w14:textId="1F0CD48F" w:rsidR="007F4752" w:rsidRPr="00BE1950" w:rsidRDefault="00892763" w:rsidP="00892763">
            <w:pPr>
              <w:spacing w:before="20" w:after="20"/>
              <w:ind w:left="76"/>
              <w:rPr>
                <w:sz w:val="18"/>
                <w:szCs w:val="18"/>
              </w:rPr>
            </w:pPr>
            <w:r>
              <w:rPr>
                <w:color w:val="000000"/>
                <w:sz w:val="18"/>
                <w:szCs w:val="18"/>
              </w:rPr>
              <w:t>CMHC RMS</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4F696B53" w14:textId="4A433336" w:rsidR="007F4752" w:rsidRPr="00BE1950" w:rsidRDefault="00892763" w:rsidP="00C81FFB">
            <w:pPr>
              <w:spacing w:before="20" w:after="20"/>
              <w:jc w:val="right"/>
              <w:rPr>
                <w:sz w:val="18"/>
                <w:szCs w:val="18"/>
              </w:rPr>
            </w:pPr>
            <w:r>
              <w:rPr>
                <w:color w:val="000000"/>
                <w:sz w:val="18"/>
                <w:szCs w:val="18"/>
              </w:rPr>
              <w:t>$1,358</w:t>
            </w:r>
          </w:p>
        </w:tc>
      </w:tr>
      <w:tr w:rsidR="007F4752" w:rsidRPr="00BE1950" w14:paraId="0FE6DB28" w14:textId="77777777" w:rsidTr="00AF0B72">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35A65956" w14:textId="0F10807A" w:rsidR="007F4752" w:rsidRPr="00BE1950" w:rsidRDefault="00892763" w:rsidP="007F4752">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49BE0950" w14:textId="126AC40B" w:rsidR="007F4752" w:rsidRPr="00BE1950" w:rsidRDefault="007F4752" w:rsidP="007F4752">
            <w:pPr>
              <w:spacing w:before="20" w:after="20"/>
              <w:rPr>
                <w:sz w:val="18"/>
                <w:szCs w:val="18"/>
              </w:rPr>
            </w:pPr>
            <w:r w:rsidRPr="00BE1950">
              <w:rPr>
                <w:sz w:val="18"/>
                <w:szCs w:val="18"/>
              </w:rPr>
              <w:t>3+ bedrooms</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05FC86AB" w14:textId="24EF8395" w:rsidR="007F4752" w:rsidRPr="00BE1950" w:rsidRDefault="00892763" w:rsidP="00892763">
            <w:pPr>
              <w:spacing w:before="20" w:after="20"/>
              <w:ind w:left="76"/>
              <w:rPr>
                <w:sz w:val="18"/>
                <w:szCs w:val="18"/>
              </w:rPr>
            </w:pPr>
            <w:r>
              <w:rPr>
                <w:color w:val="000000"/>
                <w:sz w:val="18"/>
                <w:szCs w:val="18"/>
              </w:rPr>
              <w:t>CMHC RMS</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1A78306F" w14:textId="1397BDB4" w:rsidR="007F4752" w:rsidRPr="00BE1950" w:rsidRDefault="00892763" w:rsidP="00C81FFB">
            <w:pPr>
              <w:spacing w:before="20" w:after="20"/>
              <w:jc w:val="right"/>
              <w:rPr>
                <w:sz w:val="18"/>
                <w:szCs w:val="18"/>
              </w:rPr>
            </w:pPr>
            <w:r>
              <w:rPr>
                <w:color w:val="000000"/>
                <w:sz w:val="18"/>
                <w:szCs w:val="18"/>
              </w:rPr>
              <w:t>$1,548</w:t>
            </w:r>
          </w:p>
        </w:tc>
      </w:tr>
      <w:tr w:rsidR="00BE1950" w:rsidRPr="00BE1950" w14:paraId="2E810A3A" w14:textId="77777777" w:rsidTr="00AF0B72">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2672564A" w14:textId="48C32C33" w:rsidR="00BE1950" w:rsidRPr="00BE1950" w:rsidRDefault="00BE1950">
            <w:pPr>
              <w:spacing w:before="20" w:after="20"/>
              <w:rPr>
                <w:sz w:val="18"/>
                <w:szCs w:val="18"/>
              </w:rPr>
            </w:pPr>
            <w:r w:rsidRPr="00BE1950">
              <w:rPr>
                <w:sz w:val="18"/>
                <w:szCs w:val="18"/>
              </w:rPr>
              <w:t>Sale prices</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0B6516AC" w14:textId="078A4A61" w:rsidR="00BE1950" w:rsidRPr="00BE1950" w:rsidRDefault="009D03C7" w:rsidP="00BE1950">
            <w:pPr>
              <w:spacing w:before="20" w:after="20"/>
              <w:rPr>
                <w:sz w:val="18"/>
                <w:szCs w:val="18"/>
              </w:rPr>
            </w:pPr>
            <w:r>
              <w:rPr>
                <w:sz w:val="18"/>
                <w:szCs w:val="18"/>
              </w:rPr>
              <w:t>Average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3DB9D552" w14:textId="5F5414AD" w:rsidR="00BE1950" w:rsidRPr="00BE1950" w:rsidRDefault="00892763" w:rsidP="00892763">
            <w:pPr>
              <w:spacing w:before="20" w:after="20"/>
              <w:ind w:left="76"/>
              <w:rPr>
                <w:sz w:val="18"/>
                <w:szCs w:val="18"/>
              </w:rPr>
            </w:pPr>
            <w:r>
              <w:rPr>
                <w:color w:val="000000"/>
                <w:sz w:val="18"/>
                <w:szCs w:val="18"/>
              </w:rPr>
              <w:t>MLS®</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40238A65" w14:textId="37AA0C7A" w:rsidR="00BE1950" w:rsidRPr="00BE1950" w:rsidRDefault="00892763" w:rsidP="00C81FFB">
            <w:pPr>
              <w:spacing w:before="20" w:after="20"/>
              <w:jc w:val="right"/>
              <w:rPr>
                <w:sz w:val="18"/>
                <w:szCs w:val="18"/>
              </w:rPr>
            </w:pPr>
            <w:r>
              <w:rPr>
                <w:color w:val="000000"/>
                <w:sz w:val="18"/>
                <w:szCs w:val="18"/>
              </w:rPr>
              <w:t>$472,645</w:t>
            </w:r>
          </w:p>
        </w:tc>
      </w:tr>
      <w:tr w:rsidR="00BE1950" w:rsidRPr="00BE1950" w14:paraId="5BC2F6BB" w14:textId="77777777" w:rsidTr="00AF0B72">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27721C21" w14:textId="11AD747F" w:rsidR="00BE1950" w:rsidRPr="00BE1950" w:rsidRDefault="00892763">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5FADD549" w14:textId="294C842C" w:rsidR="00BE1950" w:rsidRPr="00BE1950" w:rsidRDefault="009D03C7" w:rsidP="00BE1950">
            <w:pPr>
              <w:spacing w:before="20" w:after="20"/>
              <w:rPr>
                <w:sz w:val="18"/>
                <w:szCs w:val="18"/>
              </w:rPr>
            </w:pPr>
            <w:r>
              <w:rPr>
                <w:sz w:val="18"/>
                <w:szCs w:val="18"/>
              </w:rPr>
              <w:t>Median</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3331F244" w14:textId="7777503E" w:rsidR="00BE1950" w:rsidRPr="00BE1950" w:rsidRDefault="00892763" w:rsidP="00892763">
            <w:pPr>
              <w:spacing w:before="20" w:after="20"/>
              <w:ind w:left="76"/>
              <w:rPr>
                <w:sz w:val="18"/>
                <w:szCs w:val="18"/>
              </w:rPr>
            </w:pPr>
            <w:r>
              <w:rPr>
                <w:color w:val="000000"/>
                <w:sz w:val="18"/>
                <w:szCs w:val="18"/>
              </w:rPr>
              <w:t>MLS®</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2ADC2D4F" w14:textId="374E4692" w:rsidR="00BE1950" w:rsidRPr="00BE1950" w:rsidRDefault="00892763" w:rsidP="00C81FFB">
            <w:pPr>
              <w:spacing w:before="20" w:after="20"/>
              <w:jc w:val="right"/>
              <w:rPr>
                <w:sz w:val="18"/>
                <w:szCs w:val="18"/>
              </w:rPr>
            </w:pPr>
            <w:r>
              <w:rPr>
                <w:color w:val="000000"/>
                <w:sz w:val="18"/>
                <w:szCs w:val="18"/>
              </w:rPr>
              <w:t>$425,000</w:t>
            </w:r>
          </w:p>
        </w:tc>
      </w:tr>
      <w:tr w:rsidR="00C81FFB" w:rsidRPr="00BE1950" w14:paraId="69F274BE" w14:textId="77777777" w:rsidTr="00AF0B72">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61804544" w14:textId="0E239612" w:rsidR="00C81FFB" w:rsidRPr="00BE1950" w:rsidRDefault="00C81FFB" w:rsidP="00C81FFB">
            <w:pPr>
              <w:spacing w:before="20" w:after="20"/>
              <w:rPr>
                <w:sz w:val="18"/>
                <w:szCs w:val="18"/>
              </w:rPr>
            </w:pPr>
            <w:r w:rsidRPr="00BE1950">
              <w:rPr>
                <w:sz w:val="18"/>
                <w:szCs w:val="18"/>
              </w:rPr>
              <w:t>Sale prices by size</w:t>
            </w:r>
            <w:r>
              <w:rPr>
                <w:sz w:val="18"/>
                <w:szCs w:val="18"/>
              </w:rPr>
              <w:t xml:space="preserve"> (average)</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10EE19AC" w14:textId="01A388B3" w:rsidR="00C81FFB" w:rsidRPr="00BE1950" w:rsidRDefault="00C81FFB" w:rsidP="00C81FFB">
            <w:pPr>
              <w:spacing w:before="20" w:after="20"/>
              <w:rPr>
                <w:sz w:val="18"/>
                <w:szCs w:val="18"/>
              </w:rPr>
            </w:pPr>
            <w:r>
              <w:rPr>
                <w:sz w:val="18"/>
                <w:szCs w:val="18"/>
              </w:rPr>
              <w:t>Total</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1C3018C5" w14:textId="79BFEC1A" w:rsidR="00C81FFB" w:rsidRPr="00BE1950" w:rsidRDefault="00892763" w:rsidP="00892763">
            <w:pPr>
              <w:spacing w:before="20" w:after="20"/>
              <w:ind w:left="76"/>
              <w:rPr>
                <w:sz w:val="18"/>
                <w:szCs w:val="18"/>
              </w:rPr>
            </w:pPr>
            <w:r>
              <w:rPr>
                <w:color w:val="000000"/>
                <w:sz w:val="18"/>
                <w:szCs w:val="18"/>
              </w:rPr>
              <w:t>MLS®</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195B9867" w14:textId="52D1A0AD" w:rsidR="00C81FFB" w:rsidRPr="00BE1950" w:rsidRDefault="00892763" w:rsidP="00C81FFB">
            <w:pPr>
              <w:spacing w:before="20" w:after="20"/>
              <w:jc w:val="right"/>
              <w:rPr>
                <w:sz w:val="18"/>
                <w:szCs w:val="18"/>
              </w:rPr>
            </w:pPr>
            <w:r>
              <w:rPr>
                <w:color w:val="000000"/>
                <w:sz w:val="18"/>
                <w:szCs w:val="18"/>
              </w:rPr>
              <w:t>$425,000</w:t>
            </w:r>
          </w:p>
        </w:tc>
      </w:tr>
      <w:tr w:rsidR="00C81FFB" w:rsidRPr="00BE1950" w14:paraId="66AC2CB3" w14:textId="77777777" w:rsidTr="00AF0B72">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2EAEAA6A" w14:textId="4F0DDC32" w:rsidR="00C81FFB" w:rsidRPr="00BE1950" w:rsidRDefault="00892763" w:rsidP="00C81FFB">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7DCC6D1C" w14:textId="69DCB45E" w:rsidR="00C81FFB" w:rsidRPr="00BE1950" w:rsidRDefault="00C81FFB" w:rsidP="00C81FFB">
            <w:pPr>
              <w:spacing w:before="20" w:after="20"/>
              <w:rPr>
                <w:sz w:val="18"/>
                <w:szCs w:val="18"/>
              </w:rPr>
            </w:pPr>
            <w:r>
              <w:rPr>
                <w:sz w:val="18"/>
                <w:szCs w:val="18"/>
              </w:rPr>
              <w:t>Studio</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2682CBC0" w14:textId="530060A6" w:rsidR="00C81FFB" w:rsidRPr="00BE1950" w:rsidRDefault="00892763" w:rsidP="00892763">
            <w:pPr>
              <w:spacing w:before="20" w:after="20"/>
              <w:ind w:left="76"/>
              <w:rPr>
                <w:sz w:val="18"/>
                <w:szCs w:val="18"/>
              </w:rPr>
            </w:pPr>
            <w:r>
              <w:rPr>
                <w:color w:val="000000"/>
                <w:sz w:val="18"/>
                <w:szCs w:val="18"/>
              </w:rPr>
              <w:t>MLS®</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02CF52E7" w14:textId="5088ACBA" w:rsidR="00C81FFB" w:rsidRPr="00BE1950" w:rsidRDefault="00892763" w:rsidP="00C81FFB">
            <w:pPr>
              <w:spacing w:before="20" w:after="20"/>
              <w:jc w:val="right"/>
              <w:rPr>
                <w:sz w:val="18"/>
                <w:szCs w:val="18"/>
              </w:rPr>
            </w:pPr>
            <w:r>
              <w:rPr>
                <w:color w:val="000000"/>
                <w:sz w:val="18"/>
                <w:szCs w:val="18"/>
              </w:rPr>
              <w:t>x</w:t>
            </w:r>
          </w:p>
        </w:tc>
      </w:tr>
      <w:tr w:rsidR="00C81FFB" w:rsidRPr="00BE1950" w14:paraId="57A4E4F5" w14:textId="77777777" w:rsidTr="00AF0B72">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15758840" w14:textId="26572F0B" w:rsidR="00C81FFB" w:rsidRPr="00BE1950" w:rsidRDefault="00892763" w:rsidP="00C81FFB">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58F8AFF4" w14:textId="1BB1D89D" w:rsidR="00C81FFB" w:rsidRPr="00BE1950" w:rsidRDefault="00C81FFB" w:rsidP="00C81FFB">
            <w:pPr>
              <w:spacing w:before="20" w:after="20"/>
              <w:rPr>
                <w:sz w:val="18"/>
                <w:szCs w:val="18"/>
              </w:rPr>
            </w:pPr>
            <w:r w:rsidRPr="00BE1950">
              <w:rPr>
                <w:sz w:val="18"/>
                <w:szCs w:val="18"/>
              </w:rPr>
              <w:t>1 bedroom</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5E5471A9" w14:textId="10CFAD6B" w:rsidR="00C81FFB" w:rsidRPr="00BE1950" w:rsidRDefault="00892763" w:rsidP="00892763">
            <w:pPr>
              <w:spacing w:before="20" w:after="20"/>
              <w:ind w:left="76"/>
              <w:rPr>
                <w:sz w:val="18"/>
                <w:szCs w:val="18"/>
              </w:rPr>
            </w:pPr>
            <w:r>
              <w:rPr>
                <w:color w:val="000000"/>
                <w:sz w:val="18"/>
                <w:szCs w:val="18"/>
              </w:rPr>
              <w:t>MLS®</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57830007" w14:textId="0A3CA60F" w:rsidR="00C81FFB" w:rsidRPr="00BE1950" w:rsidRDefault="00892763" w:rsidP="00C81FFB">
            <w:pPr>
              <w:spacing w:before="20" w:after="20"/>
              <w:jc w:val="right"/>
              <w:rPr>
                <w:sz w:val="18"/>
                <w:szCs w:val="18"/>
              </w:rPr>
            </w:pPr>
            <w:r>
              <w:rPr>
                <w:color w:val="000000"/>
                <w:sz w:val="18"/>
                <w:szCs w:val="18"/>
              </w:rPr>
              <w:t>$170,000</w:t>
            </w:r>
          </w:p>
        </w:tc>
      </w:tr>
      <w:tr w:rsidR="00C81FFB" w:rsidRPr="00BE1950" w14:paraId="35FB9670" w14:textId="77777777" w:rsidTr="00AF0B72">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6BF071BA" w14:textId="53BB4C2A" w:rsidR="00C81FFB" w:rsidRPr="00BE1950" w:rsidRDefault="00892763" w:rsidP="00C81FFB">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0247EDE7" w14:textId="01DE8B8F" w:rsidR="00C81FFB" w:rsidRPr="00BE1950" w:rsidRDefault="00C81FFB" w:rsidP="00C81FFB">
            <w:pPr>
              <w:spacing w:before="20" w:after="20"/>
              <w:rPr>
                <w:sz w:val="18"/>
                <w:szCs w:val="18"/>
              </w:rPr>
            </w:pPr>
            <w:r w:rsidRPr="00BE1950">
              <w:rPr>
                <w:sz w:val="18"/>
                <w:szCs w:val="18"/>
              </w:rPr>
              <w:t>2 bedrooms</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379B6A9C" w14:textId="519CA6A5" w:rsidR="00C81FFB" w:rsidRPr="00BE1950" w:rsidRDefault="00892763" w:rsidP="00892763">
            <w:pPr>
              <w:spacing w:before="20" w:after="20"/>
              <w:ind w:left="76"/>
              <w:rPr>
                <w:sz w:val="18"/>
                <w:szCs w:val="18"/>
              </w:rPr>
            </w:pPr>
            <w:r>
              <w:rPr>
                <w:color w:val="000000"/>
                <w:sz w:val="18"/>
                <w:szCs w:val="18"/>
              </w:rPr>
              <w:t>MLS®</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1C7E57D0" w14:textId="01B1DC8B" w:rsidR="00C81FFB" w:rsidRPr="00BE1950" w:rsidRDefault="00892763" w:rsidP="00C81FFB">
            <w:pPr>
              <w:spacing w:before="20" w:after="20"/>
              <w:jc w:val="right"/>
              <w:rPr>
                <w:sz w:val="18"/>
                <w:szCs w:val="18"/>
              </w:rPr>
            </w:pPr>
            <w:r>
              <w:rPr>
                <w:color w:val="000000"/>
                <w:sz w:val="18"/>
                <w:szCs w:val="18"/>
              </w:rPr>
              <w:t>$307,500</w:t>
            </w:r>
          </w:p>
        </w:tc>
      </w:tr>
      <w:tr w:rsidR="00C81FFB" w:rsidRPr="00BE1950" w14:paraId="5B9FFDF6" w14:textId="77777777" w:rsidTr="00AF0B72">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0FC7294C" w14:textId="1F666763" w:rsidR="00C81FFB" w:rsidRPr="00BE1950" w:rsidRDefault="00892763" w:rsidP="00C81FFB">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6687FD95" w14:textId="267609C0" w:rsidR="00C81FFB" w:rsidRPr="00BE1950" w:rsidRDefault="00C81FFB" w:rsidP="00C81FFB">
            <w:pPr>
              <w:spacing w:before="20" w:after="20"/>
              <w:rPr>
                <w:sz w:val="18"/>
                <w:szCs w:val="18"/>
              </w:rPr>
            </w:pPr>
            <w:r w:rsidRPr="00BE1950">
              <w:rPr>
                <w:sz w:val="18"/>
                <w:szCs w:val="18"/>
              </w:rPr>
              <w:t>3+ bedrooms</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1A611992" w14:textId="1960DDB3" w:rsidR="00C81FFB" w:rsidRPr="00BE1950" w:rsidRDefault="00892763" w:rsidP="00892763">
            <w:pPr>
              <w:spacing w:before="20" w:after="20"/>
              <w:ind w:left="76"/>
              <w:rPr>
                <w:sz w:val="18"/>
                <w:szCs w:val="18"/>
              </w:rPr>
            </w:pPr>
            <w:r>
              <w:rPr>
                <w:color w:val="000000"/>
                <w:sz w:val="18"/>
                <w:szCs w:val="18"/>
              </w:rPr>
              <w:t>MLS®</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0A182715" w14:textId="3425D26D" w:rsidR="00C81FFB" w:rsidRPr="00BE1950" w:rsidRDefault="00892763" w:rsidP="00C81FFB">
            <w:pPr>
              <w:spacing w:before="20" w:after="20"/>
              <w:jc w:val="right"/>
              <w:rPr>
                <w:sz w:val="18"/>
                <w:szCs w:val="18"/>
              </w:rPr>
            </w:pPr>
            <w:r>
              <w:rPr>
                <w:color w:val="000000"/>
                <w:sz w:val="18"/>
                <w:szCs w:val="18"/>
              </w:rPr>
              <w:t>$432,500</w:t>
            </w:r>
          </w:p>
        </w:tc>
      </w:tr>
      <w:tr w:rsidR="00C81FFB" w:rsidRPr="00BE1950" w14:paraId="48F9897C" w14:textId="77777777" w:rsidTr="00AF0B72">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23DE9C16" w14:textId="54AFD7E5" w:rsidR="00C81FFB" w:rsidRPr="00BE1950" w:rsidRDefault="00C81FFB" w:rsidP="00C81FFB">
            <w:pPr>
              <w:spacing w:before="20" w:after="20"/>
              <w:rPr>
                <w:sz w:val="18"/>
                <w:szCs w:val="18"/>
              </w:rPr>
            </w:pPr>
            <w:r w:rsidRPr="00BE1950">
              <w:rPr>
                <w:sz w:val="18"/>
                <w:szCs w:val="18"/>
              </w:rPr>
              <w:t>Sale prices by size</w:t>
            </w:r>
            <w:r>
              <w:rPr>
                <w:sz w:val="18"/>
                <w:szCs w:val="18"/>
              </w:rPr>
              <w:t xml:space="preserve"> (median)</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2E16CA0A" w14:textId="34D06D68" w:rsidR="00C81FFB" w:rsidRPr="00BE1950" w:rsidRDefault="00C81FFB" w:rsidP="00C81FFB">
            <w:pPr>
              <w:spacing w:before="20" w:after="20"/>
              <w:rPr>
                <w:sz w:val="18"/>
                <w:szCs w:val="18"/>
              </w:rPr>
            </w:pPr>
            <w:r>
              <w:rPr>
                <w:sz w:val="18"/>
                <w:szCs w:val="18"/>
              </w:rPr>
              <w:t>Total</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7AB93EAD" w14:textId="3B01FCEF" w:rsidR="00C81FFB" w:rsidRPr="00BE1950" w:rsidRDefault="00892763" w:rsidP="00892763">
            <w:pPr>
              <w:spacing w:before="20" w:after="20"/>
              <w:ind w:left="76"/>
              <w:rPr>
                <w:sz w:val="18"/>
                <w:szCs w:val="18"/>
              </w:rPr>
            </w:pPr>
            <w:r>
              <w:rPr>
                <w:color w:val="000000"/>
                <w:sz w:val="18"/>
                <w:szCs w:val="18"/>
              </w:rPr>
              <w:t>MLS®</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3B51B780" w14:textId="5651219B" w:rsidR="00C81FFB" w:rsidRPr="00BE1950" w:rsidRDefault="00892763" w:rsidP="00C81FFB">
            <w:pPr>
              <w:spacing w:before="20" w:after="20"/>
              <w:jc w:val="right"/>
              <w:rPr>
                <w:sz w:val="18"/>
                <w:szCs w:val="18"/>
              </w:rPr>
            </w:pPr>
            <w:r>
              <w:rPr>
                <w:color w:val="000000"/>
                <w:sz w:val="18"/>
                <w:szCs w:val="18"/>
              </w:rPr>
              <w:t>$472,600</w:t>
            </w:r>
          </w:p>
        </w:tc>
      </w:tr>
      <w:tr w:rsidR="00C81FFB" w:rsidRPr="00BE1950" w14:paraId="75C585FB" w14:textId="77777777" w:rsidTr="00AF0B72">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281C27AD" w14:textId="01832DC6" w:rsidR="00C81FFB" w:rsidRPr="00BE1950" w:rsidRDefault="00892763" w:rsidP="00C81FFB">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5B2AD237" w14:textId="5FD213F1" w:rsidR="00C81FFB" w:rsidRPr="00BE1950" w:rsidRDefault="00C81FFB" w:rsidP="00C81FFB">
            <w:pPr>
              <w:spacing w:before="20" w:after="20"/>
              <w:rPr>
                <w:sz w:val="18"/>
                <w:szCs w:val="18"/>
              </w:rPr>
            </w:pPr>
            <w:r>
              <w:rPr>
                <w:sz w:val="18"/>
                <w:szCs w:val="18"/>
              </w:rPr>
              <w:t>Studio</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49306E00" w14:textId="1953FA4E" w:rsidR="00C81FFB" w:rsidRPr="00BE1950" w:rsidRDefault="00892763" w:rsidP="00892763">
            <w:pPr>
              <w:spacing w:before="20" w:after="20"/>
              <w:ind w:left="76"/>
              <w:rPr>
                <w:sz w:val="18"/>
                <w:szCs w:val="18"/>
              </w:rPr>
            </w:pPr>
            <w:r>
              <w:rPr>
                <w:color w:val="000000"/>
                <w:sz w:val="18"/>
                <w:szCs w:val="18"/>
              </w:rPr>
              <w:t>MLS®</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14CF74EE" w14:textId="45B633CA" w:rsidR="00C81FFB" w:rsidRPr="00BE1950" w:rsidRDefault="00892763" w:rsidP="00C81FFB">
            <w:pPr>
              <w:spacing w:before="20" w:after="20"/>
              <w:jc w:val="right"/>
              <w:rPr>
                <w:sz w:val="18"/>
                <w:szCs w:val="18"/>
              </w:rPr>
            </w:pPr>
            <w:r>
              <w:rPr>
                <w:color w:val="000000"/>
                <w:sz w:val="18"/>
                <w:szCs w:val="18"/>
              </w:rPr>
              <w:t>x</w:t>
            </w:r>
          </w:p>
        </w:tc>
      </w:tr>
      <w:tr w:rsidR="00C81FFB" w:rsidRPr="00BE1950" w14:paraId="59C8618F" w14:textId="77777777" w:rsidTr="00AF0B72">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35B1DEE0" w14:textId="79EDA1B9" w:rsidR="00C81FFB" w:rsidRPr="00BE1950" w:rsidRDefault="00892763" w:rsidP="00C81FFB">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03C01869" w14:textId="4E2A5356" w:rsidR="00C81FFB" w:rsidRPr="00BE1950" w:rsidRDefault="00C81FFB" w:rsidP="00C81FFB">
            <w:pPr>
              <w:spacing w:before="20" w:after="20"/>
              <w:rPr>
                <w:sz w:val="18"/>
                <w:szCs w:val="18"/>
              </w:rPr>
            </w:pPr>
            <w:r w:rsidRPr="00BE1950">
              <w:rPr>
                <w:sz w:val="18"/>
                <w:szCs w:val="18"/>
              </w:rPr>
              <w:t>1 bedroom</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4CB82804" w14:textId="48CBF64A" w:rsidR="00C81FFB" w:rsidRPr="00BE1950" w:rsidRDefault="00892763" w:rsidP="00892763">
            <w:pPr>
              <w:spacing w:before="20" w:after="20"/>
              <w:ind w:left="76"/>
              <w:rPr>
                <w:sz w:val="18"/>
                <w:szCs w:val="18"/>
              </w:rPr>
            </w:pPr>
            <w:r>
              <w:rPr>
                <w:color w:val="000000"/>
                <w:sz w:val="18"/>
                <w:szCs w:val="18"/>
              </w:rPr>
              <w:t>MLS®</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7B75303C" w14:textId="53B44BE0" w:rsidR="00C81FFB" w:rsidRPr="00BE1950" w:rsidRDefault="00892763" w:rsidP="00C81FFB">
            <w:pPr>
              <w:spacing w:before="20" w:after="20"/>
              <w:jc w:val="right"/>
              <w:rPr>
                <w:sz w:val="18"/>
                <w:szCs w:val="18"/>
              </w:rPr>
            </w:pPr>
            <w:r>
              <w:rPr>
                <w:color w:val="000000"/>
                <w:sz w:val="18"/>
                <w:szCs w:val="18"/>
              </w:rPr>
              <w:t>$170,000</w:t>
            </w:r>
          </w:p>
        </w:tc>
      </w:tr>
      <w:tr w:rsidR="00C81FFB" w:rsidRPr="00BE1950" w14:paraId="3EABCAAE" w14:textId="77777777" w:rsidTr="00AF0B72">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71DF4BAE" w14:textId="46CFA5CB" w:rsidR="00C81FFB" w:rsidRPr="00BE1950" w:rsidRDefault="00892763" w:rsidP="00C81FFB">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1E675962" w14:textId="675A6582" w:rsidR="00C81FFB" w:rsidRPr="00BE1950" w:rsidRDefault="00C81FFB" w:rsidP="00C81FFB">
            <w:pPr>
              <w:spacing w:before="20" w:after="20"/>
              <w:rPr>
                <w:sz w:val="18"/>
                <w:szCs w:val="18"/>
              </w:rPr>
            </w:pPr>
            <w:r w:rsidRPr="00BE1950">
              <w:rPr>
                <w:sz w:val="18"/>
                <w:szCs w:val="18"/>
              </w:rPr>
              <w:t>2 bedrooms</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7DDCD226" w14:textId="11F50AB7" w:rsidR="00C81FFB" w:rsidRPr="00BE1950" w:rsidRDefault="00892763" w:rsidP="00892763">
            <w:pPr>
              <w:spacing w:before="20" w:after="20"/>
              <w:ind w:left="76"/>
              <w:rPr>
                <w:sz w:val="18"/>
                <w:szCs w:val="18"/>
              </w:rPr>
            </w:pPr>
            <w:r>
              <w:rPr>
                <w:color w:val="000000"/>
                <w:sz w:val="18"/>
                <w:szCs w:val="18"/>
              </w:rPr>
              <w:t>MLS®</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1B76FBEF" w14:textId="00A8C3D5" w:rsidR="00C81FFB" w:rsidRPr="00BE1950" w:rsidRDefault="00892763" w:rsidP="00C81FFB">
            <w:pPr>
              <w:spacing w:before="20" w:after="20"/>
              <w:jc w:val="right"/>
              <w:rPr>
                <w:sz w:val="18"/>
                <w:szCs w:val="18"/>
              </w:rPr>
            </w:pPr>
            <w:r>
              <w:rPr>
                <w:color w:val="000000"/>
                <w:sz w:val="18"/>
                <w:szCs w:val="18"/>
              </w:rPr>
              <w:t>$311,100</w:t>
            </w:r>
          </w:p>
        </w:tc>
      </w:tr>
      <w:tr w:rsidR="00C81FFB" w:rsidRPr="00BE1950" w14:paraId="0838C5A7" w14:textId="77777777" w:rsidTr="00AF0B72">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77539D36" w14:textId="656D8271" w:rsidR="00C81FFB" w:rsidRPr="00BE1950" w:rsidRDefault="00892763" w:rsidP="00C81FFB">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5DC320E5" w14:textId="5C634DEB" w:rsidR="00C81FFB" w:rsidRPr="00BE1950" w:rsidRDefault="00C81FFB" w:rsidP="00C81FFB">
            <w:pPr>
              <w:spacing w:before="20" w:after="20"/>
              <w:rPr>
                <w:sz w:val="18"/>
                <w:szCs w:val="18"/>
              </w:rPr>
            </w:pPr>
            <w:r w:rsidRPr="00BE1950">
              <w:rPr>
                <w:sz w:val="18"/>
                <w:szCs w:val="18"/>
              </w:rPr>
              <w:t>3+ bedrooms</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28110C6B" w14:textId="68B10F27" w:rsidR="00C81FFB" w:rsidRPr="00BE1950" w:rsidRDefault="00892763" w:rsidP="00892763">
            <w:pPr>
              <w:spacing w:before="20" w:after="20"/>
              <w:ind w:left="76"/>
              <w:rPr>
                <w:sz w:val="18"/>
                <w:szCs w:val="18"/>
              </w:rPr>
            </w:pPr>
            <w:r>
              <w:rPr>
                <w:color w:val="000000"/>
                <w:sz w:val="18"/>
                <w:szCs w:val="18"/>
              </w:rPr>
              <w:t>MLS®</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21D1C9D5" w14:textId="6B9F42C0" w:rsidR="00C81FFB" w:rsidRPr="00BE1950" w:rsidRDefault="00892763" w:rsidP="00C81FFB">
            <w:pPr>
              <w:spacing w:before="20" w:after="20"/>
              <w:jc w:val="right"/>
              <w:rPr>
                <w:sz w:val="18"/>
                <w:szCs w:val="18"/>
              </w:rPr>
            </w:pPr>
            <w:r>
              <w:rPr>
                <w:color w:val="000000"/>
                <w:sz w:val="18"/>
                <w:szCs w:val="18"/>
              </w:rPr>
              <w:t>$486,900</w:t>
            </w:r>
          </w:p>
        </w:tc>
      </w:tr>
    </w:tbl>
    <w:p w14:paraId="05033FE9" w14:textId="77777777" w:rsidR="0043538E" w:rsidRDefault="0043538E" w:rsidP="00DA24F7"/>
    <w:p w14:paraId="33F0BEC6" w14:textId="77777777" w:rsidR="002906D7" w:rsidRDefault="002906D7" w:rsidP="00DA24F7"/>
    <w:p w14:paraId="0D5890C1" w14:textId="77777777" w:rsidR="002906D7" w:rsidRDefault="002906D7" w:rsidP="00DA24F7"/>
    <w:p w14:paraId="73C3A4E1" w14:textId="05A4144E" w:rsidR="002906D7" w:rsidRDefault="002906D7" w:rsidP="00DA24F7">
      <w:pPr>
        <w:rPr>
          <w:b/>
          <w:bCs/>
        </w:rPr>
      </w:pPr>
      <w:r w:rsidRPr="002906D7">
        <w:rPr>
          <w:b/>
          <w:bCs/>
        </w:rPr>
        <w:t xml:space="preserve">Table 5.9.2: Change in Housing Stock </w:t>
      </w:r>
    </w:p>
    <w:p w14:paraId="0F379DE4" w14:textId="77777777" w:rsidR="002906D7" w:rsidRPr="002906D7" w:rsidRDefault="002906D7" w:rsidP="00DA24F7">
      <w:pPr>
        <w:rPr>
          <w:b/>
          <w:bCs/>
        </w:rPr>
      </w:pPr>
    </w:p>
    <w:tbl>
      <w:tblPr>
        <w:tblW w:w="93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8"/>
        <w:gridCol w:w="2520"/>
        <w:gridCol w:w="1800"/>
        <w:gridCol w:w="1800"/>
      </w:tblGrid>
      <w:tr w:rsidR="00632244" w:rsidRPr="002906D7" w14:paraId="3E43D7B1" w14:textId="77777777" w:rsidTr="003C59F9">
        <w:tc>
          <w:tcPr>
            <w:tcW w:w="3238" w:type="dxa"/>
            <w:tcBorders>
              <w:top w:val="single" w:sz="1" w:space="0" w:color="BDC3C7"/>
              <w:left w:val="single" w:sz="1" w:space="0" w:color="BDC3C7"/>
              <w:bottom w:val="single" w:sz="1" w:space="0" w:color="BDC3C7"/>
              <w:right w:val="single" w:sz="1" w:space="0" w:color="BDC3C7"/>
            </w:tcBorders>
            <w:shd w:val="clear" w:color="auto" w:fill="42618C" w:themeFill="accent3"/>
            <w:tcMar>
              <w:top w:w="60" w:type="dxa"/>
              <w:left w:w="100" w:type="dxa"/>
              <w:bottom w:w="60" w:type="dxa"/>
              <w:right w:w="100" w:type="dxa"/>
            </w:tcMar>
            <w:vAlign w:val="center"/>
          </w:tcPr>
          <w:p w14:paraId="3EBA9CE9" w14:textId="77777777" w:rsidR="00632244" w:rsidRPr="002906D7" w:rsidRDefault="00632244">
            <w:pPr>
              <w:rPr>
                <w:color w:val="FFFFFF" w:themeColor="background1"/>
                <w:sz w:val="18"/>
                <w:szCs w:val="18"/>
              </w:rPr>
            </w:pPr>
            <w:r w:rsidRPr="002906D7">
              <w:rPr>
                <w:color w:val="FFFFFF" w:themeColor="background1"/>
                <w:sz w:val="18"/>
                <w:szCs w:val="18"/>
              </w:rPr>
              <w:t>Characteristic</w:t>
            </w:r>
          </w:p>
        </w:tc>
        <w:tc>
          <w:tcPr>
            <w:tcW w:w="2520" w:type="dxa"/>
            <w:tcBorders>
              <w:top w:val="single" w:sz="1" w:space="0" w:color="BDC3C7"/>
              <w:left w:val="single" w:sz="1" w:space="0" w:color="BDC3C7"/>
              <w:bottom w:val="single" w:sz="1" w:space="0" w:color="BDC3C7"/>
              <w:right w:val="single" w:sz="1" w:space="0" w:color="BDC3C7"/>
            </w:tcBorders>
            <w:shd w:val="clear" w:color="auto" w:fill="42618C" w:themeFill="accent3"/>
            <w:tcMar>
              <w:top w:w="60" w:type="dxa"/>
              <w:left w:w="100" w:type="dxa"/>
              <w:bottom w:w="60" w:type="dxa"/>
              <w:right w:w="100" w:type="dxa"/>
            </w:tcMar>
            <w:vAlign w:val="center"/>
          </w:tcPr>
          <w:p w14:paraId="1822598F" w14:textId="77777777" w:rsidR="00632244" w:rsidRPr="002906D7" w:rsidRDefault="00632244" w:rsidP="00632244">
            <w:pPr>
              <w:rPr>
                <w:color w:val="FFFFFF" w:themeColor="background1"/>
                <w:sz w:val="18"/>
                <w:szCs w:val="18"/>
              </w:rPr>
            </w:pPr>
            <w:r w:rsidRPr="002906D7">
              <w:rPr>
                <w:color w:val="FFFFFF" w:themeColor="background1"/>
                <w:sz w:val="18"/>
                <w:szCs w:val="18"/>
              </w:rPr>
              <w:t>Data</w:t>
            </w:r>
          </w:p>
        </w:tc>
        <w:tc>
          <w:tcPr>
            <w:tcW w:w="1800" w:type="dxa"/>
            <w:tcBorders>
              <w:top w:val="single" w:sz="1" w:space="0" w:color="BDC3C7"/>
              <w:left w:val="single" w:sz="1" w:space="0" w:color="BDC3C7"/>
              <w:bottom w:val="single" w:sz="1" w:space="0" w:color="BDC3C7"/>
              <w:right w:val="single" w:sz="1" w:space="0" w:color="BDC3C7"/>
            </w:tcBorders>
            <w:shd w:val="clear" w:color="auto" w:fill="42618C" w:themeFill="accent3"/>
            <w:vAlign w:val="center"/>
          </w:tcPr>
          <w:p w14:paraId="2DF2B83D" w14:textId="7B466347" w:rsidR="00632244" w:rsidRDefault="00632244" w:rsidP="00561F7D">
            <w:pPr>
              <w:ind w:left="76"/>
              <w:rPr>
                <w:color w:val="FFFFFF" w:themeColor="background1"/>
                <w:sz w:val="18"/>
                <w:szCs w:val="18"/>
              </w:rPr>
            </w:pPr>
            <w:r>
              <w:rPr>
                <w:color w:val="FFFFFF" w:themeColor="background1"/>
                <w:sz w:val="18"/>
                <w:szCs w:val="18"/>
              </w:rPr>
              <w:t>Source</w:t>
            </w:r>
          </w:p>
        </w:tc>
        <w:tc>
          <w:tcPr>
            <w:tcW w:w="1800" w:type="dxa"/>
            <w:tcBorders>
              <w:top w:val="single" w:sz="1" w:space="0" w:color="BDC3C7"/>
              <w:left w:val="single" w:sz="1" w:space="0" w:color="BDC3C7"/>
              <w:bottom w:val="single" w:sz="1" w:space="0" w:color="BDC3C7"/>
              <w:right w:val="single" w:sz="1" w:space="0" w:color="BDC3C7"/>
            </w:tcBorders>
            <w:shd w:val="clear" w:color="auto" w:fill="42618C" w:themeFill="accent3"/>
            <w:tcMar>
              <w:top w:w="60" w:type="dxa"/>
              <w:left w:w="100" w:type="dxa"/>
              <w:bottom w:w="60" w:type="dxa"/>
              <w:right w:w="100" w:type="dxa"/>
            </w:tcMar>
            <w:vAlign w:val="center"/>
          </w:tcPr>
          <w:p w14:paraId="78D27E4A" w14:textId="2CA76C4E" w:rsidR="00632244" w:rsidRPr="002906D7" w:rsidRDefault="00632244" w:rsidP="00632244">
            <w:pPr>
              <w:jc w:val="right"/>
              <w:rPr>
                <w:color w:val="FFFFFF" w:themeColor="background1"/>
                <w:sz w:val="18"/>
                <w:szCs w:val="18"/>
              </w:rPr>
            </w:pPr>
            <w:r>
              <w:rPr>
                <w:color w:val="FFFFFF" w:themeColor="background1"/>
                <w:sz w:val="18"/>
                <w:szCs w:val="18"/>
              </w:rPr>
              <w:t>Value</w:t>
            </w:r>
          </w:p>
        </w:tc>
      </w:tr>
      <w:tr w:rsidR="00632244" w:rsidRPr="002906D7" w14:paraId="277F654C" w14:textId="77777777" w:rsidTr="00632244">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4BB6700D" w14:textId="25DAFCF8" w:rsidR="00632244" w:rsidRPr="002906D7" w:rsidRDefault="00632244">
            <w:pPr>
              <w:spacing w:before="20" w:after="20"/>
              <w:rPr>
                <w:sz w:val="18"/>
                <w:szCs w:val="18"/>
              </w:rPr>
            </w:pPr>
            <w:r>
              <w:rPr>
                <w:color w:val="000000"/>
                <w:sz w:val="18"/>
                <w:szCs w:val="18"/>
              </w:rPr>
              <w:t>Demolished</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30F578E4" w14:textId="4D5748B5" w:rsidR="00632244" w:rsidRPr="002906D7" w:rsidRDefault="00632244" w:rsidP="00632244">
            <w:pPr>
              <w:spacing w:before="20" w:after="20"/>
              <w:rPr>
                <w:sz w:val="18"/>
                <w:szCs w:val="18"/>
              </w:rPr>
            </w:pPr>
            <w:r>
              <w:rPr>
                <w:color w:val="000000"/>
                <w:sz w:val="18"/>
                <w:szCs w:val="18"/>
              </w:rPr>
              <w:t>Tenant</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1487B9CE" w14:textId="4C56B2F9" w:rsidR="00632244" w:rsidRPr="002906D7" w:rsidRDefault="00561F7D" w:rsidP="00561F7D">
            <w:pPr>
              <w:spacing w:before="20" w:after="20"/>
              <w:ind w:left="76"/>
              <w:rPr>
                <w:sz w:val="18"/>
                <w:szCs w:val="18"/>
              </w:rPr>
            </w:pPr>
            <w:r>
              <w:rPr>
                <w:color w:val="000000"/>
                <w:sz w:val="18"/>
                <w:szCs w:val="18"/>
              </w:rPr>
              <w:t>Local gov't</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542B9852" w14:textId="2DF23A51" w:rsidR="00632244" w:rsidRPr="002906D7" w:rsidRDefault="00561F7D" w:rsidP="00632244">
            <w:pPr>
              <w:spacing w:before="20" w:after="20"/>
              <w:jc w:val="right"/>
              <w:rPr>
                <w:sz w:val="18"/>
                <w:szCs w:val="18"/>
              </w:rPr>
            </w:pPr>
            <w:r>
              <w:rPr>
                <w:color w:val="000000"/>
                <w:sz w:val="18"/>
                <w:szCs w:val="18"/>
              </w:rPr>
              <w:t>x</w:t>
            </w:r>
          </w:p>
        </w:tc>
      </w:tr>
      <w:tr w:rsidR="00632244" w:rsidRPr="002906D7" w14:paraId="50D86AD0" w14:textId="77777777" w:rsidTr="00632244">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5D5DD07A" w14:textId="55DA3F76" w:rsidR="00632244" w:rsidRPr="002906D7" w:rsidRDefault="00632244">
            <w:pPr>
              <w:spacing w:before="20" w:after="20"/>
              <w:rPr>
                <w:sz w:val="18"/>
                <w:szCs w:val="18"/>
              </w:rPr>
            </w:pPr>
            <w:r>
              <w:rPr>
                <w:color w:val="000000"/>
                <w:sz w:val="18"/>
                <w:szCs w:val="18"/>
              </w:rPr>
              <w:t xml:space="preserve">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7313B72D" w14:textId="096A381E" w:rsidR="00632244" w:rsidRPr="002906D7" w:rsidRDefault="00632244" w:rsidP="00632244">
            <w:pPr>
              <w:spacing w:before="20" w:after="20"/>
              <w:rPr>
                <w:sz w:val="18"/>
                <w:szCs w:val="18"/>
              </w:rPr>
            </w:pPr>
            <w:r>
              <w:rPr>
                <w:color w:val="000000"/>
                <w:sz w:val="18"/>
                <w:szCs w:val="18"/>
              </w:rPr>
              <w:t>Owner</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5361B888" w14:textId="1453A442" w:rsidR="00632244" w:rsidRPr="002906D7" w:rsidRDefault="00561F7D" w:rsidP="00561F7D">
            <w:pPr>
              <w:spacing w:before="20" w:after="20"/>
              <w:ind w:left="76"/>
              <w:rPr>
                <w:sz w:val="18"/>
                <w:szCs w:val="18"/>
              </w:rPr>
            </w:pPr>
            <w:r>
              <w:rPr>
                <w:color w:val="000000"/>
                <w:sz w:val="18"/>
                <w:szCs w:val="18"/>
              </w:rPr>
              <w:t>Local gov't</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566737E7" w14:textId="60A4B9FB" w:rsidR="00632244" w:rsidRPr="002906D7" w:rsidRDefault="00561F7D" w:rsidP="00632244">
            <w:pPr>
              <w:spacing w:before="20" w:after="20"/>
              <w:jc w:val="right"/>
              <w:rPr>
                <w:sz w:val="18"/>
                <w:szCs w:val="18"/>
              </w:rPr>
            </w:pPr>
            <w:r>
              <w:rPr>
                <w:color w:val="000000"/>
                <w:sz w:val="18"/>
                <w:szCs w:val="18"/>
              </w:rPr>
              <w:t>x</w:t>
            </w:r>
          </w:p>
        </w:tc>
      </w:tr>
      <w:tr w:rsidR="00632244" w:rsidRPr="002906D7" w14:paraId="61DCDFF7" w14:textId="77777777" w:rsidTr="00632244">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19869BDC" w14:textId="010DDBCD" w:rsidR="00632244" w:rsidRPr="00D81F62" w:rsidRDefault="00632244">
            <w:pPr>
              <w:spacing w:before="20" w:after="20"/>
              <w:rPr>
                <w:sz w:val="18"/>
                <w:szCs w:val="18"/>
                <w:highlight w:val="magenta"/>
              </w:rPr>
            </w:pPr>
            <w:r>
              <w:rPr>
                <w:color w:val="000000"/>
                <w:sz w:val="18"/>
                <w:szCs w:val="18"/>
              </w:rPr>
              <w:t>Completed</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5C1608C8" w14:textId="5F748D6E" w:rsidR="00632244" w:rsidRPr="00D81F62" w:rsidRDefault="00632244" w:rsidP="00632244">
            <w:pPr>
              <w:spacing w:before="20" w:after="20"/>
              <w:rPr>
                <w:sz w:val="18"/>
                <w:szCs w:val="18"/>
                <w:highlight w:val="magenta"/>
              </w:rPr>
            </w:pPr>
            <w:r>
              <w:rPr>
                <w:color w:val="000000"/>
                <w:sz w:val="18"/>
                <w:szCs w:val="18"/>
              </w:rPr>
              <w:t>Total</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4022FF97" w14:textId="05FC7759" w:rsidR="00632244" w:rsidRPr="002906D7" w:rsidRDefault="00F63526" w:rsidP="00561F7D">
            <w:pPr>
              <w:spacing w:before="20" w:after="20"/>
              <w:ind w:left="76"/>
              <w:rPr>
                <w:sz w:val="18"/>
                <w:szCs w:val="18"/>
              </w:rPr>
            </w:pPr>
            <w:r>
              <w:rPr>
                <w:color w:val="000000"/>
                <w:sz w:val="18"/>
                <w:szCs w:val="18"/>
              </w:rPr>
              <w:t>CMHC SCSS</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545BD3E5" w14:textId="304813AB" w:rsidR="00632244" w:rsidRPr="002906D7" w:rsidRDefault="00F63526" w:rsidP="00632244">
            <w:pPr>
              <w:spacing w:before="20" w:after="20"/>
              <w:jc w:val="right"/>
              <w:rPr>
                <w:sz w:val="18"/>
                <w:szCs w:val="18"/>
              </w:rPr>
            </w:pPr>
            <w:r>
              <w:rPr>
                <w:color w:val="000000"/>
                <w:sz w:val="18"/>
                <w:szCs w:val="18"/>
              </w:rPr>
              <w:t>693</w:t>
            </w:r>
          </w:p>
        </w:tc>
      </w:tr>
      <w:tr w:rsidR="00632244" w:rsidRPr="002906D7" w14:paraId="33FC59BC" w14:textId="77777777" w:rsidTr="00632244">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7188F685" w14:textId="75AEFDDA" w:rsidR="00632244" w:rsidRPr="00D81F62" w:rsidRDefault="00561F7D" w:rsidP="008850C4">
            <w:pPr>
              <w:spacing w:before="20" w:after="20"/>
              <w:rPr>
                <w:sz w:val="18"/>
                <w:szCs w:val="18"/>
                <w:highlight w:val="magenta"/>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2E664CD2" w14:textId="1B8AE715" w:rsidR="00632244" w:rsidRPr="00D81F62" w:rsidRDefault="00632244" w:rsidP="00632244">
            <w:pPr>
              <w:spacing w:before="20" w:after="20"/>
              <w:rPr>
                <w:sz w:val="18"/>
                <w:szCs w:val="18"/>
                <w:highlight w:val="magenta"/>
              </w:rPr>
            </w:pPr>
            <w:r>
              <w:rPr>
                <w:color w:val="000000"/>
                <w:sz w:val="18"/>
                <w:szCs w:val="18"/>
              </w:rPr>
              <w:t>Single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68B4601D" w14:textId="4FE52E81" w:rsidR="00632244" w:rsidRPr="002906D7" w:rsidRDefault="00F63526" w:rsidP="00561F7D">
            <w:pPr>
              <w:spacing w:before="20" w:after="20"/>
              <w:ind w:left="76"/>
              <w:rPr>
                <w:sz w:val="18"/>
                <w:szCs w:val="18"/>
              </w:rPr>
            </w:pPr>
            <w:r>
              <w:rPr>
                <w:color w:val="000000"/>
                <w:sz w:val="18"/>
                <w:szCs w:val="18"/>
              </w:rPr>
              <w:t>CMHC SCSS</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259DDB8C" w14:textId="7F8D5CCA" w:rsidR="00632244" w:rsidRPr="002906D7" w:rsidRDefault="00F63526" w:rsidP="00632244">
            <w:pPr>
              <w:spacing w:before="20" w:after="20"/>
              <w:jc w:val="right"/>
              <w:rPr>
                <w:sz w:val="18"/>
                <w:szCs w:val="18"/>
              </w:rPr>
            </w:pPr>
            <w:r>
              <w:rPr>
                <w:color w:val="000000"/>
                <w:sz w:val="18"/>
                <w:szCs w:val="18"/>
              </w:rPr>
              <w:t>94</w:t>
            </w:r>
          </w:p>
        </w:tc>
      </w:tr>
      <w:tr w:rsidR="00632244" w:rsidRPr="002906D7" w14:paraId="43CED4C2" w14:textId="77777777" w:rsidTr="00632244">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730B4CE6" w14:textId="0A425901" w:rsidR="00632244" w:rsidRPr="00D81F62" w:rsidRDefault="00561F7D" w:rsidP="008850C4">
            <w:pPr>
              <w:spacing w:before="20" w:after="20"/>
              <w:rPr>
                <w:sz w:val="18"/>
                <w:szCs w:val="18"/>
                <w:highlight w:val="magenta"/>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1391F7F6" w14:textId="45F7D581" w:rsidR="00632244" w:rsidRPr="00D81F62" w:rsidRDefault="00632244" w:rsidP="00632244">
            <w:pPr>
              <w:spacing w:before="20" w:after="20"/>
              <w:rPr>
                <w:sz w:val="18"/>
                <w:szCs w:val="18"/>
                <w:highlight w:val="magenta"/>
              </w:rPr>
            </w:pPr>
            <w:r>
              <w:rPr>
                <w:color w:val="000000"/>
                <w:sz w:val="18"/>
                <w:szCs w:val="18"/>
              </w:rPr>
              <w:t>Semi-detached</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398D44EF" w14:textId="0FB77BBD" w:rsidR="00632244" w:rsidRPr="002906D7" w:rsidRDefault="00F63526" w:rsidP="00561F7D">
            <w:pPr>
              <w:spacing w:before="20" w:after="20"/>
              <w:ind w:left="76"/>
              <w:rPr>
                <w:sz w:val="18"/>
                <w:szCs w:val="18"/>
              </w:rPr>
            </w:pPr>
            <w:r>
              <w:rPr>
                <w:color w:val="000000"/>
                <w:sz w:val="18"/>
                <w:szCs w:val="18"/>
              </w:rPr>
              <w:t>CMHC SCSS</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61E25B20" w14:textId="220C4DC5" w:rsidR="00632244" w:rsidRPr="002906D7" w:rsidRDefault="00F63526" w:rsidP="00632244">
            <w:pPr>
              <w:spacing w:before="20" w:after="20"/>
              <w:jc w:val="right"/>
              <w:rPr>
                <w:sz w:val="18"/>
                <w:szCs w:val="18"/>
              </w:rPr>
            </w:pPr>
            <w:r>
              <w:rPr>
                <w:color w:val="000000"/>
                <w:sz w:val="18"/>
                <w:szCs w:val="18"/>
              </w:rPr>
              <w:t>58</w:t>
            </w:r>
          </w:p>
        </w:tc>
      </w:tr>
      <w:tr w:rsidR="00632244" w:rsidRPr="002906D7" w14:paraId="41DC1CE3" w14:textId="77777777" w:rsidTr="00632244">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70C4F329" w14:textId="013FE2F7" w:rsidR="00632244" w:rsidRPr="00D81F62" w:rsidRDefault="00561F7D" w:rsidP="008850C4">
            <w:pPr>
              <w:spacing w:before="20" w:after="20"/>
              <w:rPr>
                <w:sz w:val="18"/>
                <w:szCs w:val="18"/>
                <w:highlight w:val="magenta"/>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4EB1602F" w14:textId="20ACABCA" w:rsidR="00632244" w:rsidRPr="00D81F62" w:rsidRDefault="00632244" w:rsidP="00632244">
            <w:pPr>
              <w:spacing w:before="20" w:after="20"/>
              <w:rPr>
                <w:sz w:val="18"/>
                <w:szCs w:val="18"/>
                <w:highlight w:val="magenta"/>
              </w:rPr>
            </w:pPr>
            <w:r>
              <w:rPr>
                <w:color w:val="000000"/>
                <w:sz w:val="18"/>
                <w:szCs w:val="18"/>
              </w:rPr>
              <w:t>Row</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3C039B85" w14:textId="164EFC46" w:rsidR="00632244" w:rsidRPr="002906D7" w:rsidRDefault="00F63526" w:rsidP="00561F7D">
            <w:pPr>
              <w:spacing w:before="20" w:after="20"/>
              <w:ind w:left="76"/>
              <w:rPr>
                <w:sz w:val="18"/>
                <w:szCs w:val="18"/>
              </w:rPr>
            </w:pPr>
            <w:r>
              <w:rPr>
                <w:color w:val="000000"/>
                <w:sz w:val="18"/>
                <w:szCs w:val="18"/>
              </w:rPr>
              <w:t>CMHC SCSS</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05C3C152" w14:textId="3FDB0334" w:rsidR="00632244" w:rsidRPr="002906D7" w:rsidRDefault="00F63526" w:rsidP="00632244">
            <w:pPr>
              <w:spacing w:before="20" w:after="20"/>
              <w:jc w:val="right"/>
              <w:rPr>
                <w:sz w:val="18"/>
                <w:szCs w:val="18"/>
              </w:rPr>
            </w:pPr>
            <w:r>
              <w:rPr>
                <w:color w:val="000000"/>
                <w:sz w:val="18"/>
                <w:szCs w:val="18"/>
              </w:rPr>
              <w:t>39</w:t>
            </w:r>
          </w:p>
        </w:tc>
      </w:tr>
      <w:tr w:rsidR="00632244" w:rsidRPr="002906D7" w14:paraId="26148E21" w14:textId="77777777" w:rsidTr="00632244">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344D0FD9" w14:textId="1132DD5F" w:rsidR="00632244" w:rsidRPr="00D81F62" w:rsidRDefault="00561F7D" w:rsidP="008850C4">
            <w:pPr>
              <w:spacing w:before="20" w:after="20"/>
              <w:rPr>
                <w:sz w:val="18"/>
                <w:szCs w:val="18"/>
                <w:highlight w:val="magenta"/>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0B65DA71" w14:textId="63F2DA90" w:rsidR="00632244" w:rsidRPr="00D81F62" w:rsidRDefault="00632244" w:rsidP="00632244">
            <w:pPr>
              <w:spacing w:before="20" w:after="20"/>
              <w:rPr>
                <w:sz w:val="18"/>
                <w:szCs w:val="18"/>
                <w:highlight w:val="magenta"/>
              </w:rPr>
            </w:pPr>
            <w:r>
              <w:rPr>
                <w:color w:val="000000"/>
                <w:sz w:val="18"/>
                <w:szCs w:val="18"/>
              </w:rPr>
              <w:t>Apartment</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5B7C6271" w14:textId="02111599" w:rsidR="00632244" w:rsidRPr="002906D7" w:rsidRDefault="00F63526" w:rsidP="00561F7D">
            <w:pPr>
              <w:spacing w:before="20" w:after="20"/>
              <w:ind w:left="76"/>
              <w:rPr>
                <w:sz w:val="18"/>
                <w:szCs w:val="18"/>
              </w:rPr>
            </w:pPr>
            <w:r>
              <w:rPr>
                <w:color w:val="000000"/>
                <w:sz w:val="18"/>
                <w:szCs w:val="18"/>
              </w:rPr>
              <w:t>CMHC SCSS</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5D79D606" w14:textId="257B2606" w:rsidR="00632244" w:rsidRPr="002906D7" w:rsidRDefault="00F63526" w:rsidP="00632244">
            <w:pPr>
              <w:spacing w:before="20" w:after="20"/>
              <w:jc w:val="right"/>
              <w:rPr>
                <w:sz w:val="18"/>
                <w:szCs w:val="18"/>
              </w:rPr>
            </w:pPr>
            <w:r>
              <w:rPr>
                <w:color w:val="000000"/>
                <w:sz w:val="18"/>
                <w:szCs w:val="18"/>
              </w:rPr>
              <w:t>502</w:t>
            </w:r>
          </w:p>
        </w:tc>
      </w:tr>
      <w:tr w:rsidR="00632244" w:rsidRPr="002906D7" w14:paraId="41F8141D" w14:textId="77777777" w:rsidTr="00632244">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7D9D5BAE" w14:textId="2BE68C04" w:rsidR="00632244" w:rsidRPr="00D81F62" w:rsidRDefault="00632244">
            <w:pPr>
              <w:spacing w:before="20" w:after="20"/>
              <w:rPr>
                <w:sz w:val="18"/>
                <w:szCs w:val="18"/>
                <w:highlight w:val="magenta"/>
              </w:rPr>
            </w:pPr>
            <w:r>
              <w:rPr>
                <w:color w:val="000000"/>
                <w:sz w:val="18"/>
                <w:szCs w:val="18"/>
              </w:rPr>
              <w:t>Completed by tenure</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18D31E4B" w14:textId="0DF9FE1B" w:rsidR="00632244" w:rsidRPr="00D81F62" w:rsidRDefault="00632244" w:rsidP="00632244">
            <w:pPr>
              <w:spacing w:before="20" w:after="20"/>
              <w:rPr>
                <w:sz w:val="18"/>
                <w:szCs w:val="18"/>
                <w:highlight w:val="magenta"/>
              </w:rPr>
            </w:pPr>
            <w:r>
              <w:rPr>
                <w:color w:val="000000"/>
                <w:sz w:val="18"/>
                <w:szCs w:val="18"/>
              </w:rPr>
              <w:t>Tenant</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6932EA75" w14:textId="79A5E40F" w:rsidR="00632244" w:rsidRPr="002906D7" w:rsidRDefault="00F63526" w:rsidP="00561F7D">
            <w:pPr>
              <w:spacing w:before="20" w:after="20"/>
              <w:ind w:left="76"/>
              <w:rPr>
                <w:sz w:val="18"/>
                <w:szCs w:val="18"/>
              </w:rPr>
            </w:pPr>
            <w:r>
              <w:rPr>
                <w:color w:val="000000"/>
                <w:sz w:val="18"/>
                <w:szCs w:val="18"/>
              </w:rPr>
              <w:t>CMHC SCSS</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763DF54A" w14:textId="484805E6" w:rsidR="00632244" w:rsidRPr="002906D7" w:rsidRDefault="00F63526" w:rsidP="00632244">
            <w:pPr>
              <w:spacing w:before="20" w:after="20"/>
              <w:jc w:val="right"/>
              <w:rPr>
                <w:sz w:val="18"/>
                <w:szCs w:val="18"/>
              </w:rPr>
            </w:pPr>
            <w:r>
              <w:rPr>
                <w:color w:val="000000"/>
                <w:sz w:val="18"/>
                <w:szCs w:val="18"/>
              </w:rPr>
              <w:t>498</w:t>
            </w:r>
          </w:p>
        </w:tc>
      </w:tr>
      <w:tr w:rsidR="00632244" w:rsidRPr="002906D7" w14:paraId="129CDC83" w14:textId="77777777" w:rsidTr="00632244">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65287CAB" w14:textId="2A0ABD4B" w:rsidR="00632244" w:rsidRPr="00D81F62" w:rsidRDefault="00561F7D" w:rsidP="008850C4">
            <w:pPr>
              <w:spacing w:before="20" w:after="20"/>
              <w:rPr>
                <w:sz w:val="18"/>
                <w:szCs w:val="18"/>
                <w:highlight w:val="magenta"/>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5D4387AF" w14:textId="78182A56" w:rsidR="00632244" w:rsidRPr="00D81F62" w:rsidRDefault="00632244" w:rsidP="00632244">
            <w:pPr>
              <w:spacing w:before="20" w:after="20"/>
              <w:rPr>
                <w:sz w:val="18"/>
                <w:szCs w:val="18"/>
                <w:highlight w:val="magenta"/>
              </w:rPr>
            </w:pPr>
            <w:r>
              <w:rPr>
                <w:color w:val="000000"/>
                <w:sz w:val="18"/>
                <w:szCs w:val="18"/>
              </w:rPr>
              <w:t>Owner</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5E68FFF4" w14:textId="4069783C" w:rsidR="00632244" w:rsidRPr="002906D7" w:rsidRDefault="00F63526" w:rsidP="00561F7D">
            <w:pPr>
              <w:spacing w:before="20" w:after="20"/>
              <w:ind w:left="76"/>
              <w:rPr>
                <w:sz w:val="18"/>
                <w:szCs w:val="18"/>
              </w:rPr>
            </w:pPr>
            <w:r>
              <w:rPr>
                <w:color w:val="000000"/>
                <w:sz w:val="18"/>
                <w:szCs w:val="18"/>
              </w:rPr>
              <w:t>CMHC SCSS</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02B91D12" w14:textId="274EBE6F" w:rsidR="00632244" w:rsidRPr="002906D7" w:rsidRDefault="00F63526" w:rsidP="00632244">
            <w:pPr>
              <w:spacing w:before="20" w:after="20"/>
              <w:jc w:val="right"/>
              <w:rPr>
                <w:sz w:val="18"/>
                <w:szCs w:val="18"/>
              </w:rPr>
            </w:pPr>
            <w:r>
              <w:rPr>
                <w:color w:val="000000"/>
                <w:sz w:val="18"/>
                <w:szCs w:val="18"/>
              </w:rPr>
              <w:t>191</w:t>
            </w:r>
          </w:p>
        </w:tc>
      </w:tr>
      <w:tr w:rsidR="00632244" w:rsidRPr="002906D7" w14:paraId="125F3D42" w14:textId="77777777" w:rsidTr="00632244">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26C43E13" w14:textId="12E35E1E" w:rsidR="00632244" w:rsidRPr="00D81F62" w:rsidRDefault="00561F7D" w:rsidP="008850C4">
            <w:pPr>
              <w:spacing w:before="20" w:after="20"/>
              <w:rPr>
                <w:sz w:val="18"/>
                <w:szCs w:val="18"/>
                <w:highlight w:val="magenta"/>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518E1706" w14:textId="53C7A8FB" w:rsidR="00632244" w:rsidRPr="00D81F62" w:rsidRDefault="00632244" w:rsidP="00632244">
            <w:pPr>
              <w:spacing w:before="20" w:after="20"/>
              <w:rPr>
                <w:sz w:val="18"/>
                <w:szCs w:val="18"/>
                <w:highlight w:val="magenta"/>
              </w:rPr>
            </w:pPr>
            <w:r>
              <w:rPr>
                <w:color w:val="000000"/>
                <w:sz w:val="18"/>
                <w:szCs w:val="18"/>
              </w:rPr>
              <w:t>Condo</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26F04D16" w14:textId="036A1D3D" w:rsidR="00632244" w:rsidRPr="002906D7" w:rsidRDefault="00F63526" w:rsidP="00561F7D">
            <w:pPr>
              <w:spacing w:before="20" w:after="20"/>
              <w:ind w:left="76"/>
              <w:rPr>
                <w:sz w:val="18"/>
                <w:szCs w:val="18"/>
              </w:rPr>
            </w:pPr>
            <w:r>
              <w:rPr>
                <w:color w:val="000000"/>
                <w:sz w:val="18"/>
                <w:szCs w:val="18"/>
              </w:rPr>
              <w:t>CMHC SCSS</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53161CE4" w14:textId="5AF42526" w:rsidR="00632244" w:rsidRPr="002906D7" w:rsidRDefault="00F63526" w:rsidP="00632244">
            <w:pPr>
              <w:spacing w:before="20" w:after="20"/>
              <w:jc w:val="right"/>
              <w:rPr>
                <w:sz w:val="18"/>
                <w:szCs w:val="18"/>
              </w:rPr>
            </w:pPr>
            <w:r>
              <w:rPr>
                <w:color w:val="000000"/>
                <w:sz w:val="18"/>
                <w:szCs w:val="18"/>
              </w:rPr>
              <w:t>4</w:t>
            </w:r>
          </w:p>
        </w:tc>
      </w:tr>
      <w:tr w:rsidR="00632244" w:rsidRPr="002906D7" w14:paraId="390D2D4C" w14:textId="77777777" w:rsidTr="00632244">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6ABDCC10" w14:textId="7909CF22" w:rsidR="00632244" w:rsidRPr="00D81F62" w:rsidRDefault="00561F7D" w:rsidP="008850C4">
            <w:pPr>
              <w:spacing w:before="20" w:after="20"/>
              <w:rPr>
                <w:sz w:val="18"/>
                <w:szCs w:val="18"/>
                <w:highlight w:val="magenta"/>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0E4A7FC5" w14:textId="54252270" w:rsidR="00632244" w:rsidRPr="00D81F62" w:rsidRDefault="00632244" w:rsidP="00632244">
            <w:pPr>
              <w:spacing w:before="20" w:after="20"/>
              <w:rPr>
                <w:sz w:val="18"/>
                <w:szCs w:val="18"/>
                <w:highlight w:val="magenta"/>
              </w:rPr>
            </w:pPr>
            <w:r>
              <w:rPr>
                <w:color w:val="000000"/>
                <w:sz w:val="18"/>
                <w:szCs w:val="18"/>
              </w:rPr>
              <w:t>Co-op</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4733A701" w14:textId="35B6A742" w:rsidR="00632244" w:rsidRPr="002906D7" w:rsidRDefault="00F63526" w:rsidP="00561F7D">
            <w:pPr>
              <w:spacing w:before="20" w:after="20"/>
              <w:ind w:left="76"/>
              <w:rPr>
                <w:sz w:val="18"/>
                <w:szCs w:val="18"/>
              </w:rPr>
            </w:pPr>
            <w:r>
              <w:rPr>
                <w:color w:val="000000"/>
                <w:sz w:val="18"/>
                <w:szCs w:val="18"/>
              </w:rPr>
              <w:t>CMHC SCSS</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5B146901" w14:textId="6E3CED9C" w:rsidR="00632244" w:rsidRPr="002906D7" w:rsidRDefault="00F63526" w:rsidP="00632244">
            <w:pPr>
              <w:spacing w:before="20" w:after="20"/>
              <w:jc w:val="right"/>
              <w:rPr>
                <w:sz w:val="18"/>
                <w:szCs w:val="18"/>
              </w:rPr>
            </w:pPr>
            <w:r>
              <w:rPr>
                <w:color w:val="000000"/>
                <w:sz w:val="18"/>
                <w:szCs w:val="18"/>
              </w:rPr>
              <w:t>0</w:t>
            </w:r>
          </w:p>
        </w:tc>
      </w:tr>
      <w:tr w:rsidR="00632244" w:rsidRPr="002906D7" w14:paraId="6A627600" w14:textId="77777777" w:rsidTr="00632244">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498F7F98" w14:textId="35162A81" w:rsidR="00632244" w:rsidRPr="00D81F62" w:rsidRDefault="00632244" w:rsidP="00632244">
            <w:pPr>
              <w:spacing w:before="20" w:after="20"/>
              <w:rPr>
                <w:sz w:val="18"/>
                <w:szCs w:val="18"/>
                <w:highlight w:val="magenta"/>
              </w:rPr>
            </w:pPr>
            <w:r>
              <w:rPr>
                <w:color w:val="000000"/>
                <w:sz w:val="18"/>
                <w:szCs w:val="18"/>
              </w:rPr>
              <w:t>Starts by structural type and tenure</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211ED2E5" w14:textId="1EE191E2" w:rsidR="00632244" w:rsidRPr="00D81F62" w:rsidRDefault="00632244" w:rsidP="00632244">
            <w:pPr>
              <w:spacing w:before="20" w:after="20"/>
              <w:rPr>
                <w:sz w:val="18"/>
                <w:szCs w:val="18"/>
                <w:highlight w:val="magenta"/>
              </w:rPr>
            </w:pPr>
            <w:r>
              <w:rPr>
                <w:color w:val="000000"/>
                <w:sz w:val="18"/>
                <w:szCs w:val="18"/>
              </w:rPr>
              <w:t>Tenant</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6B0FA36E" w14:textId="5CCF4D83" w:rsidR="00632244" w:rsidRPr="002906D7" w:rsidRDefault="00F63526" w:rsidP="00561F7D">
            <w:pPr>
              <w:spacing w:before="20" w:after="20"/>
              <w:ind w:left="76"/>
              <w:rPr>
                <w:sz w:val="18"/>
                <w:szCs w:val="18"/>
              </w:rPr>
            </w:pPr>
            <w:r>
              <w:rPr>
                <w:color w:val="000000"/>
                <w:sz w:val="18"/>
                <w:szCs w:val="18"/>
              </w:rPr>
              <w:t>CMHC SCSS</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368D6B84" w14:textId="26720A01" w:rsidR="00632244" w:rsidRPr="002906D7" w:rsidRDefault="00F63526" w:rsidP="00632244">
            <w:pPr>
              <w:spacing w:before="20" w:after="20"/>
              <w:jc w:val="right"/>
              <w:rPr>
                <w:sz w:val="18"/>
                <w:szCs w:val="18"/>
              </w:rPr>
            </w:pPr>
            <w:r>
              <w:rPr>
                <w:color w:val="000000"/>
                <w:sz w:val="18"/>
                <w:szCs w:val="18"/>
              </w:rPr>
              <w:t>567</w:t>
            </w:r>
          </w:p>
        </w:tc>
      </w:tr>
      <w:tr w:rsidR="00632244" w:rsidRPr="002906D7" w14:paraId="4E04B0E6" w14:textId="77777777" w:rsidTr="00632244">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5B959D35" w14:textId="31B6EDB7" w:rsidR="00632244" w:rsidRPr="00D81F62" w:rsidRDefault="00561F7D" w:rsidP="00632244">
            <w:pPr>
              <w:spacing w:before="20" w:after="20"/>
              <w:rPr>
                <w:sz w:val="18"/>
                <w:szCs w:val="18"/>
                <w:highlight w:val="magenta"/>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15BCE51B" w14:textId="5739D231" w:rsidR="00632244" w:rsidRPr="00D81F62" w:rsidRDefault="00632244" w:rsidP="00632244">
            <w:pPr>
              <w:spacing w:before="20" w:after="20"/>
              <w:rPr>
                <w:sz w:val="18"/>
                <w:szCs w:val="18"/>
                <w:highlight w:val="magenta"/>
              </w:rPr>
            </w:pPr>
            <w:r>
              <w:rPr>
                <w:color w:val="000000"/>
                <w:sz w:val="18"/>
                <w:szCs w:val="18"/>
              </w:rPr>
              <w:t>Owner</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2264B77B" w14:textId="4AF1D718" w:rsidR="00632244" w:rsidRPr="002906D7" w:rsidRDefault="00F63526" w:rsidP="00561F7D">
            <w:pPr>
              <w:spacing w:before="20" w:after="20"/>
              <w:ind w:left="76"/>
              <w:rPr>
                <w:sz w:val="18"/>
                <w:szCs w:val="18"/>
              </w:rPr>
            </w:pPr>
            <w:r>
              <w:rPr>
                <w:color w:val="000000"/>
                <w:sz w:val="18"/>
                <w:szCs w:val="18"/>
              </w:rPr>
              <w:t>CMHC SCSS</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0AADF10A" w14:textId="2FA9E158" w:rsidR="00632244" w:rsidRPr="002906D7" w:rsidRDefault="00F63526" w:rsidP="00632244">
            <w:pPr>
              <w:spacing w:before="20" w:after="20"/>
              <w:jc w:val="right"/>
              <w:rPr>
                <w:sz w:val="18"/>
                <w:szCs w:val="18"/>
              </w:rPr>
            </w:pPr>
            <w:r>
              <w:rPr>
                <w:color w:val="000000"/>
                <w:sz w:val="18"/>
                <w:szCs w:val="18"/>
              </w:rPr>
              <w:t>188</w:t>
            </w:r>
          </w:p>
        </w:tc>
      </w:tr>
      <w:tr w:rsidR="00632244" w:rsidRPr="002906D7" w14:paraId="0DADD438" w14:textId="77777777" w:rsidTr="00632244">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27CFD227" w14:textId="05761BE5" w:rsidR="00632244" w:rsidRPr="00D81F62" w:rsidRDefault="00561F7D" w:rsidP="00632244">
            <w:pPr>
              <w:spacing w:before="20" w:after="20"/>
              <w:rPr>
                <w:sz w:val="18"/>
                <w:szCs w:val="18"/>
                <w:highlight w:val="magenta"/>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6ABDE8F9" w14:textId="171E118E" w:rsidR="00632244" w:rsidRPr="00D81F62" w:rsidRDefault="00632244" w:rsidP="00632244">
            <w:pPr>
              <w:spacing w:before="20" w:after="20"/>
              <w:rPr>
                <w:sz w:val="18"/>
                <w:szCs w:val="18"/>
                <w:highlight w:val="magenta"/>
              </w:rPr>
            </w:pPr>
            <w:r>
              <w:rPr>
                <w:color w:val="000000"/>
                <w:sz w:val="18"/>
                <w:szCs w:val="18"/>
              </w:rPr>
              <w:t>Condo</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55094E4E" w14:textId="09A9814C" w:rsidR="00632244" w:rsidRPr="002906D7" w:rsidRDefault="00F63526" w:rsidP="00561F7D">
            <w:pPr>
              <w:spacing w:before="20" w:after="20"/>
              <w:ind w:left="76"/>
              <w:rPr>
                <w:sz w:val="18"/>
                <w:szCs w:val="18"/>
              </w:rPr>
            </w:pPr>
            <w:r>
              <w:rPr>
                <w:color w:val="000000"/>
                <w:sz w:val="18"/>
                <w:szCs w:val="18"/>
              </w:rPr>
              <w:t>CMHC SCSS</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129F8B40" w14:textId="02622114" w:rsidR="00632244" w:rsidRPr="002906D7" w:rsidRDefault="00F63526" w:rsidP="00632244">
            <w:pPr>
              <w:spacing w:before="20" w:after="20"/>
              <w:jc w:val="right"/>
              <w:rPr>
                <w:sz w:val="18"/>
                <w:szCs w:val="18"/>
              </w:rPr>
            </w:pPr>
            <w:r>
              <w:rPr>
                <w:color w:val="000000"/>
                <w:sz w:val="18"/>
                <w:szCs w:val="18"/>
              </w:rPr>
              <w:t>56</w:t>
            </w:r>
          </w:p>
        </w:tc>
      </w:tr>
      <w:tr w:rsidR="00632244" w:rsidRPr="002906D7" w14:paraId="42F4EAC3" w14:textId="77777777" w:rsidTr="00632244">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7D9AFED2" w14:textId="34392321" w:rsidR="00632244" w:rsidRPr="00D81F62" w:rsidRDefault="00561F7D" w:rsidP="00632244">
            <w:pPr>
              <w:spacing w:before="20" w:after="20"/>
              <w:rPr>
                <w:sz w:val="18"/>
                <w:szCs w:val="18"/>
                <w:highlight w:val="magenta"/>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3E2EC60F" w14:textId="620B0E1E" w:rsidR="00632244" w:rsidRPr="00D81F62" w:rsidRDefault="00632244" w:rsidP="00632244">
            <w:pPr>
              <w:spacing w:before="20" w:after="20"/>
              <w:rPr>
                <w:sz w:val="18"/>
                <w:szCs w:val="18"/>
                <w:highlight w:val="magenta"/>
              </w:rPr>
            </w:pPr>
            <w:r>
              <w:rPr>
                <w:color w:val="000000"/>
                <w:sz w:val="18"/>
                <w:szCs w:val="18"/>
              </w:rPr>
              <w:t>Co-op</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0BD82D0E" w14:textId="19CDA755" w:rsidR="00632244" w:rsidRPr="002906D7" w:rsidRDefault="00F63526" w:rsidP="00561F7D">
            <w:pPr>
              <w:spacing w:before="20" w:after="20"/>
              <w:ind w:left="76"/>
              <w:rPr>
                <w:sz w:val="18"/>
                <w:szCs w:val="18"/>
              </w:rPr>
            </w:pPr>
            <w:r>
              <w:rPr>
                <w:color w:val="000000"/>
                <w:sz w:val="18"/>
                <w:szCs w:val="18"/>
              </w:rPr>
              <w:t>CMHC SCSS</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23710C63" w14:textId="6CEB9F00" w:rsidR="00632244" w:rsidRPr="002906D7" w:rsidRDefault="00F63526" w:rsidP="00632244">
            <w:pPr>
              <w:spacing w:before="20" w:after="20"/>
              <w:jc w:val="right"/>
              <w:rPr>
                <w:sz w:val="18"/>
                <w:szCs w:val="18"/>
              </w:rPr>
            </w:pPr>
            <w:r>
              <w:rPr>
                <w:color w:val="000000"/>
                <w:sz w:val="18"/>
                <w:szCs w:val="18"/>
              </w:rPr>
              <w:t>0</w:t>
            </w:r>
          </w:p>
        </w:tc>
      </w:tr>
    </w:tbl>
    <w:p w14:paraId="1D1AFB02" w14:textId="4584F8E3" w:rsidR="0043538E" w:rsidRDefault="0043538E" w:rsidP="004608FD"/>
    <w:p w14:paraId="70A7E438" w14:textId="79F4FC12" w:rsidR="007E7866" w:rsidRPr="007E7866" w:rsidRDefault="007E7866" w:rsidP="004608FD">
      <w:pPr>
        <w:rPr>
          <w:b/>
          <w:bCs/>
        </w:rPr>
      </w:pPr>
      <w:r w:rsidRPr="007E7866">
        <w:rPr>
          <w:b/>
          <w:bCs/>
        </w:rPr>
        <w:t>Table 3.6.4: Households in Core Housing Need</w:t>
      </w:r>
    </w:p>
    <w:p w14:paraId="1EA0AA2B" w14:textId="77777777" w:rsidR="007E7866" w:rsidRDefault="007E7866" w:rsidP="004608FD"/>
    <w:tbl>
      <w:tblPr>
        <w:tblW w:w="93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8"/>
        <w:gridCol w:w="2520"/>
        <w:gridCol w:w="1800"/>
        <w:gridCol w:w="1800"/>
      </w:tblGrid>
      <w:tr w:rsidR="007E7866" w:rsidRPr="007E7866" w14:paraId="19FAC935" w14:textId="77777777" w:rsidTr="003C59F9">
        <w:trPr>
          <w:tblHeader/>
        </w:trPr>
        <w:tc>
          <w:tcPr>
            <w:tcW w:w="3238" w:type="dxa"/>
            <w:tcBorders>
              <w:top w:val="single" w:sz="1" w:space="0" w:color="BDC3C7"/>
              <w:left w:val="single" w:sz="1" w:space="0" w:color="BDC3C7"/>
              <w:bottom w:val="single" w:sz="1" w:space="0" w:color="BDC3C7"/>
              <w:right w:val="single" w:sz="1" w:space="0" w:color="BDC3C7"/>
            </w:tcBorders>
            <w:shd w:val="clear" w:color="auto" w:fill="42618C" w:themeFill="accent3"/>
            <w:tcMar>
              <w:top w:w="60" w:type="dxa"/>
              <w:left w:w="100" w:type="dxa"/>
              <w:bottom w:w="60" w:type="dxa"/>
              <w:right w:w="100" w:type="dxa"/>
            </w:tcMar>
            <w:vAlign w:val="center"/>
          </w:tcPr>
          <w:p w14:paraId="0C96A26A" w14:textId="77777777" w:rsidR="007E7866" w:rsidRPr="007E7866" w:rsidRDefault="007E7866" w:rsidP="007E7866">
            <w:pPr>
              <w:rPr>
                <w:color w:val="FFFFFF" w:themeColor="background1"/>
                <w:sz w:val="18"/>
                <w:szCs w:val="18"/>
              </w:rPr>
            </w:pPr>
            <w:r w:rsidRPr="007E7866">
              <w:rPr>
                <w:color w:val="FFFFFF" w:themeColor="background1"/>
                <w:sz w:val="18"/>
                <w:szCs w:val="18"/>
              </w:rPr>
              <w:t>Characteristic</w:t>
            </w:r>
          </w:p>
        </w:tc>
        <w:tc>
          <w:tcPr>
            <w:tcW w:w="2520" w:type="dxa"/>
            <w:tcBorders>
              <w:top w:val="single" w:sz="1" w:space="0" w:color="BDC3C7"/>
              <w:left w:val="single" w:sz="1" w:space="0" w:color="BDC3C7"/>
              <w:bottom w:val="single" w:sz="1" w:space="0" w:color="BDC3C7"/>
              <w:right w:val="single" w:sz="1" w:space="0" w:color="BDC3C7"/>
            </w:tcBorders>
            <w:shd w:val="clear" w:color="auto" w:fill="42618C" w:themeFill="accent3"/>
            <w:tcMar>
              <w:top w:w="60" w:type="dxa"/>
              <w:left w:w="100" w:type="dxa"/>
              <w:bottom w:w="60" w:type="dxa"/>
              <w:right w:w="100" w:type="dxa"/>
            </w:tcMar>
            <w:vAlign w:val="center"/>
          </w:tcPr>
          <w:p w14:paraId="09E175D5" w14:textId="77777777" w:rsidR="007E7866" w:rsidRPr="007E7866" w:rsidRDefault="007E7866" w:rsidP="007E7866">
            <w:pPr>
              <w:rPr>
                <w:color w:val="FFFFFF" w:themeColor="background1"/>
                <w:sz w:val="18"/>
                <w:szCs w:val="18"/>
              </w:rPr>
            </w:pPr>
            <w:r w:rsidRPr="007E7866">
              <w:rPr>
                <w:color w:val="FFFFFF" w:themeColor="background1"/>
                <w:sz w:val="18"/>
                <w:szCs w:val="18"/>
              </w:rPr>
              <w:t>Data</w:t>
            </w:r>
          </w:p>
        </w:tc>
        <w:tc>
          <w:tcPr>
            <w:tcW w:w="1800" w:type="dxa"/>
            <w:tcBorders>
              <w:top w:val="single" w:sz="1" w:space="0" w:color="BDC3C7"/>
              <w:left w:val="single" w:sz="1" w:space="0" w:color="BDC3C7"/>
              <w:bottom w:val="single" w:sz="1" w:space="0" w:color="BDC3C7"/>
              <w:right w:val="single" w:sz="1" w:space="0" w:color="BDC3C7"/>
            </w:tcBorders>
            <w:shd w:val="clear" w:color="auto" w:fill="42618C" w:themeFill="accent3"/>
            <w:vAlign w:val="center"/>
          </w:tcPr>
          <w:p w14:paraId="59E4DEDE" w14:textId="12497FA9" w:rsidR="007E7866" w:rsidRPr="007E7866" w:rsidRDefault="007E7866" w:rsidP="00E94A0E">
            <w:pPr>
              <w:ind w:left="76"/>
              <w:rPr>
                <w:color w:val="FFFFFF" w:themeColor="background1"/>
                <w:sz w:val="18"/>
                <w:szCs w:val="18"/>
              </w:rPr>
            </w:pPr>
            <w:r>
              <w:rPr>
                <w:color w:val="FFFFFF" w:themeColor="background1"/>
                <w:sz w:val="18"/>
                <w:szCs w:val="18"/>
              </w:rPr>
              <w:t>Source</w:t>
            </w:r>
          </w:p>
        </w:tc>
        <w:tc>
          <w:tcPr>
            <w:tcW w:w="1800" w:type="dxa"/>
            <w:tcBorders>
              <w:top w:val="single" w:sz="1" w:space="0" w:color="BDC3C7"/>
              <w:left w:val="single" w:sz="1" w:space="0" w:color="BDC3C7"/>
              <w:bottom w:val="single" w:sz="1" w:space="0" w:color="BDC3C7"/>
              <w:right w:val="single" w:sz="1" w:space="0" w:color="BDC3C7"/>
            </w:tcBorders>
            <w:shd w:val="clear" w:color="auto" w:fill="42618C" w:themeFill="accent3"/>
            <w:tcMar>
              <w:top w:w="60" w:type="dxa"/>
              <w:left w:w="100" w:type="dxa"/>
              <w:bottom w:w="60" w:type="dxa"/>
              <w:right w:w="100" w:type="dxa"/>
            </w:tcMar>
            <w:vAlign w:val="center"/>
          </w:tcPr>
          <w:p w14:paraId="29721E22" w14:textId="0921F384" w:rsidR="007E7866" w:rsidRPr="007E7866" w:rsidRDefault="007E7866" w:rsidP="007E7866">
            <w:pPr>
              <w:jc w:val="right"/>
              <w:rPr>
                <w:color w:val="FFFFFF" w:themeColor="background1"/>
                <w:sz w:val="18"/>
                <w:szCs w:val="18"/>
              </w:rPr>
            </w:pPr>
            <w:r>
              <w:rPr>
                <w:color w:val="FFFFFF" w:themeColor="background1"/>
                <w:sz w:val="18"/>
                <w:szCs w:val="18"/>
              </w:rPr>
              <w:t>Value</w:t>
            </w:r>
          </w:p>
        </w:tc>
      </w:tr>
      <w:tr w:rsidR="007E7866" w:rsidRPr="007E7866" w14:paraId="4C1243E7" w14:textId="77777777" w:rsidTr="006F17E0">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4505BB56" w14:textId="6E5636A2" w:rsidR="007E7866" w:rsidRPr="00D8641F" w:rsidRDefault="007E7866" w:rsidP="007E7866">
            <w:pPr>
              <w:spacing w:before="20" w:after="20"/>
              <w:rPr>
                <w:sz w:val="18"/>
                <w:szCs w:val="18"/>
                <w:highlight w:val="magenta"/>
              </w:rPr>
            </w:pPr>
            <w:r>
              <w:rPr>
                <w:color w:val="000000"/>
                <w:sz w:val="18"/>
                <w:szCs w:val="18"/>
              </w:rPr>
              <w:t xml:space="preserve">Affordability – </w:t>
            </w:r>
            <w:r w:rsidR="00A86270">
              <w:rPr>
                <w:color w:val="000000"/>
                <w:sz w:val="18"/>
                <w:szCs w:val="18"/>
              </w:rPr>
              <w:t>o</w:t>
            </w:r>
            <w:r>
              <w:rPr>
                <w:color w:val="000000"/>
                <w:sz w:val="18"/>
                <w:szCs w:val="18"/>
              </w:rPr>
              <w:t xml:space="preserve">wner </w:t>
            </w:r>
            <w:r w:rsidR="00A86270">
              <w:rPr>
                <w:color w:val="000000"/>
                <w:sz w:val="18"/>
                <w:szCs w:val="18"/>
              </w:rPr>
              <w:t xml:space="preserve">/ </w:t>
            </w:r>
            <w:r>
              <w:rPr>
                <w:color w:val="000000"/>
                <w:sz w:val="18"/>
                <w:szCs w:val="18"/>
              </w:rPr>
              <w:t xml:space="preserve">tenant HH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07F0BE38" w14:textId="118F9D63" w:rsidR="007E7866" w:rsidRPr="00D8641F" w:rsidRDefault="00A86270" w:rsidP="007E7866">
            <w:pPr>
              <w:spacing w:before="20" w:after="20"/>
              <w:rPr>
                <w:sz w:val="18"/>
                <w:szCs w:val="18"/>
                <w:highlight w:val="magenta"/>
              </w:rPr>
            </w:pPr>
            <w:r>
              <w:rPr>
                <w:color w:val="000000"/>
                <w:sz w:val="18"/>
                <w:szCs w:val="18"/>
              </w:rPr>
              <w:t>Total</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39C68BDF" w14:textId="4D95A420" w:rsidR="007E7866" w:rsidRPr="007E7866" w:rsidRDefault="00E94A0E" w:rsidP="00E94A0E">
            <w:pPr>
              <w:spacing w:before="20" w:after="20"/>
              <w:ind w:left="76"/>
              <w:rPr>
                <w:sz w:val="18"/>
                <w:szCs w:val="18"/>
              </w:rPr>
            </w:pPr>
            <w:r>
              <w:rPr>
                <w:color w:val="000000"/>
                <w:sz w:val="18"/>
                <w:szCs w:val="18"/>
              </w:rPr>
              <w:t>Table 98-10-0624</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39BE1401" w14:textId="00C62C35" w:rsidR="007E7866" w:rsidRPr="007E7866" w:rsidRDefault="00E94A0E" w:rsidP="007E7866">
            <w:pPr>
              <w:spacing w:before="20" w:after="20"/>
              <w:jc w:val="right"/>
              <w:rPr>
                <w:sz w:val="18"/>
                <w:szCs w:val="18"/>
              </w:rPr>
            </w:pPr>
            <w:r>
              <w:rPr>
                <w:color w:val="000000"/>
                <w:sz w:val="18"/>
                <w:szCs w:val="18"/>
              </w:rPr>
              <w:t>4,050</w:t>
            </w:r>
          </w:p>
        </w:tc>
      </w:tr>
      <w:tr w:rsidR="007E7866" w:rsidRPr="007E7866" w14:paraId="7AAE6B8B" w14:textId="77777777" w:rsidTr="006F17E0">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73C3D114" w14:textId="4D9A92CB" w:rsidR="007E7866" w:rsidRPr="00D8641F" w:rsidRDefault="00E94A0E" w:rsidP="007E7866">
            <w:pPr>
              <w:spacing w:before="20" w:after="20"/>
              <w:rPr>
                <w:sz w:val="18"/>
                <w:szCs w:val="18"/>
                <w:highlight w:val="magenta"/>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3A38D624" w14:textId="6042EA7F" w:rsidR="007E7866" w:rsidRPr="00D8641F" w:rsidRDefault="00A86270" w:rsidP="007E7866">
            <w:pPr>
              <w:spacing w:before="20" w:after="20"/>
              <w:rPr>
                <w:sz w:val="18"/>
                <w:szCs w:val="18"/>
                <w:highlight w:val="magenta"/>
              </w:rPr>
            </w:pPr>
            <w:r>
              <w:rPr>
                <w:color w:val="000000"/>
                <w:sz w:val="18"/>
                <w:szCs w:val="18"/>
              </w:rPr>
              <w:t>Percentage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7DF2214A" w14:textId="022AFDC1" w:rsidR="007E7866" w:rsidRPr="007E7866" w:rsidRDefault="00E94A0E" w:rsidP="00E94A0E">
            <w:pPr>
              <w:spacing w:before="20" w:after="20"/>
              <w:ind w:left="76"/>
              <w:rPr>
                <w:sz w:val="18"/>
                <w:szCs w:val="18"/>
              </w:rPr>
            </w:pPr>
            <w:r>
              <w:rPr>
                <w:color w:val="000000"/>
                <w:sz w:val="18"/>
                <w:szCs w:val="18"/>
              </w:rPr>
              <w:t>Table 98-10-0624</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317BEFE1" w14:textId="46559301" w:rsidR="007E7866" w:rsidRPr="007E7866" w:rsidRDefault="00E94A0E" w:rsidP="007E7866">
            <w:pPr>
              <w:spacing w:before="20" w:after="20"/>
              <w:jc w:val="right"/>
              <w:rPr>
                <w:sz w:val="18"/>
                <w:szCs w:val="18"/>
              </w:rPr>
            </w:pPr>
            <w:r>
              <w:rPr>
                <w:color w:val="000000"/>
                <w:sz w:val="18"/>
                <w:szCs w:val="18"/>
              </w:rPr>
              <w:t>23.7%</w:t>
            </w:r>
          </w:p>
        </w:tc>
      </w:tr>
      <w:tr w:rsidR="00275E66" w:rsidRPr="007E7866" w14:paraId="06609EBD" w14:textId="77777777" w:rsidTr="006F17E0">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1060A76A" w14:textId="70B8DC3C" w:rsidR="00275E66" w:rsidRPr="00D8641F" w:rsidRDefault="00275E66" w:rsidP="00275E66">
            <w:pPr>
              <w:spacing w:before="20" w:after="20"/>
              <w:rPr>
                <w:sz w:val="18"/>
                <w:szCs w:val="18"/>
                <w:highlight w:val="magenta"/>
              </w:rPr>
            </w:pPr>
            <w:r>
              <w:rPr>
                <w:color w:val="000000"/>
                <w:sz w:val="18"/>
                <w:szCs w:val="18"/>
              </w:rPr>
              <w:t>Affordability – owner / tenant HH in core need</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670340FB" w14:textId="54437FD9" w:rsidR="00275E66" w:rsidRPr="00D8641F" w:rsidRDefault="00275E66" w:rsidP="00275E66">
            <w:pPr>
              <w:spacing w:before="20" w:after="20"/>
              <w:rPr>
                <w:sz w:val="18"/>
                <w:szCs w:val="18"/>
                <w:highlight w:val="magenta"/>
              </w:rPr>
            </w:pPr>
            <w:r>
              <w:rPr>
                <w:color w:val="000000"/>
                <w:sz w:val="18"/>
                <w:szCs w:val="18"/>
              </w:rPr>
              <w:t>Total</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45240309" w14:textId="3C8C8EDC" w:rsidR="00275E66" w:rsidRPr="007E7866" w:rsidRDefault="00E94A0E" w:rsidP="00E94A0E">
            <w:pPr>
              <w:spacing w:before="20" w:after="20"/>
              <w:ind w:left="76"/>
              <w:rPr>
                <w:sz w:val="18"/>
                <w:szCs w:val="18"/>
              </w:rPr>
            </w:pPr>
            <w:r>
              <w:rPr>
                <w:color w:val="000000"/>
                <w:sz w:val="18"/>
                <w:szCs w:val="18"/>
              </w:rPr>
              <w:t>HART</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02E0D539" w14:textId="77515E64" w:rsidR="00275E66" w:rsidRPr="007E7866" w:rsidRDefault="00E94A0E" w:rsidP="00275E66">
            <w:pPr>
              <w:spacing w:before="20" w:after="20"/>
              <w:jc w:val="right"/>
              <w:rPr>
                <w:sz w:val="18"/>
                <w:szCs w:val="18"/>
              </w:rPr>
            </w:pPr>
            <w:r>
              <w:rPr>
                <w:color w:val="000000"/>
                <w:sz w:val="18"/>
                <w:szCs w:val="18"/>
              </w:rPr>
              <w:t>1,385</w:t>
            </w:r>
          </w:p>
        </w:tc>
      </w:tr>
      <w:tr w:rsidR="00275E66" w:rsidRPr="007E7866" w14:paraId="23843C1A" w14:textId="77777777" w:rsidTr="006F17E0">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43B66086" w14:textId="079F25AE" w:rsidR="00275E66" w:rsidRPr="00D8641F" w:rsidRDefault="00E94A0E" w:rsidP="00275E66">
            <w:pPr>
              <w:spacing w:before="20" w:after="20"/>
              <w:rPr>
                <w:sz w:val="18"/>
                <w:szCs w:val="18"/>
                <w:highlight w:val="magenta"/>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46A1D76D" w14:textId="514D50EF" w:rsidR="00275E66" w:rsidRPr="00D8641F" w:rsidRDefault="00275E66" w:rsidP="00275E66">
            <w:pPr>
              <w:spacing w:before="20" w:after="20"/>
              <w:rPr>
                <w:sz w:val="18"/>
                <w:szCs w:val="18"/>
                <w:highlight w:val="magenta"/>
              </w:rPr>
            </w:pPr>
            <w:r>
              <w:rPr>
                <w:color w:val="000000"/>
                <w:sz w:val="18"/>
                <w:szCs w:val="18"/>
              </w:rPr>
              <w:t>Percentage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1F670536" w14:textId="1E26BAAA" w:rsidR="00275E66" w:rsidRPr="007E7866" w:rsidRDefault="00E94A0E" w:rsidP="00E94A0E">
            <w:pPr>
              <w:spacing w:before="20" w:after="20"/>
              <w:ind w:left="76"/>
              <w:rPr>
                <w:sz w:val="18"/>
                <w:szCs w:val="18"/>
              </w:rPr>
            </w:pPr>
            <w:r>
              <w:rPr>
                <w:color w:val="000000"/>
                <w:sz w:val="18"/>
                <w:szCs w:val="18"/>
              </w:rPr>
              <w:t>HART</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49D24A96" w14:textId="4ED3DD6E" w:rsidR="00275E66" w:rsidRPr="007E7866" w:rsidRDefault="00E94A0E" w:rsidP="00275E66">
            <w:pPr>
              <w:spacing w:before="20" w:after="20"/>
              <w:jc w:val="right"/>
              <w:rPr>
                <w:sz w:val="18"/>
                <w:szCs w:val="18"/>
              </w:rPr>
            </w:pPr>
            <w:r>
              <w:rPr>
                <w:color w:val="000000"/>
                <w:sz w:val="18"/>
                <w:szCs w:val="18"/>
              </w:rPr>
              <w:t>8.3%</w:t>
            </w:r>
          </w:p>
        </w:tc>
      </w:tr>
      <w:tr w:rsidR="00275E66" w:rsidRPr="007E7866" w14:paraId="3CA1A481" w14:textId="77777777" w:rsidTr="006F17E0">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23028298" w14:textId="00E1B0ED" w:rsidR="00275E66" w:rsidRPr="00D8641F" w:rsidRDefault="00275E66" w:rsidP="00275E66">
            <w:pPr>
              <w:spacing w:before="20" w:after="20"/>
              <w:rPr>
                <w:sz w:val="18"/>
                <w:szCs w:val="18"/>
                <w:highlight w:val="magenta"/>
              </w:rPr>
            </w:pPr>
            <w:r>
              <w:rPr>
                <w:color w:val="000000"/>
                <w:sz w:val="18"/>
                <w:szCs w:val="18"/>
              </w:rPr>
              <w:t xml:space="preserve">Affordability – tenant HH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3258D032" w14:textId="41D79C64" w:rsidR="00275E66" w:rsidRPr="00D8641F" w:rsidRDefault="00275E66" w:rsidP="00275E66">
            <w:pPr>
              <w:spacing w:before="20" w:after="20"/>
              <w:rPr>
                <w:sz w:val="18"/>
                <w:szCs w:val="18"/>
                <w:highlight w:val="magenta"/>
              </w:rPr>
            </w:pPr>
            <w:r>
              <w:rPr>
                <w:color w:val="000000"/>
                <w:sz w:val="18"/>
                <w:szCs w:val="18"/>
              </w:rPr>
              <w:t>Total</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5685D04F" w14:textId="07976E64" w:rsidR="00275E66" w:rsidRPr="007E7866" w:rsidRDefault="00E94A0E" w:rsidP="00E94A0E">
            <w:pPr>
              <w:spacing w:before="20" w:after="20"/>
              <w:ind w:left="76"/>
              <w:rPr>
                <w:sz w:val="18"/>
                <w:szCs w:val="18"/>
              </w:rPr>
            </w:pPr>
            <w:r>
              <w:rPr>
                <w:color w:val="000000"/>
                <w:sz w:val="18"/>
                <w:szCs w:val="18"/>
              </w:rPr>
              <w:t>Table 98-10-0624</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1437D2E0" w14:textId="57729F6F" w:rsidR="00275E66" w:rsidRPr="007E7866" w:rsidRDefault="00E94A0E" w:rsidP="00275E66">
            <w:pPr>
              <w:spacing w:before="20" w:after="20"/>
              <w:jc w:val="right"/>
              <w:rPr>
                <w:sz w:val="18"/>
                <w:szCs w:val="18"/>
              </w:rPr>
            </w:pPr>
            <w:r>
              <w:rPr>
                <w:color w:val="000000"/>
                <w:sz w:val="18"/>
                <w:szCs w:val="18"/>
              </w:rPr>
              <w:t>3,055</w:t>
            </w:r>
          </w:p>
        </w:tc>
      </w:tr>
      <w:tr w:rsidR="00275E66" w:rsidRPr="007E7866" w14:paraId="5486C650" w14:textId="77777777" w:rsidTr="006F17E0">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2030CD7F" w14:textId="635B4C80" w:rsidR="00275E66" w:rsidRPr="00D8641F" w:rsidRDefault="00E94A0E" w:rsidP="00275E66">
            <w:pPr>
              <w:spacing w:before="20" w:after="20"/>
              <w:rPr>
                <w:sz w:val="18"/>
                <w:szCs w:val="18"/>
                <w:highlight w:val="magenta"/>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0B483271" w14:textId="5566C763" w:rsidR="00275E66" w:rsidRPr="00D8641F" w:rsidRDefault="00275E66" w:rsidP="00275E66">
            <w:pPr>
              <w:spacing w:before="20" w:after="20"/>
              <w:rPr>
                <w:sz w:val="18"/>
                <w:szCs w:val="18"/>
                <w:highlight w:val="magenta"/>
              </w:rPr>
            </w:pPr>
            <w:r>
              <w:rPr>
                <w:color w:val="000000"/>
                <w:sz w:val="18"/>
                <w:szCs w:val="18"/>
              </w:rPr>
              <w:t>Percentage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6831BA1C" w14:textId="62FC0B83" w:rsidR="00275E66" w:rsidRPr="007E7866" w:rsidRDefault="00E94A0E" w:rsidP="00E94A0E">
            <w:pPr>
              <w:spacing w:before="20" w:after="20"/>
              <w:ind w:left="76"/>
              <w:rPr>
                <w:sz w:val="18"/>
                <w:szCs w:val="18"/>
              </w:rPr>
            </w:pPr>
            <w:r>
              <w:rPr>
                <w:color w:val="000000"/>
                <w:sz w:val="18"/>
                <w:szCs w:val="18"/>
              </w:rPr>
              <w:t>Table 98-10-0624</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6BC3E075" w14:textId="7A5285AA" w:rsidR="00275E66" w:rsidRPr="007E7866" w:rsidRDefault="00E94A0E" w:rsidP="00275E66">
            <w:pPr>
              <w:spacing w:before="20" w:after="20"/>
              <w:jc w:val="right"/>
              <w:rPr>
                <w:sz w:val="18"/>
                <w:szCs w:val="18"/>
              </w:rPr>
            </w:pPr>
            <w:r>
              <w:rPr>
                <w:color w:val="000000"/>
                <w:sz w:val="18"/>
                <w:szCs w:val="18"/>
              </w:rPr>
              <w:t>33.1%</w:t>
            </w:r>
          </w:p>
        </w:tc>
      </w:tr>
      <w:tr w:rsidR="00275E66" w:rsidRPr="007E7866" w14:paraId="70D6F718" w14:textId="77777777" w:rsidTr="006F17E0">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5172D4C9" w14:textId="604DEED7" w:rsidR="00275E66" w:rsidRPr="00D8641F" w:rsidRDefault="00275E66" w:rsidP="00275E66">
            <w:pPr>
              <w:spacing w:before="20" w:after="20"/>
              <w:rPr>
                <w:sz w:val="18"/>
                <w:szCs w:val="18"/>
                <w:highlight w:val="magenta"/>
              </w:rPr>
            </w:pPr>
            <w:r>
              <w:rPr>
                <w:color w:val="000000"/>
                <w:sz w:val="18"/>
                <w:szCs w:val="18"/>
              </w:rPr>
              <w:t>Affordability – tenant HH in core need</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3D5A082C" w14:textId="63EAB5DA" w:rsidR="00275E66" w:rsidRPr="00D8641F" w:rsidRDefault="00275E66" w:rsidP="00275E66">
            <w:pPr>
              <w:spacing w:before="20" w:after="20"/>
              <w:rPr>
                <w:sz w:val="18"/>
                <w:szCs w:val="18"/>
                <w:highlight w:val="magenta"/>
              </w:rPr>
            </w:pPr>
            <w:r>
              <w:rPr>
                <w:color w:val="000000"/>
                <w:sz w:val="18"/>
                <w:szCs w:val="18"/>
              </w:rPr>
              <w:t>Total</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3475A33F" w14:textId="3E4F48CF" w:rsidR="00275E66" w:rsidRPr="007E7866" w:rsidRDefault="00E94A0E" w:rsidP="00E94A0E">
            <w:pPr>
              <w:spacing w:before="20" w:after="20"/>
              <w:ind w:left="76"/>
              <w:rPr>
                <w:sz w:val="18"/>
                <w:szCs w:val="18"/>
              </w:rPr>
            </w:pPr>
            <w:r>
              <w:rPr>
                <w:color w:val="000000"/>
                <w:sz w:val="18"/>
                <w:szCs w:val="18"/>
              </w:rPr>
              <w:t>HART</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41F86211" w14:textId="02A8F429" w:rsidR="00275E66" w:rsidRPr="007E7866" w:rsidRDefault="00E94A0E" w:rsidP="00275E66">
            <w:pPr>
              <w:spacing w:before="20" w:after="20"/>
              <w:jc w:val="right"/>
              <w:rPr>
                <w:sz w:val="18"/>
                <w:szCs w:val="18"/>
              </w:rPr>
            </w:pPr>
            <w:r>
              <w:rPr>
                <w:color w:val="000000"/>
                <w:sz w:val="18"/>
                <w:szCs w:val="18"/>
              </w:rPr>
              <w:t>1,185</w:t>
            </w:r>
          </w:p>
        </w:tc>
      </w:tr>
      <w:tr w:rsidR="00275E66" w:rsidRPr="007E7866" w14:paraId="7CDF5205" w14:textId="77777777" w:rsidTr="006F17E0">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01D25A85" w14:textId="26AB7CE6" w:rsidR="00275E66" w:rsidRPr="00D8641F" w:rsidRDefault="00E94A0E" w:rsidP="00275E66">
            <w:pPr>
              <w:spacing w:before="20" w:after="20"/>
              <w:rPr>
                <w:sz w:val="18"/>
                <w:szCs w:val="18"/>
                <w:highlight w:val="magenta"/>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7DE74B19" w14:textId="771952B3" w:rsidR="00275E66" w:rsidRPr="00D8641F" w:rsidRDefault="00275E66" w:rsidP="00275E66">
            <w:pPr>
              <w:spacing w:before="20" w:after="20"/>
              <w:rPr>
                <w:sz w:val="18"/>
                <w:szCs w:val="18"/>
                <w:highlight w:val="magenta"/>
              </w:rPr>
            </w:pPr>
            <w:r>
              <w:rPr>
                <w:color w:val="000000"/>
                <w:sz w:val="18"/>
                <w:szCs w:val="18"/>
              </w:rPr>
              <w:t>Percentage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3D24E6D0" w14:textId="21868B2D" w:rsidR="00275E66" w:rsidRPr="007E7866" w:rsidRDefault="00E94A0E" w:rsidP="00E94A0E">
            <w:pPr>
              <w:spacing w:before="20" w:after="20"/>
              <w:ind w:left="76"/>
              <w:rPr>
                <w:sz w:val="18"/>
                <w:szCs w:val="18"/>
              </w:rPr>
            </w:pPr>
            <w:r>
              <w:rPr>
                <w:color w:val="000000"/>
                <w:sz w:val="18"/>
                <w:szCs w:val="18"/>
              </w:rPr>
              <w:t>HART</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2D38F36C" w14:textId="4195F16C" w:rsidR="00275E66" w:rsidRPr="007E7866" w:rsidRDefault="00E94A0E" w:rsidP="00275E66">
            <w:pPr>
              <w:spacing w:before="20" w:after="20"/>
              <w:jc w:val="right"/>
              <w:rPr>
                <w:sz w:val="18"/>
                <w:szCs w:val="18"/>
              </w:rPr>
            </w:pPr>
            <w:r>
              <w:rPr>
                <w:color w:val="000000"/>
                <w:sz w:val="18"/>
                <w:szCs w:val="18"/>
              </w:rPr>
              <w:t>13.2%</w:t>
            </w:r>
          </w:p>
        </w:tc>
      </w:tr>
      <w:tr w:rsidR="00275E66" w:rsidRPr="007E7866" w14:paraId="6C1232CD" w14:textId="77777777" w:rsidTr="006F17E0">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1E5A7737" w14:textId="45FAB8AB" w:rsidR="00275E66" w:rsidRPr="00D8641F" w:rsidRDefault="00275E66" w:rsidP="00275E66">
            <w:pPr>
              <w:spacing w:before="20" w:after="20"/>
              <w:rPr>
                <w:sz w:val="18"/>
                <w:szCs w:val="18"/>
                <w:highlight w:val="magenta"/>
              </w:rPr>
            </w:pPr>
            <w:r>
              <w:rPr>
                <w:color w:val="000000"/>
                <w:sz w:val="18"/>
                <w:szCs w:val="18"/>
              </w:rPr>
              <w:t xml:space="preserve">Affordability – owner HH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0F9C33F4" w14:textId="00898AEA" w:rsidR="00275E66" w:rsidRPr="00D8641F" w:rsidRDefault="00275E66" w:rsidP="00275E66">
            <w:pPr>
              <w:spacing w:before="20" w:after="20"/>
              <w:rPr>
                <w:sz w:val="18"/>
                <w:szCs w:val="18"/>
                <w:highlight w:val="magenta"/>
              </w:rPr>
            </w:pPr>
            <w:r>
              <w:rPr>
                <w:color w:val="000000"/>
                <w:sz w:val="18"/>
                <w:szCs w:val="18"/>
              </w:rPr>
              <w:t>Total</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579FE8E3" w14:textId="37A2F399" w:rsidR="00275E66" w:rsidRPr="007E7866" w:rsidRDefault="00E94A0E" w:rsidP="00E94A0E">
            <w:pPr>
              <w:spacing w:before="20" w:after="20"/>
              <w:ind w:left="76"/>
              <w:rPr>
                <w:sz w:val="18"/>
                <w:szCs w:val="18"/>
              </w:rPr>
            </w:pPr>
            <w:r>
              <w:rPr>
                <w:color w:val="000000"/>
                <w:sz w:val="18"/>
                <w:szCs w:val="18"/>
              </w:rPr>
              <w:t>Table 98-10-0624</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7681C93D" w14:textId="0167FE18" w:rsidR="00275E66" w:rsidRPr="007E7866" w:rsidRDefault="00E94A0E" w:rsidP="00275E66">
            <w:pPr>
              <w:spacing w:before="20" w:after="20"/>
              <w:jc w:val="right"/>
              <w:rPr>
                <w:sz w:val="18"/>
                <w:szCs w:val="18"/>
              </w:rPr>
            </w:pPr>
            <w:r>
              <w:rPr>
                <w:color w:val="000000"/>
                <w:sz w:val="18"/>
                <w:szCs w:val="18"/>
              </w:rPr>
              <w:t>985</w:t>
            </w:r>
          </w:p>
        </w:tc>
      </w:tr>
      <w:tr w:rsidR="00275E66" w:rsidRPr="007E7866" w14:paraId="70A93935" w14:textId="77777777" w:rsidTr="006F17E0">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1133D63D" w14:textId="0D8B7E91" w:rsidR="00275E66" w:rsidRPr="00D8641F" w:rsidRDefault="00E94A0E" w:rsidP="00275E66">
            <w:pPr>
              <w:spacing w:before="20" w:after="20"/>
              <w:rPr>
                <w:sz w:val="18"/>
                <w:szCs w:val="18"/>
                <w:highlight w:val="magenta"/>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0CAEAE11" w14:textId="3496EC48" w:rsidR="00275E66" w:rsidRPr="00D8641F" w:rsidRDefault="00275E66" w:rsidP="00275E66">
            <w:pPr>
              <w:spacing w:before="20" w:after="20"/>
              <w:rPr>
                <w:sz w:val="18"/>
                <w:szCs w:val="18"/>
                <w:highlight w:val="magenta"/>
              </w:rPr>
            </w:pPr>
            <w:r>
              <w:rPr>
                <w:color w:val="000000"/>
                <w:sz w:val="18"/>
                <w:szCs w:val="18"/>
              </w:rPr>
              <w:t>Percentage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3B1B9A2A" w14:textId="1CF34DA4" w:rsidR="00275E66" w:rsidRPr="007E7866" w:rsidRDefault="00E94A0E" w:rsidP="00E94A0E">
            <w:pPr>
              <w:spacing w:before="20" w:after="20"/>
              <w:ind w:left="76"/>
              <w:rPr>
                <w:sz w:val="18"/>
                <w:szCs w:val="18"/>
              </w:rPr>
            </w:pPr>
            <w:r>
              <w:rPr>
                <w:color w:val="000000"/>
                <w:sz w:val="18"/>
                <w:szCs w:val="18"/>
              </w:rPr>
              <w:t>Table 98-10-0624</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245875BA" w14:textId="3CF64AFE" w:rsidR="00275E66" w:rsidRPr="007E7866" w:rsidRDefault="00E94A0E" w:rsidP="00275E66">
            <w:pPr>
              <w:spacing w:before="20" w:after="20"/>
              <w:jc w:val="right"/>
              <w:rPr>
                <w:sz w:val="18"/>
                <w:szCs w:val="18"/>
              </w:rPr>
            </w:pPr>
            <w:r>
              <w:rPr>
                <w:color w:val="000000"/>
                <w:sz w:val="18"/>
                <w:szCs w:val="18"/>
              </w:rPr>
              <w:t>12.5%</w:t>
            </w:r>
          </w:p>
        </w:tc>
      </w:tr>
      <w:tr w:rsidR="00275E66" w:rsidRPr="007E7866" w14:paraId="7D1C9B72" w14:textId="77777777" w:rsidTr="006F17E0">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2704A1E3" w14:textId="751191E6" w:rsidR="00275E66" w:rsidRPr="00D8641F" w:rsidRDefault="00275E66" w:rsidP="00275E66">
            <w:pPr>
              <w:spacing w:before="20" w:after="20"/>
              <w:rPr>
                <w:sz w:val="18"/>
                <w:szCs w:val="18"/>
                <w:highlight w:val="magenta"/>
              </w:rPr>
            </w:pPr>
            <w:r>
              <w:rPr>
                <w:color w:val="000000"/>
                <w:sz w:val="18"/>
                <w:szCs w:val="18"/>
              </w:rPr>
              <w:t>Affordability – owner HH in core need</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77C35036" w14:textId="199F1027" w:rsidR="00275E66" w:rsidRPr="00D8641F" w:rsidRDefault="00275E66" w:rsidP="00275E66">
            <w:pPr>
              <w:spacing w:before="20" w:after="20"/>
              <w:rPr>
                <w:sz w:val="18"/>
                <w:szCs w:val="18"/>
                <w:highlight w:val="magenta"/>
              </w:rPr>
            </w:pPr>
            <w:r>
              <w:rPr>
                <w:color w:val="000000"/>
                <w:sz w:val="18"/>
                <w:szCs w:val="18"/>
              </w:rPr>
              <w:t>Total</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65E81A0A" w14:textId="063B720D" w:rsidR="00275E66" w:rsidRPr="007E7866" w:rsidRDefault="00E94A0E" w:rsidP="00E94A0E">
            <w:pPr>
              <w:spacing w:before="20" w:after="20"/>
              <w:ind w:left="76"/>
              <w:rPr>
                <w:sz w:val="18"/>
                <w:szCs w:val="18"/>
              </w:rPr>
            </w:pPr>
            <w:r>
              <w:rPr>
                <w:color w:val="000000"/>
                <w:sz w:val="18"/>
                <w:szCs w:val="18"/>
              </w:rPr>
              <w:t>HART</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1AE92427" w14:textId="319313F2" w:rsidR="00275E66" w:rsidRPr="007E7866" w:rsidRDefault="00E94A0E" w:rsidP="00275E66">
            <w:pPr>
              <w:spacing w:before="20" w:after="20"/>
              <w:jc w:val="right"/>
              <w:rPr>
                <w:sz w:val="18"/>
                <w:szCs w:val="18"/>
              </w:rPr>
            </w:pPr>
            <w:r>
              <w:rPr>
                <w:color w:val="000000"/>
                <w:sz w:val="18"/>
                <w:szCs w:val="18"/>
              </w:rPr>
              <w:t>200</w:t>
            </w:r>
          </w:p>
        </w:tc>
      </w:tr>
      <w:tr w:rsidR="00275E66" w:rsidRPr="007E7866" w14:paraId="716BBE85" w14:textId="77777777" w:rsidTr="006F17E0">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4D8455DB" w14:textId="7270FFBB" w:rsidR="00275E66" w:rsidRPr="00D8641F" w:rsidRDefault="00E94A0E" w:rsidP="00275E66">
            <w:pPr>
              <w:spacing w:before="20" w:after="20"/>
              <w:rPr>
                <w:sz w:val="18"/>
                <w:szCs w:val="18"/>
                <w:highlight w:val="magenta"/>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68DE8CB2" w14:textId="15A50ED0" w:rsidR="00275E66" w:rsidRPr="00D8641F" w:rsidRDefault="00275E66" w:rsidP="00275E66">
            <w:pPr>
              <w:spacing w:before="20" w:after="20"/>
              <w:rPr>
                <w:sz w:val="18"/>
                <w:szCs w:val="18"/>
                <w:highlight w:val="magenta"/>
              </w:rPr>
            </w:pPr>
            <w:r>
              <w:rPr>
                <w:color w:val="000000"/>
                <w:sz w:val="18"/>
                <w:szCs w:val="18"/>
              </w:rPr>
              <w:t>Percentage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7DE9CF99" w14:textId="7835FDBA" w:rsidR="00275E66" w:rsidRPr="007E7866" w:rsidRDefault="00E94A0E" w:rsidP="00E94A0E">
            <w:pPr>
              <w:spacing w:before="20" w:after="20"/>
              <w:ind w:left="76"/>
              <w:rPr>
                <w:sz w:val="18"/>
                <w:szCs w:val="18"/>
              </w:rPr>
            </w:pPr>
            <w:r>
              <w:rPr>
                <w:color w:val="000000"/>
                <w:sz w:val="18"/>
                <w:szCs w:val="18"/>
              </w:rPr>
              <w:t>HART</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3CC87636" w14:textId="4A53C34D" w:rsidR="00275E66" w:rsidRPr="007E7866" w:rsidRDefault="00E94A0E" w:rsidP="00275E66">
            <w:pPr>
              <w:spacing w:before="20" w:after="20"/>
              <w:jc w:val="right"/>
              <w:rPr>
                <w:sz w:val="18"/>
                <w:szCs w:val="18"/>
              </w:rPr>
            </w:pPr>
            <w:r>
              <w:rPr>
                <w:color w:val="000000"/>
                <w:sz w:val="18"/>
                <w:szCs w:val="18"/>
              </w:rPr>
              <w:t>2.6%</w:t>
            </w:r>
          </w:p>
        </w:tc>
      </w:tr>
      <w:tr w:rsidR="0003297A" w:rsidRPr="007E7866" w14:paraId="60F29ED3" w14:textId="77777777" w:rsidTr="006F17E0">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4D78EA67" w14:textId="4482EC0F" w:rsidR="0003297A" w:rsidRPr="00D8641F" w:rsidRDefault="0003297A" w:rsidP="0003297A">
            <w:pPr>
              <w:spacing w:before="20" w:after="20"/>
              <w:rPr>
                <w:sz w:val="18"/>
                <w:szCs w:val="18"/>
                <w:highlight w:val="magenta"/>
              </w:rPr>
            </w:pPr>
            <w:r>
              <w:rPr>
                <w:color w:val="000000"/>
                <w:sz w:val="18"/>
                <w:szCs w:val="18"/>
              </w:rPr>
              <w:t xml:space="preserve">Adequacy – owner / tenant HH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32C55573" w14:textId="32FE18D1" w:rsidR="0003297A" w:rsidRPr="00D8641F" w:rsidRDefault="0003297A" w:rsidP="0003297A">
            <w:pPr>
              <w:spacing w:before="20" w:after="20"/>
              <w:rPr>
                <w:sz w:val="18"/>
                <w:szCs w:val="18"/>
                <w:highlight w:val="magenta"/>
              </w:rPr>
            </w:pPr>
            <w:r>
              <w:rPr>
                <w:color w:val="000000"/>
                <w:sz w:val="18"/>
                <w:szCs w:val="18"/>
              </w:rPr>
              <w:t>Total</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63EDFD55" w14:textId="590AD6E0" w:rsidR="0003297A" w:rsidRPr="007E7866" w:rsidRDefault="00E94A0E" w:rsidP="00E94A0E">
            <w:pPr>
              <w:spacing w:before="20" w:after="20"/>
              <w:ind w:left="76"/>
              <w:rPr>
                <w:sz w:val="18"/>
                <w:szCs w:val="18"/>
              </w:rPr>
            </w:pPr>
            <w:r>
              <w:rPr>
                <w:color w:val="000000"/>
                <w:sz w:val="18"/>
                <w:szCs w:val="18"/>
              </w:rPr>
              <w:t>Table 98-10-0622</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576BE30F" w14:textId="0FE23E1F" w:rsidR="0003297A" w:rsidRPr="007E7866" w:rsidRDefault="00E94A0E" w:rsidP="0003297A">
            <w:pPr>
              <w:spacing w:before="20" w:after="20"/>
              <w:jc w:val="right"/>
              <w:rPr>
                <w:sz w:val="18"/>
                <w:szCs w:val="18"/>
              </w:rPr>
            </w:pPr>
            <w:r>
              <w:rPr>
                <w:color w:val="000000"/>
                <w:sz w:val="18"/>
                <w:szCs w:val="18"/>
              </w:rPr>
              <w:t>975</w:t>
            </w:r>
          </w:p>
        </w:tc>
      </w:tr>
      <w:tr w:rsidR="0003297A" w:rsidRPr="007E7866" w14:paraId="028D16B3" w14:textId="77777777" w:rsidTr="006F17E0">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56C3DF77" w14:textId="7575F091" w:rsidR="0003297A" w:rsidRPr="00D8641F" w:rsidRDefault="00E94A0E" w:rsidP="0003297A">
            <w:pPr>
              <w:spacing w:before="20" w:after="20"/>
              <w:rPr>
                <w:sz w:val="18"/>
                <w:szCs w:val="18"/>
                <w:highlight w:val="magenta"/>
              </w:rPr>
            </w:pPr>
            <w:r>
              <w:rPr>
                <w:color w:val="000000"/>
                <w:sz w:val="18"/>
                <w:szCs w:val="18"/>
              </w:rPr>
              <w:lastRenderedPageBreak/>
              <w:t>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3360B7C4" w14:textId="7A4B6A3E" w:rsidR="0003297A" w:rsidRPr="00D8641F" w:rsidRDefault="0003297A" w:rsidP="0003297A">
            <w:pPr>
              <w:spacing w:before="20" w:after="20"/>
              <w:rPr>
                <w:sz w:val="18"/>
                <w:szCs w:val="18"/>
                <w:highlight w:val="magenta"/>
              </w:rPr>
            </w:pPr>
            <w:r>
              <w:rPr>
                <w:color w:val="000000"/>
                <w:sz w:val="18"/>
                <w:szCs w:val="18"/>
              </w:rPr>
              <w:t>Percentage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06E407F8" w14:textId="3A37CD8D" w:rsidR="0003297A" w:rsidRPr="007E7866" w:rsidRDefault="00E94A0E" w:rsidP="00E94A0E">
            <w:pPr>
              <w:spacing w:before="20" w:after="20"/>
              <w:ind w:left="76"/>
              <w:rPr>
                <w:sz w:val="18"/>
                <w:szCs w:val="18"/>
              </w:rPr>
            </w:pPr>
            <w:r>
              <w:rPr>
                <w:color w:val="000000"/>
                <w:sz w:val="18"/>
                <w:szCs w:val="18"/>
              </w:rPr>
              <w:t>Table 98-10-0622</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2076A462" w14:textId="09D56BF9" w:rsidR="0003297A" w:rsidRPr="007E7866" w:rsidRDefault="00E94A0E" w:rsidP="0003297A">
            <w:pPr>
              <w:spacing w:before="20" w:after="20"/>
              <w:jc w:val="right"/>
              <w:rPr>
                <w:sz w:val="18"/>
                <w:szCs w:val="18"/>
              </w:rPr>
            </w:pPr>
            <w:r>
              <w:rPr>
                <w:color w:val="000000"/>
                <w:sz w:val="18"/>
                <w:szCs w:val="18"/>
              </w:rPr>
              <w:t>5.7%</w:t>
            </w:r>
          </w:p>
        </w:tc>
      </w:tr>
      <w:tr w:rsidR="0003297A" w:rsidRPr="007E7866" w14:paraId="29E8901E" w14:textId="77777777" w:rsidTr="006F17E0">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79AC955C" w14:textId="0757D140" w:rsidR="0003297A" w:rsidRPr="00D8641F" w:rsidRDefault="0003297A" w:rsidP="0003297A">
            <w:pPr>
              <w:spacing w:before="20" w:after="20"/>
              <w:rPr>
                <w:sz w:val="18"/>
                <w:szCs w:val="18"/>
                <w:highlight w:val="magenta"/>
              </w:rPr>
            </w:pPr>
            <w:r>
              <w:rPr>
                <w:color w:val="000000"/>
                <w:sz w:val="18"/>
                <w:szCs w:val="18"/>
              </w:rPr>
              <w:t>Adequacy – owner / tenant HH in core need</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6CEADD70" w14:textId="476FA3E9" w:rsidR="0003297A" w:rsidRPr="00D8641F" w:rsidRDefault="0003297A" w:rsidP="0003297A">
            <w:pPr>
              <w:spacing w:before="20" w:after="20"/>
              <w:rPr>
                <w:sz w:val="18"/>
                <w:szCs w:val="18"/>
                <w:highlight w:val="magenta"/>
              </w:rPr>
            </w:pPr>
            <w:r>
              <w:rPr>
                <w:color w:val="000000"/>
                <w:sz w:val="18"/>
                <w:szCs w:val="18"/>
              </w:rPr>
              <w:t>Total</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2E06E138" w14:textId="20EFEDEC" w:rsidR="0003297A" w:rsidRPr="007E7866" w:rsidRDefault="00E94A0E" w:rsidP="00E94A0E">
            <w:pPr>
              <w:spacing w:before="20" w:after="20"/>
              <w:ind w:left="76"/>
              <w:rPr>
                <w:sz w:val="18"/>
                <w:szCs w:val="18"/>
              </w:rPr>
            </w:pPr>
            <w:r>
              <w:rPr>
                <w:color w:val="000000"/>
                <w:sz w:val="18"/>
                <w:szCs w:val="18"/>
              </w:rPr>
              <w:t>HART</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093DFB91" w14:textId="2F874D21" w:rsidR="0003297A" w:rsidRPr="007E7866" w:rsidRDefault="00E94A0E" w:rsidP="0003297A">
            <w:pPr>
              <w:spacing w:before="20" w:after="20"/>
              <w:jc w:val="right"/>
              <w:rPr>
                <w:sz w:val="18"/>
                <w:szCs w:val="18"/>
              </w:rPr>
            </w:pPr>
            <w:r>
              <w:rPr>
                <w:color w:val="000000"/>
                <w:sz w:val="18"/>
                <w:szCs w:val="18"/>
              </w:rPr>
              <w:t>180</w:t>
            </w:r>
          </w:p>
        </w:tc>
      </w:tr>
      <w:tr w:rsidR="0003297A" w:rsidRPr="007E7866" w14:paraId="4D84EA55" w14:textId="77777777" w:rsidTr="006F17E0">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59ED8957" w14:textId="74A6AF05" w:rsidR="0003297A" w:rsidRPr="00D8641F" w:rsidRDefault="00E94A0E" w:rsidP="0003297A">
            <w:pPr>
              <w:spacing w:before="20" w:after="20"/>
              <w:rPr>
                <w:sz w:val="18"/>
                <w:szCs w:val="18"/>
                <w:highlight w:val="magenta"/>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08BAC286" w14:textId="30373D38" w:rsidR="0003297A" w:rsidRPr="00D8641F" w:rsidRDefault="0003297A" w:rsidP="0003297A">
            <w:pPr>
              <w:spacing w:before="20" w:after="20"/>
              <w:rPr>
                <w:sz w:val="18"/>
                <w:szCs w:val="18"/>
                <w:highlight w:val="magenta"/>
              </w:rPr>
            </w:pPr>
            <w:r>
              <w:rPr>
                <w:color w:val="000000"/>
                <w:sz w:val="18"/>
                <w:szCs w:val="18"/>
              </w:rPr>
              <w:t>Percentage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6DE9755C" w14:textId="5234689B" w:rsidR="0003297A" w:rsidRPr="007E7866" w:rsidRDefault="00E94A0E" w:rsidP="00E94A0E">
            <w:pPr>
              <w:spacing w:before="20" w:after="20"/>
              <w:ind w:left="76"/>
              <w:rPr>
                <w:sz w:val="18"/>
                <w:szCs w:val="18"/>
              </w:rPr>
            </w:pPr>
            <w:r>
              <w:rPr>
                <w:color w:val="000000"/>
                <w:sz w:val="18"/>
                <w:szCs w:val="18"/>
              </w:rPr>
              <w:t>HART</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7FC54214" w14:textId="3F9DE54A" w:rsidR="0003297A" w:rsidRPr="007E7866" w:rsidRDefault="00E94A0E" w:rsidP="0003297A">
            <w:pPr>
              <w:spacing w:before="20" w:after="20"/>
              <w:jc w:val="right"/>
              <w:rPr>
                <w:sz w:val="18"/>
                <w:szCs w:val="18"/>
              </w:rPr>
            </w:pPr>
            <w:r>
              <w:rPr>
                <w:color w:val="000000"/>
                <w:sz w:val="18"/>
                <w:szCs w:val="18"/>
              </w:rPr>
              <w:t>1.1%</w:t>
            </w:r>
          </w:p>
        </w:tc>
      </w:tr>
      <w:tr w:rsidR="0003297A" w:rsidRPr="007E7866" w14:paraId="5DA5A155" w14:textId="77777777" w:rsidTr="006F17E0">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7F1E9C76" w14:textId="6036EB5E" w:rsidR="0003297A" w:rsidRPr="00D8641F" w:rsidRDefault="0003297A" w:rsidP="0003297A">
            <w:pPr>
              <w:spacing w:before="20" w:after="20"/>
              <w:rPr>
                <w:sz w:val="18"/>
                <w:szCs w:val="18"/>
                <w:highlight w:val="magenta"/>
              </w:rPr>
            </w:pPr>
            <w:r>
              <w:rPr>
                <w:color w:val="000000"/>
                <w:sz w:val="18"/>
                <w:szCs w:val="18"/>
              </w:rPr>
              <w:t xml:space="preserve">Adequacy – tenant HH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5465560C" w14:textId="642EF6BD" w:rsidR="0003297A" w:rsidRPr="00D8641F" w:rsidRDefault="0003297A" w:rsidP="0003297A">
            <w:pPr>
              <w:spacing w:before="20" w:after="20"/>
              <w:rPr>
                <w:sz w:val="18"/>
                <w:szCs w:val="18"/>
                <w:highlight w:val="magenta"/>
              </w:rPr>
            </w:pPr>
            <w:r>
              <w:rPr>
                <w:color w:val="000000"/>
                <w:sz w:val="18"/>
                <w:szCs w:val="18"/>
              </w:rPr>
              <w:t>Total</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33A0FBC2" w14:textId="78BC8EC4" w:rsidR="0003297A" w:rsidRPr="007E7866" w:rsidRDefault="00E94A0E" w:rsidP="00E94A0E">
            <w:pPr>
              <w:spacing w:before="20" w:after="20"/>
              <w:ind w:left="76"/>
              <w:rPr>
                <w:sz w:val="18"/>
                <w:szCs w:val="18"/>
              </w:rPr>
            </w:pPr>
            <w:r>
              <w:rPr>
                <w:color w:val="000000"/>
                <w:sz w:val="18"/>
                <w:szCs w:val="18"/>
              </w:rPr>
              <w:t>Table 98-10-0622</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4EA2FBE0" w14:textId="74BDFACC" w:rsidR="0003297A" w:rsidRPr="007E7866" w:rsidRDefault="00E94A0E" w:rsidP="0003297A">
            <w:pPr>
              <w:spacing w:before="20" w:after="20"/>
              <w:jc w:val="right"/>
              <w:rPr>
                <w:sz w:val="18"/>
                <w:szCs w:val="18"/>
              </w:rPr>
            </w:pPr>
            <w:r>
              <w:rPr>
                <w:color w:val="000000"/>
                <w:sz w:val="18"/>
                <w:szCs w:val="18"/>
              </w:rPr>
              <w:t>475</w:t>
            </w:r>
          </w:p>
        </w:tc>
      </w:tr>
      <w:tr w:rsidR="0003297A" w:rsidRPr="007E7866" w14:paraId="35A342A8" w14:textId="77777777" w:rsidTr="006F17E0">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362B155E" w14:textId="374B5F38" w:rsidR="0003297A" w:rsidRPr="00D8641F" w:rsidRDefault="00E94A0E" w:rsidP="0003297A">
            <w:pPr>
              <w:spacing w:before="20" w:after="20"/>
              <w:rPr>
                <w:sz w:val="18"/>
                <w:szCs w:val="18"/>
                <w:highlight w:val="magenta"/>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2DDF88AC" w14:textId="06141EFF" w:rsidR="0003297A" w:rsidRPr="00D8641F" w:rsidRDefault="0003297A" w:rsidP="0003297A">
            <w:pPr>
              <w:spacing w:before="20" w:after="20"/>
              <w:rPr>
                <w:sz w:val="18"/>
                <w:szCs w:val="18"/>
                <w:highlight w:val="magenta"/>
              </w:rPr>
            </w:pPr>
            <w:r>
              <w:rPr>
                <w:color w:val="000000"/>
                <w:sz w:val="18"/>
                <w:szCs w:val="18"/>
              </w:rPr>
              <w:t>Percentage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24FF0686" w14:textId="4CF5CD44" w:rsidR="0003297A" w:rsidRPr="007E7866" w:rsidRDefault="00E94A0E" w:rsidP="00E94A0E">
            <w:pPr>
              <w:spacing w:before="20" w:after="20"/>
              <w:ind w:left="76"/>
              <w:rPr>
                <w:sz w:val="18"/>
                <w:szCs w:val="18"/>
              </w:rPr>
            </w:pPr>
            <w:r>
              <w:rPr>
                <w:color w:val="000000"/>
                <w:sz w:val="18"/>
                <w:szCs w:val="18"/>
              </w:rPr>
              <w:t>Table 98-10-0622</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738AF9EF" w14:textId="0CD07F20" w:rsidR="0003297A" w:rsidRPr="007E7866" w:rsidRDefault="00E94A0E" w:rsidP="0003297A">
            <w:pPr>
              <w:spacing w:before="20" w:after="20"/>
              <w:jc w:val="right"/>
              <w:rPr>
                <w:sz w:val="18"/>
                <w:szCs w:val="18"/>
              </w:rPr>
            </w:pPr>
            <w:r>
              <w:rPr>
                <w:color w:val="000000"/>
                <w:sz w:val="18"/>
                <w:szCs w:val="18"/>
              </w:rPr>
              <w:t>5.1%</w:t>
            </w:r>
          </w:p>
        </w:tc>
      </w:tr>
      <w:tr w:rsidR="0003297A" w:rsidRPr="007E7866" w14:paraId="64801049" w14:textId="77777777" w:rsidTr="006F17E0">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5340F22F" w14:textId="48240C76" w:rsidR="0003297A" w:rsidRPr="00D8641F" w:rsidRDefault="0003297A" w:rsidP="0003297A">
            <w:pPr>
              <w:spacing w:before="20" w:after="20"/>
              <w:rPr>
                <w:sz w:val="18"/>
                <w:szCs w:val="18"/>
                <w:highlight w:val="magenta"/>
              </w:rPr>
            </w:pPr>
            <w:r>
              <w:rPr>
                <w:color w:val="000000"/>
                <w:sz w:val="18"/>
                <w:szCs w:val="18"/>
              </w:rPr>
              <w:t>Adequacy – tenant HH in core need</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7D97D607" w14:textId="334AFD69" w:rsidR="0003297A" w:rsidRPr="00D8641F" w:rsidRDefault="0003297A" w:rsidP="0003297A">
            <w:pPr>
              <w:spacing w:before="20" w:after="20"/>
              <w:rPr>
                <w:sz w:val="18"/>
                <w:szCs w:val="18"/>
                <w:highlight w:val="magenta"/>
              </w:rPr>
            </w:pPr>
            <w:r>
              <w:rPr>
                <w:color w:val="000000"/>
                <w:sz w:val="18"/>
                <w:szCs w:val="18"/>
              </w:rPr>
              <w:t>Total</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28F2DD21" w14:textId="5EE86535" w:rsidR="0003297A" w:rsidRPr="007E7866" w:rsidRDefault="00E94A0E" w:rsidP="00E94A0E">
            <w:pPr>
              <w:spacing w:before="20" w:after="20"/>
              <w:ind w:left="76"/>
              <w:rPr>
                <w:sz w:val="18"/>
                <w:szCs w:val="18"/>
              </w:rPr>
            </w:pPr>
            <w:r>
              <w:rPr>
                <w:color w:val="000000"/>
                <w:sz w:val="18"/>
                <w:szCs w:val="18"/>
              </w:rPr>
              <w:t>HART</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44FACC65" w14:textId="147F87B6" w:rsidR="0003297A" w:rsidRPr="007E7866" w:rsidRDefault="00E94A0E" w:rsidP="0003297A">
            <w:pPr>
              <w:spacing w:before="20" w:after="20"/>
              <w:jc w:val="right"/>
              <w:rPr>
                <w:sz w:val="18"/>
                <w:szCs w:val="18"/>
              </w:rPr>
            </w:pPr>
            <w:r>
              <w:rPr>
                <w:color w:val="000000"/>
                <w:sz w:val="18"/>
                <w:szCs w:val="18"/>
              </w:rPr>
              <w:t>125</w:t>
            </w:r>
          </w:p>
        </w:tc>
      </w:tr>
      <w:tr w:rsidR="0003297A" w:rsidRPr="007E7866" w14:paraId="72AA8323" w14:textId="77777777" w:rsidTr="006F17E0">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1FFDB94E" w14:textId="7B860257" w:rsidR="0003297A" w:rsidRPr="00D8641F" w:rsidRDefault="00E94A0E" w:rsidP="0003297A">
            <w:pPr>
              <w:spacing w:before="20" w:after="20"/>
              <w:rPr>
                <w:sz w:val="18"/>
                <w:szCs w:val="18"/>
                <w:highlight w:val="magenta"/>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63BAB7AE" w14:textId="3C99F780" w:rsidR="0003297A" w:rsidRPr="00D8641F" w:rsidRDefault="0003297A" w:rsidP="0003297A">
            <w:pPr>
              <w:spacing w:before="20" w:after="20"/>
              <w:rPr>
                <w:sz w:val="18"/>
                <w:szCs w:val="18"/>
                <w:highlight w:val="magenta"/>
              </w:rPr>
            </w:pPr>
            <w:r>
              <w:rPr>
                <w:color w:val="000000"/>
                <w:sz w:val="18"/>
                <w:szCs w:val="18"/>
              </w:rPr>
              <w:t>Percentage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7FA9AC3C" w14:textId="79B8AC7C" w:rsidR="0003297A" w:rsidRPr="007E7866" w:rsidRDefault="00E94A0E" w:rsidP="00E94A0E">
            <w:pPr>
              <w:spacing w:before="20" w:after="20"/>
              <w:ind w:left="76"/>
              <w:rPr>
                <w:sz w:val="18"/>
                <w:szCs w:val="18"/>
              </w:rPr>
            </w:pPr>
            <w:r>
              <w:rPr>
                <w:color w:val="000000"/>
                <w:sz w:val="18"/>
                <w:szCs w:val="18"/>
              </w:rPr>
              <w:t>HART</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0D257FF5" w14:textId="3CBDF9B9" w:rsidR="0003297A" w:rsidRPr="007E7866" w:rsidRDefault="00E94A0E" w:rsidP="0003297A">
            <w:pPr>
              <w:spacing w:before="20" w:after="20"/>
              <w:jc w:val="right"/>
              <w:rPr>
                <w:sz w:val="18"/>
                <w:szCs w:val="18"/>
              </w:rPr>
            </w:pPr>
            <w:r>
              <w:rPr>
                <w:color w:val="000000"/>
                <w:sz w:val="18"/>
                <w:szCs w:val="18"/>
              </w:rPr>
              <w:t>1.4%</w:t>
            </w:r>
          </w:p>
        </w:tc>
      </w:tr>
      <w:tr w:rsidR="0003297A" w:rsidRPr="007E7866" w14:paraId="3EAA3432" w14:textId="77777777" w:rsidTr="006F17E0">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1275CB35" w14:textId="36315654" w:rsidR="0003297A" w:rsidRPr="00D8641F" w:rsidRDefault="0003297A" w:rsidP="0003297A">
            <w:pPr>
              <w:spacing w:before="20" w:after="20"/>
              <w:rPr>
                <w:sz w:val="18"/>
                <w:szCs w:val="18"/>
                <w:highlight w:val="magenta"/>
              </w:rPr>
            </w:pPr>
            <w:r>
              <w:rPr>
                <w:color w:val="000000"/>
                <w:sz w:val="18"/>
                <w:szCs w:val="18"/>
              </w:rPr>
              <w:t xml:space="preserve">Adequacy – owner HH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4C015C89" w14:textId="5A754A49" w:rsidR="0003297A" w:rsidRPr="00D8641F" w:rsidRDefault="0003297A" w:rsidP="0003297A">
            <w:pPr>
              <w:spacing w:before="20" w:after="20"/>
              <w:rPr>
                <w:sz w:val="18"/>
                <w:szCs w:val="18"/>
                <w:highlight w:val="magenta"/>
              </w:rPr>
            </w:pPr>
            <w:r>
              <w:rPr>
                <w:color w:val="000000"/>
                <w:sz w:val="18"/>
                <w:szCs w:val="18"/>
              </w:rPr>
              <w:t>Total</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71CA246C" w14:textId="60AFB400" w:rsidR="0003297A" w:rsidRPr="007E7866" w:rsidRDefault="00E94A0E" w:rsidP="00E94A0E">
            <w:pPr>
              <w:spacing w:before="20" w:after="20"/>
              <w:ind w:left="76"/>
              <w:rPr>
                <w:sz w:val="18"/>
                <w:szCs w:val="18"/>
              </w:rPr>
            </w:pPr>
            <w:r>
              <w:rPr>
                <w:color w:val="000000"/>
                <w:sz w:val="18"/>
                <w:szCs w:val="18"/>
              </w:rPr>
              <w:t>Table 98-10-0622</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6B47DB05" w14:textId="4F9949E7" w:rsidR="0003297A" w:rsidRPr="007E7866" w:rsidRDefault="00E94A0E" w:rsidP="0003297A">
            <w:pPr>
              <w:spacing w:before="20" w:after="20"/>
              <w:jc w:val="right"/>
              <w:rPr>
                <w:sz w:val="18"/>
                <w:szCs w:val="18"/>
              </w:rPr>
            </w:pPr>
            <w:r>
              <w:rPr>
                <w:color w:val="000000"/>
                <w:sz w:val="18"/>
                <w:szCs w:val="18"/>
              </w:rPr>
              <w:t>500</w:t>
            </w:r>
          </w:p>
        </w:tc>
      </w:tr>
      <w:tr w:rsidR="0003297A" w:rsidRPr="007E7866" w14:paraId="68A8F6E1" w14:textId="77777777" w:rsidTr="006F17E0">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22A132DD" w14:textId="46B4FDF5" w:rsidR="0003297A" w:rsidRPr="00D8641F" w:rsidRDefault="00E94A0E" w:rsidP="0003297A">
            <w:pPr>
              <w:spacing w:before="20" w:after="20"/>
              <w:rPr>
                <w:sz w:val="18"/>
                <w:szCs w:val="18"/>
                <w:highlight w:val="magenta"/>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1D2913D1" w14:textId="3BAED972" w:rsidR="0003297A" w:rsidRPr="00D8641F" w:rsidRDefault="0003297A" w:rsidP="0003297A">
            <w:pPr>
              <w:spacing w:before="20" w:after="20"/>
              <w:rPr>
                <w:sz w:val="18"/>
                <w:szCs w:val="18"/>
                <w:highlight w:val="magenta"/>
              </w:rPr>
            </w:pPr>
            <w:r>
              <w:rPr>
                <w:color w:val="000000"/>
                <w:sz w:val="18"/>
                <w:szCs w:val="18"/>
              </w:rPr>
              <w:t>Percentage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770CB16E" w14:textId="3DD8BEA2" w:rsidR="0003297A" w:rsidRPr="007E7866" w:rsidRDefault="00E94A0E" w:rsidP="00E94A0E">
            <w:pPr>
              <w:spacing w:before="20" w:after="20"/>
              <w:ind w:left="76"/>
              <w:rPr>
                <w:sz w:val="18"/>
                <w:szCs w:val="18"/>
              </w:rPr>
            </w:pPr>
            <w:r>
              <w:rPr>
                <w:color w:val="000000"/>
                <w:sz w:val="18"/>
                <w:szCs w:val="18"/>
              </w:rPr>
              <w:t>Table 98-10-0622</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4BE9EFFF" w14:textId="3F162CFC" w:rsidR="0003297A" w:rsidRPr="007E7866" w:rsidRDefault="00E94A0E" w:rsidP="0003297A">
            <w:pPr>
              <w:spacing w:before="20" w:after="20"/>
              <w:jc w:val="right"/>
              <w:rPr>
                <w:sz w:val="18"/>
                <w:szCs w:val="18"/>
              </w:rPr>
            </w:pPr>
            <w:r>
              <w:rPr>
                <w:color w:val="000000"/>
                <w:sz w:val="18"/>
                <w:szCs w:val="18"/>
              </w:rPr>
              <w:t>6.3%</w:t>
            </w:r>
          </w:p>
        </w:tc>
      </w:tr>
      <w:tr w:rsidR="0003297A" w:rsidRPr="007E7866" w14:paraId="56B5FFDE" w14:textId="77777777" w:rsidTr="006F17E0">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35140F7F" w14:textId="3AF359AA" w:rsidR="0003297A" w:rsidRPr="00D8641F" w:rsidRDefault="0003297A" w:rsidP="0003297A">
            <w:pPr>
              <w:spacing w:before="20" w:after="20"/>
              <w:rPr>
                <w:sz w:val="18"/>
                <w:szCs w:val="18"/>
                <w:highlight w:val="magenta"/>
              </w:rPr>
            </w:pPr>
            <w:r>
              <w:rPr>
                <w:color w:val="000000"/>
                <w:sz w:val="18"/>
                <w:szCs w:val="18"/>
              </w:rPr>
              <w:t>Adequacy – owner HH in core need</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5DA35B58" w14:textId="7E61C732" w:rsidR="0003297A" w:rsidRPr="00D8641F" w:rsidRDefault="0003297A" w:rsidP="0003297A">
            <w:pPr>
              <w:spacing w:before="20" w:after="20"/>
              <w:rPr>
                <w:sz w:val="18"/>
                <w:szCs w:val="18"/>
                <w:highlight w:val="magenta"/>
              </w:rPr>
            </w:pPr>
            <w:r>
              <w:rPr>
                <w:color w:val="000000"/>
                <w:sz w:val="18"/>
                <w:szCs w:val="18"/>
              </w:rPr>
              <w:t>Total</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4E6E57EB" w14:textId="0823B703" w:rsidR="0003297A" w:rsidRPr="007E7866" w:rsidRDefault="00E94A0E" w:rsidP="00E94A0E">
            <w:pPr>
              <w:spacing w:before="20" w:after="20"/>
              <w:ind w:left="76"/>
              <w:rPr>
                <w:sz w:val="18"/>
                <w:szCs w:val="18"/>
              </w:rPr>
            </w:pPr>
            <w:r>
              <w:rPr>
                <w:color w:val="000000"/>
                <w:sz w:val="18"/>
                <w:szCs w:val="18"/>
              </w:rPr>
              <w:t>HART</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5EF4217F" w14:textId="5D30ACA7" w:rsidR="0003297A" w:rsidRPr="007E7866" w:rsidRDefault="00E94A0E" w:rsidP="0003297A">
            <w:pPr>
              <w:spacing w:before="20" w:after="20"/>
              <w:jc w:val="right"/>
              <w:rPr>
                <w:sz w:val="18"/>
                <w:szCs w:val="18"/>
              </w:rPr>
            </w:pPr>
            <w:r>
              <w:rPr>
                <w:color w:val="000000"/>
                <w:sz w:val="18"/>
                <w:szCs w:val="18"/>
              </w:rPr>
              <w:t>55</w:t>
            </w:r>
          </w:p>
        </w:tc>
      </w:tr>
      <w:tr w:rsidR="0003297A" w:rsidRPr="007E7866" w14:paraId="419741CA" w14:textId="77777777" w:rsidTr="006F17E0">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1F25D5B8" w14:textId="2F5C7635" w:rsidR="0003297A" w:rsidRPr="00D8641F" w:rsidRDefault="00E94A0E" w:rsidP="0003297A">
            <w:pPr>
              <w:spacing w:before="20" w:after="20"/>
              <w:rPr>
                <w:sz w:val="18"/>
                <w:szCs w:val="18"/>
                <w:highlight w:val="magenta"/>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0984C72B" w14:textId="04FB0972" w:rsidR="0003297A" w:rsidRPr="00D8641F" w:rsidRDefault="0003297A" w:rsidP="0003297A">
            <w:pPr>
              <w:spacing w:before="20" w:after="20"/>
              <w:rPr>
                <w:sz w:val="18"/>
                <w:szCs w:val="18"/>
                <w:highlight w:val="magenta"/>
              </w:rPr>
            </w:pPr>
            <w:r>
              <w:rPr>
                <w:color w:val="000000"/>
                <w:sz w:val="18"/>
                <w:szCs w:val="18"/>
              </w:rPr>
              <w:t>Percentage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54FCB655" w14:textId="2DA60FB1" w:rsidR="0003297A" w:rsidRPr="007E7866" w:rsidRDefault="00E94A0E" w:rsidP="00E94A0E">
            <w:pPr>
              <w:spacing w:before="20" w:after="20"/>
              <w:ind w:left="76"/>
              <w:rPr>
                <w:sz w:val="18"/>
                <w:szCs w:val="18"/>
              </w:rPr>
            </w:pPr>
            <w:r>
              <w:rPr>
                <w:color w:val="000000"/>
                <w:sz w:val="18"/>
                <w:szCs w:val="18"/>
              </w:rPr>
              <w:t>HART</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45D96F7F" w14:textId="56B4B265" w:rsidR="0003297A" w:rsidRPr="007E7866" w:rsidRDefault="00E94A0E" w:rsidP="0003297A">
            <w:pPr>
              <w:spacing w:before="20" w:after="20"/>
              <w:jc w:val="right"/>
              <w:rPr>
                <w:sz w:val="18"/>
                <w:szCs w:val="18"/>
              </w:rPr>
            </w:pPr>
            <w:r>
              <w:rPr>
                <w:color w:val="000000"/>
                <w:sz w:val="18"/>
                <w:szCs w:val="18"/>
              </w:rPr>
              <w:t>0.7%</w:t>
            </w:r>
          </w:p>
        </w:tc>
      </w:tr>
      <w:tr w:rsidR="0003297A" w:rsidRPr="007E7866" w14:paraId="7CC700E5" w14:textId="77777777" w:rsidTr="006F17E0">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62C3B660" w14:textId="675925EB" w:rsidR="0003297A" w:rsidRPr="00D8641F" w:rsidRDefault="0003297A" w:rsidP="0003297A">
            <w:pPr>
              <w:spacing w:before="20" w:after="20"/>
              <w:rPr>
                <w:sz w:val="18"/>
                <w:szCs w:val="18"/>
                <w:highlight w:val="magenta"/>
              </w:rPr>
            </w:pPr>
            <w:r>
              <w:rPr>
                <w:color w:val="000000"/>
                <w:sz w:val="18"/>
                <w:szCs w:val="18"/>
              </w:rPr>
              <w:t xml:space="preserve">Suitability – owner / tenant HH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09387278" w14:textId="30D886D7" w:rsidR="0003297A" w:rsidRPr="00D8641F" w:rsidRDefault="0003297A" w:rsidP="0003297A">
            <w:pPr>
              <w:spacing w:before="20" w:after="20"/>
              <w:rPr>
                <w:sz w:val="18"/>
                <w:szCs w:val="18"/>
                <w:highlight w:val="magenta"/>
              </w:rPr>
            </w:pPr>
            <w:r>
              <w:rPr>
                <w:color w:val="000000"/>
                <w:sz w:val="18"/>
                <w:szCs w:val="18"/>
              </w:rPr>
              <w:t>Total</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396A462E" w14:textId="7DB9A737" w:rsidR="0003297A" w:rsidRPr="007E7866" w:rsidRDefault="00E94A0E" w:rsidP="00E94A0E">
            <w:pPr>
              <w:spacing w:before="20" w:after="20"/>
              <w:ind w:left="76"/>
              <w:rPr>
                <w:sz w:val="18"/>
                <w:szCs w:val="18"/>
              </w:rPr>
            </w:pPr>
            <w:r>
              <w:rPr>
                <w:color w:val="000000"/>
                <w:sz w:val="18"/>
                <w:szCs w:val="18"/>
              </w:rPr>
              <w:t>Table 98-10-0622</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558C2728" w14:textId="5650E343" w:rsidR="0003297A" w:rsidRPr="007E7866" w:rsidRDefault="00E94A0E" w:rsidP="0003297A">
            <w:pPr>
              <w:spacing w:before="20" w:after="20"/>
              <w:jc w:val="right"/>
              <w:rPr>
                <w:sz w:val="18"/>
                <w:szCs w:val="18"/>
              </w:rPr>
            </w:pPr>
            <w:r>
              <w:rPr>
                <w:color w:val="000000"/>
                <w:sz w:val="18"/>
                <w:szCs w:val="18"/>
              </w:rPr>
              <w:t>815</w:t>
            </w:r>
          </w:p>
        </w:tc>
      </w:tr>
      <w:tr w:rsidR="0003297A" w:rsidRPr="007E7866" w14:paraId="2816CED8" w14:textId="77777777" w:rsidTr="006F17E0">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797A4973" w14:textId="782B6BF6" w:rsidR="0003297A" w:rsidRPr="00D8641F" w:rsidRDefault="00E94A0E" w:rsidP="0003297A">
            <w:pPr>
              <w:spacing w:before="20" w:after="20"/>
              <w:rPr>
                <w:sz w:val="18"/>
                <w:szCs w:val="18"/>
                <w:highlight w:val="magenta"/>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6360AF25" w14:textId="1D1EC1A7" w:rsidR="0003297A" w:rsidRPr="00D8641F" w:rsidRDefault="0003297A" w:rsidP="0003297A">
            <w:pPr>
              <w:spacing w:before="20" w:after="20"/>
              <w:rPr>
                <w:sz w:val="18"/>
                <w:szCs w:val="18"/>
                <w:highlight w:val="magenta"/>
              </w:rPr>
            </w:pPr>
            <w:r>
              <w:rPr>
                <w:color w:val="000000"/>
                <w:sz w:val="18"/>
                <w:szCs w:val="18"/>
              </w:rPr>
              <w:t>Percentage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00D21D16" w14:textId="3FF7E0A9" w:rsidR="0003297A" w:rsidRPr="007E7866" w:rsidRDefault="00E94A0E" w:rsidP="00E94A0E">
            <w:pPr>
              <w:spacing w:before="20" w:after="20"/>
              <w:ind w:left="76"/>
              <w:rPr>
                <w:sz w:val="18"/>
                <w:szCs w:val="18"/>
              </w:rPr>
            </w:pPr>
            <w:r>
              <w:rPr>
                <w:color w:val="000000"/>
                <w:sz w:val="18"/>
                <w:szCs w:val="18"/>
              </w:rPr>
              <w:t>Table 98-10-0622</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0F2C0DB7" w14:textId="237287B1" w:rsidR="0003297A" w:rsidRPr="007E7866" w:rsidRDefault="00E94A0E" w:rsidP="0003297A">
            <w:pPr>
              <w:spacing w:before="20" w:after="20"/>
              <w:jc w:val="right"/>
              <w:rPr>
                <w:sz w:val="18"/>
                <w:szCs w:val="18"/>
              </w:rPr>
            </w:pPr>
            <w:r>
              <w:rPr>
                <w:color w:val="000000"/>
                <w:sz w:val="18"/>
                <w:szCs w:val="18"/>
              </w:rPr>
              <w:t>4.7%</w:t>
            </w:r>
          </w:p>
        </w:tc>
      </w:tr>
      <w:tr w:rsidR="0003297A" w:rsidRPr="007E7866" w14:paraId="1E946EE8" w14:textId="77777777" w:rsidTr="006F17E0">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0E09F223" w14:textId="68742112" w:rsidR="0003297A" w:rsidRPr="00D8641F" w:rsidRDefault="0003297A" w:rsidP="0003297A">
            <w:pPr>
              <w:spacing w:before="20" w:after="20"/>
              <w:rPr>
                <w:sz w:val="18"/>
                <w:szCs w:val="18"/>
                <w:highlight w:val="magenta"/>
              </w:rPr>
            </w:pPr>
            <w:r>
              <w:rPr>
                <w:color w:val="000000"/>
                <w:sz w:val="18"/>
                <w:szCs w:val="18"/>
              </w:rPr>
              <w:t>Suitability – owner / tenant HH in core need</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2E9AEF00" w14:textId="22B15F40" w:rsidR="0003297A" w:rsidRPr="00D8641F" w:rsidRDefault="0003297A" w:rsidP="0003297A">
            <w:pPr>
              <w:spacing w:before="20" w:after="20"/>
              <w:rPr>
                <w:sz w:val="18"/>
                <w:szCs w:val="18"/>
                <w:highlight w:val="magenta"/>
              </w:rPr>
            </w:pPr>
            <w:r>
              <w:rPr>
                <w:color w:val="000000"/>
                <w:sz w:val="18"/>
                <w:szCs w:val="18"/>
              </w:rPr>
              <w:t>Total</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04E40429" w14:textId="099FD85F" w:rsidR="0003297A" w:rsidRPr="007E7866" w:rsidRDefault="00E94A0E" w:rsidP="00E94A0E">
            <w:pPr>
              <w:spacing w:before="20" w:after="20"/>
              <w:ind w:left="76"/>
              <w:rPr>
                <w:sz w:val="18"/>
                <w:szCs w:val="18"/>
              </w:rPr>
            </w:pPr>
            <w:r>
              <w:rPr>
                <w:color w:val="000000"/>
                <w:sz w:val="18"/>
                <w:szCs w:val="18"/>
              </w:rPr>
              <w:t>HART</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08CF9504" w14:textId="543C57E1" w:rsidR="0003297A" w:rsidRPr="007E7866" w:rsidRDefault="00E94A0E" w:rsidP="0003297A">
            <w:pPr>
              <w:spacing w:before="20" w:after="20"/>
              <w:jc w:val="right"/>
              <w:rPr>
                <w:sz w:val="18"/>
                <w:szCs w:val="18"/>
              </w:rPr>
            </w:pPr>
            <w:r>
              <w:rPr>
                <w:color w:val="000000"/>
                <w:sz w:val="18"/>
                <w:szCs w:val="18"/>
              </w:rPr>
              <w:t>100</w:t>
            </w:r>
          </w:p>
        </w:tc>
      </w:tr>
      <w:tr w:rsidR="0003297A" w:rsidRPr="007E7866" w14:paraId="2AA7BFCD" w14:textId="77777777" w:rsidTr="006F17E0">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3F6F7374" w14:textId="2A042264" w:rsidR="0003297A" w:rsidRPr="00D8641F" w:rsidRDefault="00E94A0E" w:rsidP="0003297A">
            <w:pPr>
              <w:spacing w:before="20" w:after="20"/>
              <w:rPr>
                <w:sz w:val="18"/>
                <w:szCs w:val="18"/>
                <w:highlight w:val="magenta"/>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31ACF352" w14:textId="79088FF2" w:rsidR="0003297A" w:rsidRPr="00D8641F" w:rsidRDefault="0003297A" w:rsidP="0003297A">
            <w:pPr>
              <w:spacing w:before="20" w:after="20"/>
              <w:rPr>
                <w:sz w:val="18"/>
                <w:szCs w:val="18"/>
                <w:highlight w:val="magenta"/>
              </w:rPr>
            </w:pPr>
            <w:r>
              <w:rPr>
                <w:color w:val="000000"/>
                <w:sz w:val="18"/>
                <w:szCs w:val="18"/>
              </w:rPr>
              <w:t>Percentage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2927D246" w14:textId="58871EFD" w:rsidR="0003297A" w:rsidRPr="007E7866" w:rsidRDefault="00E94A0E" w:rsidP="00E94A0E">
            <w:pPr>
              <w:spacing w:before="20" w:after="20"/>
              <w:ind w:left="76"/>
              <w:rPr>
                <w:sz w:val="18"/>
                <w:szCs w:val="18"/>
              </w:rPr>
            </w:pPr>
            <w:r>
              <w:rPr>
                <w:color w:val="000000"/>
                <w:sz w:val="18"/>
                <w:szCs w:val="18"/>
              </w:rPr>
              <w:t>HART</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52FF63E2" w14:textId="52BCB54A" w:rsidR="0003297A" w:rsidRPr="007E7866" w:rsidRDefault="00E94A0E" w:rsidP="0003297A">
            <w:pPr>
              <w:spacing w:before="20" w:after="20"/>
              <w:jc w:val="right"/>
              <w:rPr>
                <w:sz w:val="18"/>
                <w:szCs w:val="18"/>
              </w:rPr>
            </w:pPr>
            <w:r>
              <w:rPr>
                <w:color w:val="000000"/>
                <w:sz w:val="18"/>
                <w:szCs w:val="18"/>
              </w:rPr>
              <w:t>0.6%</w:t>
            </w:r>
          </w:p>
        </w:tc>
      </w:tr>
      <w:tr w:rsidR="0003297A" w:rsidRPr="007E7866" w14:paraId="2C9A6DF1" w14:textId="77777777" w:rsidTr="006F17E0">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0075E821" w14:textId="51E447C9" w:rsidR="0003297A" w:rsidRPr="00D8641F" w:rsidRDefault="0003297A" w:rsidP="0003297A">
            <w:pPr>
              <w:spacing w:before="20" w:after="20"/>
              <w:rPr>
                <w:sz w:val="18"/>
                <w:szCs w:val="18"/>
                <w:highlight w:val="magenta"/>
              </w:rPr>
            </w:pPr>
            <w:r>
              <w:rPr>
                <w:color w:val="000000"/>
                <w:sz w:val="18"/>
                <w:szCs w:val="18"/>
              </w:rPr>
              <w:t xml:space="preserve">Suitability – tenant HH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4656E67F" w14:textId="2968B346" w:rsidR="0003297A" w:rsidRPr="00D8641F" w:rsidRDefault="0003297A" w:rsidP="0003297A">
            <w:pPr>
              <w:spacing w:before="20" w:after="20"/>
              <w:rPr>
                <w:sz w:val="18"/>
                <w:szCs w:val="18"/>
                <w:highlight w:val="magenta"/>
              </w:rPr>
            </w:pPr>
            <w:r>
              <w:rPr>
                <w:color w:val="000000"/>
                <w:sz w:val="18"/>
                <w:szCs w:val="18"/>
              </w:rPr>
              <w:t>Total</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2B56AA9D" w14:textId="30B25B59" w:rsidR="0003297A" w:rsidRPr="007E7866" w:rsidRDefault="00E94A0E" w:rsidP="00E94A0E">
            <w:pPr>
              <w:spacing w:before="20" w:after="20"/>
              <w:ind w:left="76"/>
              <w:rPr>
                <w:sz w:val="18"/>
                <w:szCs w:val="18"/>
              </w:rPr>
            </w:pPr>
            <w:r>
              <w:rPr>
                <w:color w:val="000000"/>
                <w:sz w:val="18"/>
                <w:szCs w:val="18"/>
              </w:rPr>
              <w:t>Table 98-10-0622</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0ED56BEF" w14:textId="456733C8" w:rsidR="0003297A" w:rsidRPr="007E7866" w:rsidRDefault="00E94A0E" w:rsidP="0003297A">
            <w:pPr>
              <w:spacing w:before="20" w:after="20"/>
              <w:jc w:val="right"/>
              <w:rPr>
                <w:sz w:val="18"/>
                <w:szCs w:val="18"/>
              </w:rPr>
            </w:pPr>
            <w:r>
              <w:rPr>
                <w:color w:val="000000"/>
                <w:sz w:val="18"/>
                <w:szCs w:val="18"/>
              </w:rPr>
              <w:t>690</w:t>
            </w:r>
          </w:p>
        </w:tc>
      </w:tr>
      <w:tr w:rsidR="0003297A" w:rsidRPr="007E7866" w14:paraId="1DAAD1F6" w14:textId="77777777" w:rsidTr="006F17E0">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3B788048" w14:textId="233A6051" w:rsidR="0003297A" w:rsidRPr="00D8641F" w:rsidRDefault="00E94A0E" w:rsidP="0003297A">
            <w:pPr>
              <w:spacing w:before="20" w:after="20"/>
              <w:rPr>
                <w:sz w:val="18"/>
                <w:szCs w:val="18"/>
                <w:highlight w:val="magenta"/>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18DE19CF" w14:textId="068038A5" w:rsidR="0003297A" w:rsidRPr="00D8641F" w:rsidRDefault="0003297A" w:rsidP="0003297A">
            <w:pPr>
              <w:spacing w:before="20" w:after="20"/>
              <w:rPr>
                <w:sz w:val="18"/>
                <w:szCs w:val="18"/>
                <w:highlight w:val="magenta"/>
              </w:rPr>
            </w:pPr>
            <w:r>
              <w:rPr>
                <w:color w:val="000000"/>
                <w:sz w:val="18"/>
                <w:szCs w:val="18"/>
              </w:rPr>
              <w:t>Percentage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44EAED25" w14:textId="0009B589" w:rsidR="0003297A" w:rsidRPr="007E7866" w:rsidRDefault="00E94A0E" w:rsidP="00E94A0E">
            <w:pPr>
              <w:spacing w:before="20" w:after="20"/>
              <w:ind w:left="76"/>
              <w:rPr>
                <w:sz w:val="18"/>
                <w:szCs w:val="18"/>
              </w:rPr>
            </w:pPr>
            <w:r>
              <w:rPr>
                <w:color w:val="000000"/>
                <w:sz w:val="18"/>
                <w:szCs w:val="18"/>
              </w:rPr>
              <w:t>Table 98-10-0622</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1B90D0E6" w14:textId="0F8606F7" w:rsidR="0003297A" w:rsidRPr="007E7866" w:rsidRDefault="00E94A0E" w:rsidP="0003297A">
            <w:pPr>
              <w:spacing w:before="20" w:after="20"/>
              <w:jc w:val="right"/>
              <w:rPr>
                <w:sz w:val="18"/>
                <w:szCs w:val="18"/>
              </w:rPr>
            </w:pPr>
            <w:r>
              <w:rPr>
                <w:color w:val="000000"/>
                <w:sz w:val="18"/>
                <w:szCs w:val="18"/>
              </w:rPr>
              <w:t>7.4%</w:t>
            </w:r>
          </w:p>
        </w:tc>
      </w:tr>
      <w:tr w:rsidR="0003297A" w:rsidRPr="007E7866" w14:paraId="1B38A725" w14:textId="77777777" w:rsidTr="006F17E0">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3D458C01" w14:textId="7898515B" w:rsidR="0003297A" w:rsidRPr="00D8641F" w:rsidRDefault="0003297A" w:rsidP="0003297A">
            <w:pPr>
              <w:spacing w:before="20" w:after="20"/>
              <w:rPr>
                <w:sz w:val="18"/>
                <w:szCs w:val="18"/>
                <w:highlight w:val="magenta"/>
              </w:rPr>
            </w:pPr>
            <w:r>
              <w:rPr>
                <w:color w:val="000000"/>
                <w:sz w:val="18"/>
                <w:szCs w:val="18"/>
              </w:rPr>
              <w:t>Suitability – tenant HH in core need</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3018E0B3" w14:textId="7A0D0F80" w:rsidR="0003297A" w:rsidRPr="00D8641F" w:rsidRDefault="0003297A" w:rsidP="0003297A">
            <w:pPr>
              <w:spacing w:before="20" w:after="20"/>
              <w:rPr>
                <w:sz w:val="18"/>
                <w:szCs w:val="18"/>
                <w:highlight w:val="magenta"/>
              </w:rPr>
            </w:pPr>
            <w:r>
              <w:rPr>
                <w:color w:val="000000"/>
                <w:sz w:val="18"/>
                <w:szCs w:val="18"/>
              </w:rPr>
              <w:t>Total</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226384DA" w14:textId="62189D6E" w:rsidR="0003297A" w:rsidRPr="007E7866" w:rsidRDefault="00E94A0E" w:rsidP="00E94A0E">
            <w:pPr>
              <w:spacing w:before="20" w:after="20"/>
              <w:ind w:left="76"/>
              <w:rPr>
                <w:sz w:val="18"/>
                <w:szCs w:val="18"/>
              </w:rPr>
            </w:pPr>
            <w:r>
              <w:rPr>
                <w:color w:val="000000"/>
                <w:sz w:val="18"/>
                <w:szCs w:val="18"/>
              </w:rPr>
              <w:t>HART</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457100CE" w14:textId="655C6F95" w:rsidR="0003297A" w:rsidRPr="007E7866" w:rsidRDefault="00E94A0E" w:rsidP="0003297A">
            <w:pPr>
              <w:spacing w:before="20" w:after="20"/>
              <w:jc w:val="right"/>
              <w:rPr>
                <w:sz w:val="18"/>
                <w:szCs w:val="18"/>
              </w:rPr>
            </w:pPr>
            <w:r>
              <w:rPr>
                <w:color w:val="000000"/>
                <w:sz w:val="18"/>
                <w:szCs w:val="18"/>
              </w:rPr>
              <w:t>75</w:t>
            </w:r>
          </w:p>
        </w:tc>
      </w:tr>
      <w:tr w:rsidR="0003297A" w:rsidRPr="007E7866" w14:paraId="410BD2BE" w14:textId="77777777" w:rsidTr="006F17E0">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6770F4C8" w14:textId="2631932D" w:rsidR="0003297A" w:rsidRPr="00D8641F" w:rsidRDefault="00E94A0E" w:rsidP="0003297A">
            <w:pPr>
              <w:spacing w:before="20" w:after="20"/>
              <w:rPr>
                <w:sz w:val="18"/>
                <w:szCs w:val="18"/>
                <w:highlight w:val="magenta"/>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736B7B4A" w14:textId="1CC86B07" w:rsidR="0003297A" w:rsidRPr="00D8641F" w:rsidRDefault="0003297A" w:rsidP="0003297A">
            <w:pPr>
              <w:spacing w:before="20" w:after="20"/>
              <w:rPr>
                <w:sz w:val="18"/>
                <w:szCs w:val="18"/>
                <w:highlight w:val="magenta"/>
              </w:rPr>
            </w:pPr>
            <w:r>
              <w:rPr>
                <w:color w:val="000000"/>
                <w:sz w:val="18"/>
                <w:szCs w:val="18"/>
              </w:rPr>
              <w:t>Percentage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2DCE328C" w14:textId="4FBEA1B7" w:rsidR="0003297A" w:rsidRPr="007E7866" w:rsidRDefault="00E94A0E" w:rsidP="00E94A0E">
            <w:pPr>
              <w:spacing w:before="20" w:after="20"/>
              <w:ind w:left="76"/>
              <w:rPr>
                <w:sz w:val="18"/>
                <w:szCs w:val="18"/>
              </w:rPr>
            </w:pPr>
            <w:r>
              <w:rPr>
                <w:color w:val="000000"/>
                <w:sz w:val="18"/>
                <w:szCs w:val="18"/>
              </w:rPr>
              <w:t>HART</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7D65AF87" w14:textId="5F4ECFD5" w:rsidR="0003297A" w:rsidRPr="007E7866" w:rsidRDefault="00E94A0E" w:rsidP="0003297A">
            <w:pPr>
              <w:spacing w:before="20" w:after="20"/>
              <w:jc w:val="right"/>
              <w:rPr>
                <w:sz w:val="18"/>
                <w:szCs w:val="18"/>
              </w:rPr>
            </w:pPr>
            <w:r>
              <w:rPr>
                <w:color w:val="000000"/>
                <w:sz w:val="18"/>
                <w:szCs w:val="18"/>
              </w:rPr>
              <w:t>0.8%</w:t>
            </w:r>
          </w:p>
        </w:tc>
      </w:tr>
      <w:tr w:rsidR="0003297A" w:rsidRPr="007E7866" w14:paraId="5B579337" w14:textId="77777777" w:rsidTr="006F17E0">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7DA090DF" w14:textId="14FC8600" w:rsidR="0003297A" w:rsidRPr="00D8641F" w:rsidRDefault="0003297A" w:rsidP="0003297A">
            <w:pPr>
              <w:spacing w:before="20" w:after="20"/>
              <w:rPr>
                <w:sz w:val="18"/>
                <w:szCs w:val="18"/>
                <w:highlight w:val="magenta"/>
              </w:rPr>
            </w:pPr>
            <w:r>
              <w:rPr>
                <w:color w:val="000000"/>
                <w:sz w:val="18"/>
                <w:szCs w:val="18"/>
              </w:rPr>
              <w:t xml:space="preserve">Suitability – owner HH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13E2B0A7" w14:textId="36644144" w:rsidR="0003297A" w:rsidRPr="00D8641F" w:rsidRDefault="0003297A" w:rsidP="0003297A">
            <w:pPr>
              <w:spacing w:before="20" w:after="20"/>
              <w:rPr>
                <w:sz w:val="18"/>
                <w:szCs w:val="18"/>
                <w:highlight w:val="magenta"/>
              </w:rPr>
            </w:pPr>
            <w:r>
              <w:rPr>
                <w:color w:val="000000"/>
                <w:sz w:val="18"/>
                <w:szCs w:val="18"/>
              </w:rPr>
              <w:t>Total</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3839DFC1" w14:textId="3F28A54B" w:rsidR="0003297A" w:rsidRPr="007E7866" w:rsidRDefault="00E94A0E" w:rsidP="00E94A0E">
            <w:pPr>
              <w:spacing w:before="20" w:after="20"/>
              <w:ind w:left="76"/>
              <w:rPr>
                <w:sz w:val="18"/>
                <w:szCs w:val="18"/>
              </w:rPr>
            </w:pPr>
            <w:r>
              <w:rPr>
                <w:color w:val="000000"/>
                <w:sz w:val="18"/>
                <w:szCs w:val="18"/>
              </w:rPr>
              <w:t>Table 98-10-0622</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7A9FB109" w14:textId="155A150D" w:rsidR="0003297A" w:rsidRPr="007E7866" w:rsidRDefault="00E94A0E" w:rsidP="0003297A">
            <w:pPr>
              <w:spacing w:before="20" w:after="20"/>
              <w:jc w:val="right"/>
              <w:rPr>
                <w:sz w:val="18"/>
                <w:szCs w:val="18"/>
              </w:rPr>
            </w:pPr>
            <w:r>
              <w:rPr>
                <w:color w:val="000000"/>
                <w:sz w:val="18"/>
                <w:szCs w:val="18"/>
              </w:rPr>
              <w:t>130</w:t>
            </w:r>
          </w:p>
        </w:tc>
      </w:tr>
      <w:tr w:rsidR="0003297A" w:rsidRPr="007E7866" w14:paraId="399E510F" w14:textId="77777777" w:rsidTr="006F17E0">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49B78304" w14:textId="3BE64F4B" w:rsidR="0003297A" w:rsidRPr="00D8641F" w:rsidRDefault="00E94A0E" w:rsidP="0003297A">
            <w:pPr>
              <w:spacing w:before="20" w:after="20"/>
              <w:rPr>
                <w:sz w:val="18"/>
                <w:szCs w:val="18"/>
                <w:highlight w:val="magenta"/>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202A08B9" w14:textId="03F4C71D" w:rsidR="0003297A" w:rsidRPr="00D8641F" w:rsidRDefault="0003297A" w:rsidP="0003297A">
            <w:pPr>
              <w:spacing w:before="20" w:after="20"/>
              <w:rPr>
                <w:sz w:val="18"/>
                <w:szCs w:val="18"/>
                <w:highlight w:val="magenta"/>
              </w:rPr>
            </w:pPr>
            <w:r>
              <w:rPr>
                <w:color w:val="000000"/>
                <w:sz w:val="18"/>
                <w:szCs w:val="18"/>
              </w:rPr>
              <w:t>Percentage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4B11D41E" w14:textId="60874D7E" w:rsidR="0003297A" w:rsidRPr="007E7866" w:rsidRDefault="00E94A0E" w:rsidP="00E94A0E">
            <w:pPr>
              <w:spacing w:before="20" w:after="20"/>
              <w:ind w:left="76"/>
              <w:rPr>
                <w:sz w:val="18"/>
                <w:szCs w:val="18"/>
              </w:rPr>
            </w:pPr>
            <w:r>
              <w:rPr>
                <w:color w:val="000000"/>
                <w:sz w:val="18"/>
                <w:szCs w:val="18"/>
              </w:rPr>
              <w:t>Table 98-10-0622</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079D53A3" w14:textId="41B4D030" w:rsidR="0003297A" w:rsidRPr="007E7866" w:rsidRDefault="00E94A0E" w:rsidP="0003297A">
            <w:pPr>
              <w:spacing w:before="20" w:after="20"/>
              <w:jc w:val="right"/>
              <w:rPr>
                <w:sz w:val="18"/>
                <w:szCs w:val="18"/>
              </w:rPr>
            </w:pPr>
            <w:r>
              <w:rPr>
                <w:color w:val="000000"/>
                <w:sz w:val="18"/>
                <w:szCs w:val="18"/>
              </w:rPr>
              <w:t>1.7%</w:t>
            </w:r>
          </w:p>
        </w:tc>
      </w:tr>
      <w:tr w:rsidR="0003297A" w:rsidRPr="007E7866" w14:paraId="7C8E3653" w14:textId="77777777" w:rsidTr="006F17E0">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099872CF" w14:textId="2D697CE9" w:rsidR="0003297A" w:rsidRPr="00D8641F" w:rsidRDefault="0003297A" w:rsidP="0003297A">
            <w:pPr>
              <w:spacing w:before="20" w:after="20"/>
              <w:rPr>
                <w:sz w:val="18"/>
                <w:szCs w:val="18"/>
                <w:highlight w:val="magenta"/>
              </w:rPr>
            </w:pPr>
            <w:r>
              <w:rPr>
                <w:color w:val="000000"/>
                <w:sz w:val="18"/>
                <w:szCs w:val="18"/>
              </w:rPr>
              <w:t>Suitability – owner HH in core need</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3879382E" w14:textId="1ADC85AB" w:rsidR="0003297A" w:rsidRPr="00D8641F" w:rsidRDefault="0003297A" w:rsidP="0003297A">
            <w:pPr>
              <w:spacing w:before="20" w:after="20"/>
              <w:rPr>
                <w:sz w:val="18"/>
                <w:szCs w:val="18"/>
                <w:highlight w:val="magenta"/>
              </w:rPr>
            </w:pPr>
            <w:r>
              <w:rPr>
                <w:color w:val="000000"/>
                <w:sz w:val="18"/>
                <w:szCs w:val="18"/>
              </w:rPr>
              <w:t>Total</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4F5AEA5F" w14:textId="1900A3ED" w:rsidR="0003297A" w:rsidRPr="007E7866" w:rsidRDefault="00E94A0E" w:rsidP="00E94A0E">
            <w:pPr>
              <w:spacing w:before="20" w:after="20"/>
              <w:ind w:left="76"/>
              <w:rPr>
                <w:sz w:val="18"/>
                <w:szCs w:val="18"/>
              </w:rPr>
            </w:pPr>
            <w:r>
              <w:rPr>
                <w:color w:val="000000"/>
                <w:sz w:val="18"/>
                <w:szCs w:val="18"/>
              </w:rPr>
              <w:t>HART</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1D6D1368" w14:textId="489D746B" w:rsidR="0003297A" w:rsidRPr="007E7866" w:rsidRDefault="00E94A0E" w:rsidP="0003297A">
            <w:pPr>
              <w:spacing w:before="20" w:after="20"/>
              <w:jc w:val="right"/>
              <w:rPr>
                <w:sz w:val="18"/>
                <w:szCs w:val="18"/>
              </w:rPr>
            </w:pPr>
            <w:r>
              <w:rPr>
                <w:color w:val="000000"/>
                <w:sz w:val="18"/>
                <w:szCs w:val="18"/>
              </w:rPr>
              <w:t>0</w:t>
            </w:r>
          </w:p>
        </w:tc>
      </w:tr>
      <w:tr w:rsidR="0003297A" w:rsidRPr="007E7866" w14:paraId="6641B13B" w14:textId="77777777" w:rsidTr="006F17E0">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76C6FB2C" w14:textId="5B8804FC" w:rsidR="0003297A" w:rsidRPr="00D8641F" w:rsidRDefault="00E94A0E" w:rsidP="0003297A">
            <w:pPr>
              <w:spacing w:before="20" w:after="20"/>
              <w:rPr>
                <w:sz w:val="18"/>
                <w:szCs w:val="18"/>
                <w:highlight w:val="magenta"/>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4A9EABEA" w14:textId="480CAC49" w:rsidR="0003297A" w:rsidRPr="00D8641F" w:rsidRDefault="0003297A" w:rsidP="0003297A">
            <w:pPr>
              <w:spacing w:before="20" w:after="20"/>
              <w:rPr>
                <w:sz w:val="18"/>
                <w:szCs w:val="18"/>
                <w:highlight w:val="magenta"/>
              </w:rPr>
            </w:pPr>
            <w:r>
              <w:rPr>
                <w:color w:val="000000"/>
                <w:sz w:val="18"/>
                <w:szCs w:val="18"/>
              </w:rPr>
              <w:t>Percentage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1EA9231D" w14:textId="293A587E" w:rsidR="0003297A" w:rsidRPr="007E7866" w:rsidRDefault="00E94A0E" w:rsidP="00E94A0E">
            <w:pPr>
              <w:spacing w:before="20" w:after="20"/>
              <w:ind w:left="76"/>
              <w:rPr>
                <w:sz w:val="18"/>
                <w:szCs w:val="18"/>
              </w:rPr>
            </w:pPr>
            <w:r>
              <w:rPr>
                <w:color w:val="000000"/>
                <w:sz w:val="18"/>
                <w:szCs w:val="18"/>
              </w:rPr>
              <w:t>HART</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4435FD42" w14:textId="3E61A9CC" w:rsidR="0003297A" w:rsidRPr="007E7866" w:rsidRDefault="00E94A0E" w:rsidP="0003297A">
            <w:pPr>
              <w:spacing w:before="20" w:after="20"/>
              <w:jc w:val="right"/>
              <w:rPr>
                <w:sz w:val="18"/>
                <w:szCs w:val="18"/>
              </w:rPr>
            </w:pPr>
            <w:r>
              <w:rPr>
                <w:color w:val="000000"/>
                <w:sz w:val="18"/>
                <w:szCs w:val="18"/>
              </w:rPr>
              <w:t>0.0%</w:t>
            </w:r>
          </w:p>
        </w:tc>
      </w:tr>
      <w:tr w:rsidR="007E7866" w:rsidRPr="007E7866" w14:paraId="7A00921D" w14:textId="77777777" w:rsidTr="006F17E0">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0138FFA0" w14:textId="17404C78" w:rsidR="007E7866" w:rsidRPr="00D8641F" w:rsidRDefault="007E7866" w:rsidP="007E7866">
            <w:pPr>
              <w:spacing w:before="20" w:after="20"/>
              <w:rPr>
                <w:sz w:val="18"/>
                <w:szCs w:val="18"/>
                <w:highlight w:val="magenta"/>
              </w:rPr>
            </w:pPr>
            <w:r>
              <w:rPr>
                <w:color w:val="000000"/>
                <w:sz w:val="18"/>
                <w:szCs w:val="18"/>
              </w:rPr>
              <w:t>Total households in core housing need</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02B352C7" w14:textId="732DE788" w:rsidR="007E7866" w:rsidRPr="00D8641F" w:rsidRDefault="0003297A" w:rsidP="007E7866">
            <w:pPr>
              <w:spacing w:before="20" w:after="20"/>
              <w:rPr>
                <w:sz w:val="18"/>
                <w:szCs w:val="18"/>
                <w:highlight w:val="magenta"/>
              </w:rPr>
            </w:pPr>
            <w:r>
              <w:rPr>
                <w:color w:val="000000"/>
                <w:sz w:val="18"/>
                <w:szCs w:val="18"/>
              </w:rPr>
              <w:t>Total</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52CFD4E3" w14:textId="43184C9C" w:rsidR="007E7866" w:rsidRPr="007E7866" w:rsidRDefault="00E94A0E" w:rsidP="00E94A0E">
            <w:pPr>
              <w:spacing w:before="20" w:after="20"/>
              <w:ind w:left="76"/>
              <w:rPr>
                <w:sz w:val="18"/>
                <w:szCs w:val="18"/>
              </w:rPr>
            </w:pPr>
            <w:r>
              <w:rPr>
                <w:color w:val="000000"/>
                <w:sz w:val="18"/>
                <w:szCs w:val="18"/>
              </w:rPr>
              <w:t>Table 98-10-0624</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347B51DE" w14:textId="163FCE6C" w:rsidR="007E7866" w:rsidRPr="007E7866" w:rsidRDefault="00E94A0E" w:rsidP="007E7866">
            <w:pPr>
              <w:spacing w:before="20" w:after="20"/>
              <w:jc w:val="right"/>
              <w:rPr>
                <w:sz w:val="18"/>
                <w:szCs w:val="18"/>
              </w:rPr>
            </w:pPr>
            <w:r>
              <w:rPr>
                <w:color w:val="000000"/>
                <w:sz w:val="18"/>
                <w:szCs w:val="18"/>
              </w:rPr>
              <w:t>1,495</w:t>
            </w:r>
          </w:p>
        </w:tc>
      </w:tr>
      <w:tr w:rsidR="007E7866" w:rsidRPr="007E7866" w14:paraId="663F0C9A" w14:textId="77777777" w:rsidTr="006F17E0">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02F259A3" w14:textId="045B048B" w:rsidR="007E7866" w:rsidRPr="00D8641F" w:rsidRDefault="007E7866" w:rsidP="007E7866">
            <w:pPr>
              <w:spacing w:before="20" w:after="20"/>
              <w:rPr>
                <w:sz w:val="18"/>
                <w:szCs w:val="18"/>
                <w:highlight w:val="magenta"/>
              </w:rPr>
            </w:pPr>
            <w:r>
              <w:rPr>
                <w:color w:val="000000"/>
                <w:sz w:val="18"/>
                <w:szCs w:val="18"/>
              </w:rPr>
              <w:t>% tenant HH in core housing need</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26657E16" w14:textId="07C648CD" w:rsidR="007E7866" w:rsidRPr="00D8641F" w:rsidRDefault="003D7124" w:rsidP="007E7866">
            <w:pPr>
              <w:spacing w:before="20" w:after="20"/>
              <w:rPr>
                <w:sz w:val="18"/>
                <w:szCs w:val="18"/>
                <w:highlight w:val="magenta"/>
              </w:rPr>
            </w:pPr>
            <w:r>
              <w:rPr>
                <w:color w:val="000000"/>
                <w:sz w:val="18"/>
                <w:szCs w:val="18"/>
              </w:rPr>
              <w:t>Percentage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341E87CF" w14:textId="5CE38663" w:rsidR="007E7866" w:rsidRPr="007E7866" w:rsidRDefault="00E94A0E" w:rsidP="00E94A0E">
            <w:pPr>
              <w:spacing w:before="20" w:after="20"/>
              <w:ind w:left="76"/>
              <w:rPr>
                <w:sz w:val="18"/>
                <w:szCs w:val="18"/>
              </w:rPr>
            </w:pPr>
            <w:r>
              <w:rPr>
                <w:color w:val="000000"/>
                <w:sz w:val="18"/>
                <w:szCs w:val="18"/>
              </w:rPr>
              <w:t>Table 98-10-0624</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1EA2CA7E" w14:textId="1FA75A5C" w:rsidR="007E7866" w:rsidRPr="007E7866" w:rsidRDefault="00E94A0E" w:rsidP="007E7866">
            <w:pPr>
              <w:spacing w:before="20" w:after="20"/>
              <w:jc w:val="right"/>
              <w:rPr>
                <w:sz w:val="18"/>
                <w:szCs w:val="18"/>
              </w:rPr>
            </w:pPr>
            <w:r>
              <w:rPr>
                <w:color w:val="000000"/>
                <w:sz w:val="18"/>
                <w:szCs w:val="18"/>
              </w:rPr>
              <w:t>13.9%</w:t>
            </w:r>
          </w:p>
        </w:tc>
      </w:tr>
      <w:tr w:rsidR="007E7866" w:rsidRPr="007E7866" w14:paraId="5846AE1C" w14:textId="77777777" w:rsidTr="006F17E0">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1BD35F11" w14:textId="728942A5" w:rsidR="007E7866" w:rsidRPr="00D8641F" w:rsidRDefault="007E7866" w:rsidP="007E7866">
            <w:pPr>
              <w:spacing w:before="20" w:after="20"/>
              <w:rPr>
                <w:sz w:val="18"/>
                <w:szCs w:val="18"/>
                <w:highlight w:val="magenta"/>
              </w:rPr>
            </w:pPr>
            <w:r>
              <w:rPr>
                <w:color w:val="000000"/>
                <w:sz w:val="18"/>
                <w:szCs w:val="18"/>
              </w:rPr>
              <w:t>% owner HH in core housing need</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16F2D0F7" w14:textId="0E91F2DA" w:rsidR="007E7866" w:rsidRPr="00D8641F" w:rsidRDefault="003D7124" w:rsidP="007E7866">
            <w:pPr>
              <w:spacing w:before="20" w:after="20"/>
              <w:rPr>
                <w:sz w:val="18"/>
                <w:szCs w:val="18"/>
                <w:highlight w:val="magenta"/>
              </w:rPr>
            </w:pPr>
            <w:r>
              <w:rPr>
                <w:color w:val="000000"/>
                <w:sz w:val="18"/>
                <w:szCs w:val="18"/>
              </w:rPr>
              <w:t>Percentage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5C7F4A46" w14:textId="101E58C9" w:rsidR="007E7866" w:rsidRPr="007E7866" w:rsidRDefault="00E94A0E" w:rsidP="00E94A0E">
            <w:pPr>
              <w:spacing w:before="20" w:after="20"/>
              <w:ind w:left="76"/>
              <w:rPr>
                <w:sz w:val="18"/>
                <w:szCs w:val="18"/>
              </w:rPr>
            </w:pPr>
            <w:r>
              <w:rPr>
                <w:color w:val="000000"/>
                <w:sz w:val="18"/>
                <w:szCs w:val="18"/>
              </w:rPr>
              <w:t>Table 98-10-0624</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7C4759A3" w14:textId="7740C459" w:rsidR="007E7866" w:rsidRPr="007E7866" w:rsidRDefault="00E94A0E" w:rsidP="007E7866">
            <w:pPr>
              <w:spacing w:before="20" w:after="20"/>
              <w:jc w:val="right"/>
              <w:rPr>
                <w:sz w:val="18"/>
                <w:szCs w:val="18"/>
              </w:rPr>
            </w:pPr>
            <w:r>
              <w:rPr>
                <w:color w:val="000000"/>
                <w:sz w:val="18"/>
                <w:szCs w:val="18"/>
              </w:rPr>
              <w:t>3.2%</w:t>
            </w:r>
          </w:p>
        </w:tc>
      </w:tr>
    </w:tbl>
    <w:p w14:paraId="2A925798" w14:textId="77777777" w:rsidR="0043538E" w:rsidRDefault="0043538E" w:rsidP="00DA24F7"/>
    <w:p w14:paraId="75AB31DE" w14:textId="77777777" w:rsidR="008C5E18" w:rsidRDefault="008C5E18" w:rsidP="00DA24F7"/>
    <w:p w14:paraId="2E37AF1E" w14:textId="77777777" w:rsidR="008C5E18" w:rsidRDefault="008C5E18" w:rsidP="00DA24F7"/>
    <w:p w14:paraId="7760C6A3" w14:textId="77777777" w:rsidR="008C5E18" w:rsidRDefault="008C5E18" w:rsidP="00DA24F7"/>
    <w:p w14:paraId="691BF6EF" w14:textId="77777777" w:rsidR="008C5E18" w:rsidRDefault="008C5E18" w:rsidP="00DA24F7"/>
    <w:p w14:paraId="11475445" w14:textId="77777777" w:rsidR="008C5E18" w:rsidRDefault="008C5E18" w:rsidP="00DA24F7"/>
    <w:p w14:paraId="46823F54" w14:textId="77777777" w:rsidR="008C5E18" w:rsidRDefault="008C5E18" w:rsidP="00DA24F7"/>
    <w:p w14:paraId="3FF25967" w14:textId="77777777" w:rsidR="008C5E18" w:rsidRDefault="008C5E18" w:rsidP="00DA24F7"/>
    <w:p w14:paraId="2F809807" w14:textId="77777777" w:rsidR="008C5E18" w:rsidRDefault="008C5E18" w:rsidP="00DA24F7"/>
    <w:p w14:paraId="4B371984" w14:textId="77777777" w:rsidR="0043538E" w:rsidRDefault="000511ED" w:rsidP="008258B2">
      <w:pPr>
        <w:rPr>
          <w:b/>
          <w:bCs/>
        </w:rPr>
      </w:pPr>
      <w:r w:rsidRPr="008258B2">
        <w:rPr>
          <w:b/>
          <w:bCs/>
        </w:rPr>
        <w:lastRenderedPageBreak/>
        <w:t>Income Categories and Affordable Shelter Costs (HART)</w:t>
      </w:r>
    </w:p>
    <w:p w14:paraId="71EB8998" w14:textId="77777777" w:rsidR="008258B2" w:rsidRPr="008258B2" w:rsidRDefault="008258B2" w:rsidP="008258B2">
      <w:pPr>
        <w:rPr>
          <w:b/>
          <w:bCs/>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9"/>
        <w:gridCol w:w="1876"/>
        <w:gridCol w:w="1715"/>
        <w:gridCol w:w="1715"/>
        <w:gridCol w:w="1715"/>
      </w:tblGrid>
      <w:tr w:rsidR="0043538E" w:rsidRPr="0027758E" w14:paraId="68710E81" w14:textId="77777777" w:rsidTr="003C59F9">
        <w:tc>
          <w:tcPr>
            <w:tcW w:w="2339" w:type="dxa"/>
            <w:tcBorders>
              <w:top w:val="single" w:sz="1" w:space="0" w:color="BDC3C7"/>
              <w:left w:val="single" w:sz="1" w:space="0" w:color="BDC3C7"/>
              <w:bottom w:val="single" w:sz="1" w:space="0" w:color="BDC3C7"/>
              <w:right w:val="single" w:sz="1" w:space="0" w:color="BDC3C7"/>
            </w:tcBorders>
            <w:shd w:val="clear" w:color="auto" w:fill="42618C" w:themeFill="accent3"/>
            <w:tcMar>
              <w:top w:w="60" w:type="dxa"/>
              <w:left w:w="100" w:type="dxa"/>
              <w:bottom w:w="60" w:type="dxa"/>
              <w:right w:w="100" w:type="dxa"/>
            </w:tcMar>
            <w:vAlign w:val="center"/>
          </w:tcPr>
          <w:p w14:paraId="1BDAB8BE" w14:textId="77777777" w:rsidR="0043538E" w:rsidRPr="0027758E" w:rsidRDefault="000511ED">
            <w:pPr>
              <w:rPr>
                <w:sz w:val="18"/>
                <w:szCs w:val="18"/>
              </w:rPr>
            </w:pPr>
            <w:r w:rsidRPr="0027758E">
              <w:rPr>
                <w:color w:val="FFFFFF"/>
                <w:sz w:val="18"/>
                <w:szCs w:val="18"/>
              </w:rPr>
              <w:t>Income Category</w:t>
            </w:r>
          </w:p>
        </w:tc>
        <w:tc>
          <w:tcPr>
            <w:tcW w:w="1876" w:type="dxa"/>
            <w:tcBorders>
              <w:top w:val="single" w:sz="1" w:space="0" w:color="BDC3C7"/>
              <w:left w:val="single" w:sz="1" w:space="0" w:color="BDC3C7"/>
              <w:bottom w:val="single" w:sz="1" w:space="0" w:color="BDC3C7"/>
              <w:right w:val="single" w:sz="1" w:space="0" w:color="BDC3C7"/>
            </w:tcBorders>
            <w:shd w:val="clear" w:color="auto" w:fill="42618C" w:themeFill="accent3"/>
            <w:tcMar>
              <w:top w:w="60" w:type="dxa"/>
              <w:left w:w="100" w:type="dxa"/>
              <w:bottom w:w="60" w:type="dxa"/>
              <w:right w:w="100" w:type="dxa"/>
            </w:tcMar>
            <w:vAlign w:val="center"/>
          </w:tcPr>
          <w:p w14:paraId="30EE180F" w14:textId="77777777" w:rsidR="0043538E" w:rsidRPr="0027758E" w:rsidRDefault="000511ED" w:rsidP="0027758E">
            <w:pPr>
              <w:jc w:val="right"/>
              <w:rPr>
                <w:sz w:val="18"/>
                <w:szCs w:val="18"/>
              </w:rPr>
            </w:pPr>
            <w:r w:rsidRPr="0027758E">
              <w:rPr>
                <w:color w:val="FFFFFF"/>
                <w:sz w:val="18"/>
                <w:szCs w:val="18"/>
              </w:rPr>
              <w:t>Income Range</w:t>
            </w:r>
          </w:p>
        </w:tc>
        <w:tc>
          <w:tcPr>
            <w:tcW w:w="1715" w:type="dxa"/>
            <w:tcBorders>
              <w:top w:val="single" w:sz="1" w:space="0" w:color="BDC3C7"/>
              <w:left w:val="single" w:sz="1" w:space="0" w:color="BDC3C7"/>
              <w:bottom w:val="single" w:sz="1" w:space="0" w:color="BDC3C7"/>
              <w:right w:val="single" w:sz="1" w:space="0" w:color="BDC3C7"/>
            </w:tcBorders>
            <w:shd w:val="clear" w:color="auto" w:fill="42618C" w:themeFill="accent3"/>
            <w:tcMar>
              <w:top w:w="60" w:type="dxa"/>
              <w:left w:w="100" w:type="dxa"/>
              <w:bottom w:w="60" w:type="dxa"/>
              <w:right w:w="100" w:type="dxa"/>
            </w:tcMar>
            <w:vAlign w:val="center"/>
          </w:tcPr>
          <w:p w14:paraId="391DB26B" w14:textId="77777777" w:rsidR="0043538E" w:rsidRPr="0027758E" w:rsidRDefault="000511ED" w:rsidP="0027758E">
            <w:pPr>
              <w:jc w:val="right"/>
              <w:rPr>
                <w:sz w:val="18"/>
                <w:szCs w:val="18"/>
              </w:rPr>
            </w:pPr>
            <w:r w:rsidRPr="0027758E">
              <w:rPr>
                <w:color w:val="FFFFFF"/>
                <w:sz w:val="18"/>
                <w:szCs w:val="18"/>
              </w:rPr>
              <w:t>Max Rent (30%)</w:t>
            </w:r>
          </w:p>
        </w:tc>
        <w:tc>
          <w:tcPr>
            <w:tcW w:w="1715" w:type="dxa"/>
            <w:tcBorders>
              <w:top w:val="single" w:sz="1" w:space="0" w:color="BDC3C7"/>
              <w:left w:val="single" w:sz="1" w:space="0" w:color="BDC3C7"/>
              <w:bottom w:val="single" w:sz="1" w:space="0" w:color="BDC3C7"/>
              <w:right w:val="single" w:sz="1" w:space="0" w:color="BDC3C7"/>
            </w:tcBorders>
            <w:shd w:val="clear" w:color="auto" w:fill="42618C" w:themeFill="accent3"/>
            <w:tcMar>
              <w:top w:w="60" w:type="dxa"/>
              <w:left w:w="100" w:type="dxa"/>
              <w:bottom w:w="60" w:type="dxa"/>
              <w:right w:w="100" w:type="dxa"/>
            </w:tcMar>
            <w:vAlign w:val="center"/>
          </w:tcPr>
          <w:p w14:paraId="43528AD6" w14:textId="77777777" w:rsidR="0043538E" w:rsidRPr="0027758E" w:rsidRDefault="000511ED" w:rsidP="0027758E">
            <w:pPr>
              <w:jc w:val="right"/>
              <w:rPr>
                <w:sz w:val="18"/>
                <w:szCs w:val="18"/>
              </w:rPr>
            </w:pPr>
            <w:r w:rsidRPr="0027758E">
              <w:rPr>
                <w:color w:val="FFFFFF"/>
                <w:sz w:val="18"/>
                <w:szCs w:val="18"/>
              </w:rPr>
              <w:t>HH Count</w:t>
            </w:r>
          </w:p>
        </w:tc>
        <w:tc>
          <w:tcPr>
            <w:tcW w:w="1715" w:type="dxa"/>
            <w:tcBorders>
              <w:top w:val="single" w:sz="1" w:space="0" w:color="BDC3C7"/>
              <w:left w:val="single" w:sz="1" w:space="0" w:color="BDC3C7"/>
              <w:bottom w:val="single" w:sz="1" w:space="0" w:color="BDC3C7"/>
              <w:right w:val="single" w:sz="1" w:space="0" w:color="BDC3C7"/>
            </w:tcBorders>
            <w:shd w:val="clear" w:color="auto" w:fill="42618C" w:themeFill="accent3"/>
            <w:tcMar>
              <w:top w:w="60" w:type="dxa"/>
              <w:left w:w="100" w:type="dxa"/>
              <w:bottom w:w="60" w:type="dxa"/>
              <w:right w:w="100" w:type="dxa"/>
            </w:tcMar>
            <w:vAlign w:val="center"/>
          </w:tcPr>
          <w:p w14:paraId="50A51705" w14:textId="77777777" w:rsidR="0043538E" w:rsidRPr="0027758E" w:rsidRDefault="000511ED" w:rsidP="0027758E">
            <w:pPr>
              <w:jc w:val="right"/>
              <w:rPr>
                <w:sz w:val="18"/>
                <w:szCs w:val="18"/>
              </w:rPr>
            </w:pPr>
            <w:r w:rsidRPr="0027758E">
              <w:rPr>
                <w:color w:val="FFFFFF"/>
                <w:sz w:val="18"/>
                <w:szCs w:val="18"/>
              </w:rPr>
              <w:t>% in Core Need</w:t>
            </w:r>
          </w:p>
        </w:tc>
      </w:tr>
      <w:tr w:rsidR="0043538E" w:rsidRPr="0027758E" w14:paraId="7FE26203" w14:textId="77777777" w:rsidTr="003C59F9">
        <w:tc>
          <w:tcPr>
            <w:tcW w:w="2339"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54465616" w14:textId="11A3AA74" w:rsidR="0043538E" w:rsidRPr="0027758E" w:rsidRDefault="000511ED">
            <w:pPr>
              <w:spacing w:before="20" w:after="20"/>
              <w:rPr>
                <w:sz w:val="18"/>
                <w:szCs w:val="18"/>
              </w:rPr>
            </w:pPr>
            <w:r w:rsidRPr="0027758E">
              <w:rPr>
                <w:sz w:val="18"/>
                <w:szCs w:val="18"/>
              </w:rPr>
              <w:t>Very Low</w:t>
            </w:r>
          </w:p>
        </w:tc>
        <w:tc>
          <w:tcPr>
            <w:tcW w:w="1876"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29616110" w14:textId="658E68B0" w:rsidR="0043538E" w:rsidRPr="0027758E" w:rsidRDefault="008C5E18" w:rsidP="0027758E">
            <w:pPr>
              <w:spacing w:before="20" w:after="20"/>
              <w:jc w:val="right"/>
              <w:rPr>
                <w:sz w:val="18"/>
                <w:szCs w:val="18"/>
              </w:rPr>
            </w:pPr>
            <w:r>
              <w:rPr>
                <w:sz w:val="18"/>
                <w:szCs w:val="18"/>
              </w:rPr>
              <w:t>$0 to $13,300</w:t>
            </w:r>
          </w:p>
        </w:tc>
        <w:tc>
          <w:tcPr>
            <w:tcW w:w="1715"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17D558D7" w14:textId="477167AC" w:rsidR="0043538E" w:rsidRPr="0027758E" w:rsidRDefault="008C5E18" w:rsidP="0027758E">
            <w:pPr>
              <w:spacing w:before="20" w:after="20"/>
              <w:jc w:val="right"/>
              <w:rPr>
                <w:sz w:val="18"/>
                <w:szCs w:val="18"/>
              </w:rPr>
            </w:pPr>
            <w:r>
              <w:rPr>
                <w:sz w:val="18"/>
                <w:szCs w:val="18"/>
              </w:rPr>
              <w:t>$333</w:t>
            </w:r>
          </w:p>
        </w:tc>
        <w:tc>
          <w:tcPr>
            <w:tcW w:w="1715"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6EBDE228" w14:textId="60438650" w:rsidR="0043538E" w:rsidRPr="0027758E" w:rsidRDefault="008C5E18" w:rsidP="0027758E">
            <w:pPr>
              <w:spacing w:before="20" w:after="20"/>
              <w:jc w:val="right"/>
              <w:rPr>
                <w:sz w:val="18"/>
                <w:szCs w:val="18"/>
              </w:rPr>
            </w:pPr>
            <w:r>
              <w:rPr>
                <w:color w:val="000000"/>
                <w:sz w:val="18"/>
                <w:szCs w:val="18"/>
              </w:rPr>
              <w:t>480</w:t>
            </w:r>
          </w:p>
        </w:tc>
        <w:tc>
          <w:tcPr>
            <w:tcW w:w="1715"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0599FF43" w14:textId="0BBA85CB" w:rsidR="0043538E" w:rsidRPr="0027758E" w:rsidRDefault="008C5E18" w:rsidP="0027758E">
            <w:pPr>
              <w:spacing w:before="20" w:after="20"/>
              <w:jc w:val="right"/>
              <w:rPr>
                <w:sz w:val="18"/>
                <w:szCs w:val="18"/>
              </w:rPr>
            </w:pPr>
            <w:r>
              <w:rPr>
                <w:color w:val="000000"/>
                <w:sz w:val="18"/>
                <w:szCs w:val="18"/>
              </w:rPr>
              <w:t>35%</w:t>
            </w:r>
          </w:p>
        </w:tc>
      </w:tr>
      <w:tr w:rsidR="0043538E" w:rsidRPr="0027758E" w14:paraId="2EBDDDD0" w14:textId="77777777" w:rsidTr="003C59F9">
        <w:tc>
          <w:tcPr>
            <w:tcW w:w="2339"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AD70188" w14:textId="021AF103" w:rsidR="0043538E" w:rsidRPr="0027758E" w:rsidRDefault="000511ED">
            <w:pPr>
              <w:spacing w:before="20" w:after="20"/>
              <w:rPr>
                <w:sz w:val="18"/>
                <w:szCs w:val="18"/>
              </w:rPr>
            </w:pPr>
            <w:r>
              <w:rPr>
                <w:color w:val="000000"/>
                <w:sz w:val="18"/>
                <w:szCs w:val="18"/>
              </w:rPr>
              <w:t>Low</w:t>
            </w:r>
          </w:p>
        </w:tc>
        <w:tc>
          <w:tcPr>
            <w:tcW w:w="187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5627C60" w14:textId="03EBF8AB" w:rsidR="0043538E" w:rsidRPr="0027758E" w:rsidRDefault="008C5E18" w:rsidP="0027758E">
            <w:pPr>
              <w:spacing w:before="20" w:after="20"/>
              <w:jc w:val="right"/>
              <w:rPr>
                <w:sz w:val="18"/>
                <w:szCs w:val="18"/>
              </w:rPr>
            </w:pPr>
            <w:r>
              <w:rPr>
                <w:color w:val="000000"/>
                <w:sz w:val="18"/>
                <w:szCs w:val="18"/>
              </w:rPr>
              <w:t>$13,301 to $33,300</w:t>
            </w:r>
          </w:p>
        </w:tc>
        <w:tc>
          <w:tcPr>
            <w:tcW w:w="1715"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E4A2AAA" w14:textId="7BDC3173" w:rsidR="0043538E" w:rsidRPr="0027758E" w:rsidRDefault="008C5E18" w:rsidP="0027758E">
            <w:pPr>
              <w:spacing w:before="20" w:after="20"/>
              <w:jc w:val="right"/>
              <w:rPr>
                <w:sz w:val="18"/>
                <w:szCs w:val="18"/>
              </w:rPr>
            </w:pPr>
            <w:r>
              <w:rPr>
                <w:color w:val="000000"/>
                <w:sz w:val="18"/>
                <w:szCs w:val="18"/>
              </w:rPr>
              <w:t>$833</w:t>
            </w:r>
          </w:p>
        </w:tc>
        <w:tc>
          <w:tcPr>
            <w:tcW w:w="1715"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E53BA02" w14:textId="4D47E1A9" w:rsidR="0043538E" w:rsidRPr="0027758E" w:rsidRDefault="008C5E18" w:rsidP="0027758E">
            <w:pPr>
              <w:spacing w:before="20" w:after="20"/>
              <w:jc w:val="right"/>
              <w:rPr>
                <w:sz w:val="18"/>
                <w:szCs w:val="18"/>
              </w:rPr>
            </w:pPr>
            <w:r>
              <w:rPr>
                <w:color w:val="000000"/>
                <w:sz w:val="18"/>
                <w:szCs w:val="18"/>
              </w:rPr>
              <w:t>2,975</w:t>
            </w:r>
          </w:p>
        </w:tc>
        <w:tc>
          <w:tcPr>
            <w:tcW w:w="1715"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D13E179" w14:textId="4350CD63" w:rsidR="0043538E" w:rsidRPr="0027758E" w:rsidRDefault="008C5E18" w:rsidP="0027758E">
            <w:pPr>
              <w:spacing w:before="20" w:after="20"/>
              <w:jc w:val="right"/>
              <w:rPr>
                <w:sz w:val="18"/>
                <w:szCs w:val="18"/>
              </w:rPr>
            </w:pPr>
            <w:r>
              <w:rPr>
                <w:color w:val="000000"/>
                <w:sz w:val="18"/>
                <w:szCs w:val="18"/>
              </w:rPr>
              <w:t>39%</w:t>
            </w:r>
          </w:p>
        </w:tc>
      </w:tr>
      <w:tr w:rsidR="0043538E" w:rsidRPr="0027758E" w14:paraId="3EECE360" w14:textId="77777777" w:rsidTr="003C59F9">
        <w:tc>
          <w:tcPr>
            <w:tcW w:w="2339"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44F33BF8" w14:textId="53DEFF3B" w:rsidR="0043538E" w:rsidRPr="0027758E" w:rsidRDefault="000511ED">
            <w:pPr>
              <w:spacing w:before="20" w:after="20"/>
              <w:rPr>
                <w:sz w:val="18"/>
                <w:szCs w:val="18"/>
              </w:rPr>
            </w:pPr>
            <w:r w:rsidRPr="0027758E">
              <w:rPr>
                <w:sz w:val="18"/>
                <w:szCs w:val="18"/>
              </w:rPr>
              <w:t>Moderate</w:t>
            </w:r>
          </w:p>
        </w:tc>
        <w:tc>
          <w:tcPr>
            <w:tcW w:w="1876"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425076E7" w14:textId="05181759" w:rsidR="0043538E" w:rsidRPr="0027758E" w:rsidRDefault="008C5E18" w:rsidP="0027758E">
            <w:pPr>
              <w:spacing w:before="20" w:after="20"/>
              <w:jc w:val="right"/>
              <w:rPr>
                <w:sz w:val="18"/>
                <w:szCs w:val="18"/>
              </w:rPr>
            </w:pPr>
            <w:r>
              <w:rPr>
                <w:sz w:val="18"/>
                <w:szCs w:val="18"/>
              </w:rPr>
              <w:t>$33,301 to $53,200</w:t>
            </w:r>
          </w:p>
        </w:tc>
        <w:tc>
          <w:tcPr>
            <w:tcW w:w="1715"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23EE65A5" w14:textId="42FBC973" w:rsidR="0043538E" w:rsidRPr="0027758E" w:rsidRDefault="008C5E18" w:rsidP="0027758E">
            <w:pPr>
              <w:spacing w:before="20" w:after="20"/>
              <w:jc w:val="right"/>
              <w:rPr>
                <w:sz w:val="18"/>
                <w:szCs w:val="18"/>
              </w:rPr>
            </w:pPr>
            <w:r>
              <w:rPr>
                <w:sz w:val="18"/>
                <w:szCs w:val="18"/>
              </w:rPr>
              <w:t>$1,330</w:t>
            </w:r>
          </w:p>
        </w:tc>
        <w:tc>
          <w:tcPr>
            <w:tcW w:w="1715"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0BBE29BC" w14:textId="5D295DDF" w:rsidR="0043538E" w:rsidRPr="0027758E" w:rsidRDefault="008C5E18" w:rsidP="0027758E">
            <w:pPr>
              <w:spacing w:before="20" w:after="20"/>
              <w:jc w:val="right"/>
              <w:rPr>
                <w:sz w:val="18"/>
                <w:szCs w:val="18"/>
              </w:rPr>
            </w:pPr>
            <w:r>
              <w:rPr>
                <w:color w:val="000000"/>
                <w:sz w:val="18"/>
                <w:szCs w:val="18"/>
              </w:rPr>
              <w:t>3,210</w:t>
            </w:r>
          </w:p>
        </w:tc>
        <w:tc>
          <w:tcPr>
            <w:tcW w:w="1715"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1953CD04" w14:textId="6ECC2C9C" w:rsidR="0043538E" w:rsidRPr="0027758E" w:rsidRDefault="008C5E18" w:rsidP="0027758E">
            <w:pPr>
              <w:spacing w:before="20" w:after="20"/>
              <w:jc w:val="right"/>
              <w:rPr>
                <w:sz w:val="18"/>
                <w:szCs w:val="18"/>
              </w:rPr>
            </w:pPr>
            <w:r>
              <w:rPr>
                <w:color w:val="000000"/>
                <w:sz w:val="18"/>
                <w:szCs w:val="18"/>
              </w:rPr>
              <w:t>5%</w:t>
            </w:r>
          </w:p>
        </w:tc>
      </w:tr>
      <w:tr w:rsidR="0043538E" w:rsidRPr="0027758E" w14:paraId="2144B944" w14:textId="77777777" w:rsidTr="003C59F9">
        <w:tc>
          <w:tcPr>
            <w:tcW w:w="2339"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0DBBA4F" w14:textId="1E5A199D" w:rsidR="0043538E" w:rsidRPr="0027758E" w:rsidRDefault="000511ED">
            <w:pPr>
              <w:spacing w:before="20" w:after="20"/>
              <w:rPr>
                <w:sz w:val="18"/>
                <w:szCs w:val="18"/>
              </w:rPr>
            </w:pPr>
            <w:r>
              <w:rPr>
                <w:color w:val="000000"/>
                <w:sz w:val="18"/>
                <w:szCs w:val="18"/>
              </w:rPr>
              <w:t>Median</w:t>
            </w:r>
          </w:p>
        </w:tc>
        <w:tc>
          <w:tcPr>
            <w:tcW w:w="187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88739C6" w14:textId="6AD4C18A" w:rsidR="0043538E" w:rsidRPr="0027758E" w:rsidRDefault="008C5E18" w:rsidP="0027758E">
            <w:pPr>
              <w:spacing w:before="20" w:after="20"/>
              <w:jc w:val="right"/>
              <w:rPr>
                <w:sz w:val="18"/>
                <w:szCs w:val="18"/>
              </w:rPr>
            </w:pPr>
            <w:r>
              <w:rPr>
                <w:color w:val="000000"/>
                <w:sz w:val="18"/>
                <w:szCs w:val="18"/>
              </w:rPr>
              <w:t>$53,201 to $79,800</w:t>
            </w:r>
          </w:p>
        </w:tc>
        <w:tc>
          <w:tcPr>
            <w:tcW w:w="1715"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6C028EF" w14:textId="64F53F21" w:rsidR="0043538E" w:rsidRPr="0027758E" w:rsidRDefault="008C5E18" w:rsidP="0027758E">
            <w:pPr>
              <w:spacing w:before="20" w:after="20"/>
              <w:jc w:val="right"/>
              <w:rPr>
                <w:sz w:val="18"/>
                <w:szCs w:val="18"/>
              </w:rPr>
            </w:pPr>
            <w:r>
              <w:rPr>
                <w:color w:val="000000"/>
                <w:sz w:val="18"/>
                <w:szCs w:val="18"/>
              </w:rPr>
              <w:t>$1,995</w:t>
            </w:r>
          </w:p>
        </w:tc>
        <w:tc>
          <w:tcPr>
            <w:tcW w:w="1715"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4EF4804" w14:textId="6A8EC469" w:rsidR="0043538E" w:rsidRPr="0027758E" w:rsidRDefault="008C5E18" w:rsidP="0027758E">
            <w:pPr>
              <w:spacing w:before="20" w:after="20"/>
              <w:jc w:val="right"/>
              <w:rPr>
                <w:sz w:val="18"/>
                <w:szCs w:val="18"/>
              </w:rPr>
            </w:pPr>
            <w:r>
              <w:rPr>
                <w:color w:val="000000"/>
                <w:sz w:val="18"/>
                <w:szCs w:val="18"/>
              </w:rPr>
              <w:t>3,520</w:t>
            </w:r>
          </w:p>
        </w:tc>
        <w:tc>
          <w:tcPr>
            <w:tcW w:w="1715"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AAAB093" w14:textId="002552B9" w:rsidR="0043538E" w:rsidRPr="0027758E" w:rsidRDefault="008C5E18" w:rsidP="0027758E">
            <w:pPr>
              <w:spacing w:before="20" w:after="20"/>
              <w:jc w:val="right"/>
              <w:rPr>
                <w:sz w:val="18"/>
                <w:szCs w:val="18"/>
              </w:rPr>
            </w:pPr>
            <w:r>
              <w:rPr>
                <w:color w:val="000000"/>
                <w:sz w:val="18"/>
                <w:szCs w:val="18"/>
              </w:rPr>
              <w:t>0%</w:t>
            </w:r>
          </w:p>
        </w:tc>
      </w:tr>
      <w:tr w:rsidR="0043538E" w:rsidRPr="0027758E" w14:paraId="18D685BF" w14:textId="77777777" w:rsidTr="003C59F9">
        <w:tc>
          <w:tcPr>
            <w:tcW w:w="2339"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64843294" w14:textId="36DE9723" w:rsidR="0043538E" w:rsidRPr="0027758E" w:rsidRDefault="000511ED">
            <w:pPr>
              <w:spacing w:before="20" w:after="20"/>
              <w:rPr>
                <w:sz w:val="18"/>
                <w:szCs w:val="18"/>
              </w:rPr>
            </w:pPr>
            <w:r w:rsidRPr="0027758E">
              <w:rPr>
                <w:sz w:val="18"/>
                <w:szCs w:val="18"/>
              </w:rPr>
              <w:t>High</w:t>
            </w:r>
          </w:p>
        </w:tc>
        <w:tc>
          <w:tcPr>
            <w:tcW w:w="1876"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E953F8B" w14:textId="50515047" w:rsidR="0043538E" w:rsidRPr="0027758E" w:rsidRDefault="008C5E18" w:rsidP="0027758E">
            <w:pPr>
              <w:spacing w:before="20" w:after="20"/>
              <w:jc w:val="right"/>
              <w:rPr>
                <w:sz w:val="18"/>
                <w:szCs w:val="18"/>
              </w:rPr>
            </w:pPr>
            <w:r>
              <w:rPr>
                <w:sz w:val="18"/>
                <w:szCs w:val="18"/>
              </w:rPr>
              <w:t>$79,801+</w:t>
            </w:r>
          </w:p>
        </w:tc>
        <w:tc>
          <w:tcPr>
            <w:tcW w:w="1715"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7EB380EC" w14:textId="3ADDA696" w:rsidR="0043538E" w:rsidRPr="0027758E" w:rsidRDefault="008C5E18" w:rsidP="0027758E">
            <w:pPr>
              <w:spacing w:before="20" w:after="20"/>
              <w:jc w:val="right"/>
              <w:rPr>
                <w:sz w:val="18"/>
                <w:szCs w:val="18"/>
              </w:rPr>
            </w:pPr>
            <w:r>
              <w:rPr>
                <w:sz w:val="18"/>
                <w:szCs w:val="18"/>
              </w:rPr>
              <w:t>$0</w:t>
            </w:r>
          </w:p>
        </w:tc>
        <w:tc>
          <w:tcPr>
            <w:tcW w:w="1715"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4765DE3C" w14:textId="6CD99315" w:rsidR="0043538E" w:rsidRPr="0027758E" w:rsidRDefault="008C5E18" w:rsidP="0027758E">
            <w:pPr>
              <w:spacing w:before="20" w:after="20"/>
              <w:jc w:val="right"/>
              <w:rPr>
                <w:sz w:val="18"/>
                <w:szCs w:val="18"/>
              </w:rPr>
            </w:pPr>
            <w:r>
              <w:rPr>
                <w:color w:val="000000"/>
                <w:sz w:val="18"/>
                <w:szCs w:val="18"/>
              </w:rPr>
              <w:t>6,900</w:t>
            </w:r>
          </w:p>
        </w:tc>
        <w:tc>
          <w:tcPr>
            <w:tcW w:w="1715"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2A0B916B" w14:textId="1609D0FF" w:rsidR="0043538E" w:rsidRPr="0027758E" w:rsidRDefault="008C5E18" w:rsidP="0027758E">
            <w:pPr>
              <w:spacing w:before="20" w:after="20"/>
              <w:jc w:val="right"/>
              <w:rPr>
                <w:sz w:val="18"/>
                <w:szCs w:val="18"/>
              </w:rPr>
            </w:pPr>
            <w:r>
              <w:rPr>
                <w:color w:val="000000"/>
                <w:sz w:val="18"/>
                <w:szCs w:val="18"/>
              </w:rPr>
              <w:t>0%</w:t>
            </w:r>
          </w:p>
        </w:tc>
      </w:tr>
    </w:tbl>
    <w:p w14:paraId="78D5BBFC" w14:textId="77777777" w:rsidR="0043538E" w:rsidRDefault="0043538E" w:rsidP="00DA24F7"/>
    <w:p w14:paraId="3A99BD51" w14:textId="77777777" w:rsidR="0043538E" w:rsidRPr="008258B2" w:rsidRDefault="000511ED" w:rsidP="008258B2">
      <w:pPr>
        <w:rPr>
          <w:b/>
          <w:bCs/>
          <w:sz w:val="24"/>
          <w:szCs w:val="24"/>
        </w:rPr>
      </w:pPr>
      <w:r w:rsidRPr="008258B2">
        <w:rPr>
          <w:b/>
          <w:bCs/>
        </w:rPr>
        <w:t>Core Housing Need by Income Category and Household Size</w:t>
      </w:r>
    </w:p>
    <w:tbl>
      <w:tblPr>
        <w:tblW w:w="935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169"/>
        <w:gridCol w:w="1169"/>
        <w:gridCol w:w="1170"/>
        <w:gridCol w:w="1169"/>
        <w:gridCol w:w="1169"/>
        <w:gridCol w:w="1170"/>
        <w:gridCol w:w="1169"/>
        <w:gridCol w:w="1170"/>
      </w:tblGrid>
      <w:tr w:rsidR="00D10CC3" w:rsidRPr="0076371A" w14:paraId="6D715FDE" w14:textId="77777777" w:rsidTr="003C59F9">
        <w:trPr>
          <w:trHeight w:val="402"/>
        </w:trPr>
        <w:tc>
          <w:tcPr>
            <w:tcW w:w="1169" w:type="dxa"/>
            <w:shd w:val="clear" w:color="auto" w:fill="42618C" w:themeFill="accent3"/>
            <w:noWrap/>
            <w:vAlign w:val="center"/>
            <w:hideMark/>
          </w:tcPr>
          <w:p w14:paraId="0531B2C7" w14:textId="77777777" w:rsidR="00D10CC3" w:rsidRPr="0076371A" w:rsidRDefault="00D10CC3" w:rsidP="007D171B">
            <w:pPr>
              <w:rPr>
                <w:rFonts w:eastAsia="Times New Roman"/>
                <w:color w:val="FFFFFF"/>
                <w:sz w:val="18"/>
                <w:szCs w:val="18"/>
              </w:rPr>
            </w:pPr>
            <w:r>
              <w:rPr>
                <w:color w:val="FFFFFF"/>
                <w:sz w:val="18"/>
                <w:szCs w:val="18"/>
              </w:rPr>
              <w:t>Income category</w:t>
            </w:r>
          </w:p>
        </w:tc>
        <w:tc>
          <w:tcPr>
            <w:tcW w:w="1169" w:type="dxa"/>
            <w:shd w:val="clear" w:color="auto" w:fill="42618C" w:themeFill="accent3"/>
            <w:noWrap/>
            <w:vAlign w:val="center"/>
            <w:hideMark/>
          </w:tcPr>
          <w:p w14:paraId="5EA425BA" w14:textId="77777777" w:rsidR="00D10CC3" w:rsidRPr="0076371A" w:rsidRDefault="00D10CC3" w:rsidP="007D171B">
            <w:pPr>
              <w:jc w:val="right"/>
              <w:rPr>
                <w:rFonts w:eastAsia="Times New Roman"/>
                <w:color w:val="FFFFFF"/>
                <w:sz w:val="18"/>
                <w:szCs w:val="18"/>
              </w:rPr>
            </w:pPr>
            <w:r>
              <w:rPr>
                <w:color w:val="FFFFFF"/>
                <w:sz w:val="18"/>
                <w:szCs w:val="18"/>
              </w:rPr>
              <w:t>Max affordable shelter cost</w:t>
            </w:r>
          </w:p>
        </w:tc>
        <w:tc>
          <w:tcPr>
            <w:tcW w:w="1170" w:type="dxa"/>
            <w:shd w:val="clear" w:color="auto" w:fill="42618C" w:themeFill="accent3"/>
            <w:noWrap/>
            <w:vAlign w:val="center"/>
            <w:hideMark/>
          </w:tcPr>
          <w:p w14:paraId="5A483B91" w14:textId="77777777" w:rsidR="00D10CC3" w:rsidRPr="0076371A" w:rsidRDefault="00D10CC3" w:rsidP="007D171B">
            <w:pPr>
              <w:jc w:val="right"/>
              <w:rPr>
                <w:rFonts w:eastAsia="Times New Roman"/>
                <w:color w:val="FFFFFF"/>
                <w:sz w:val="18"/>
                <w:szCs w:val="18"/>
              </w:rPr>
            </w:pPr>
            <w:r>
              <w:rPr>
                <w:color w:val="FFFFFF"/>
                <w:sz w:val="18"/>
                <w:szCs w:val="18"/>
              </w:rPr>
              <w:t>Total</w:t>
            </w:r>
          </w:p>
        </w:tc>
        <w:tc>
          <w:tcPr>
            <w:tcW w:w="1169" w:type="dxa"/>
            <w:shd w:val="clear" w:color="auto" w:fill="42618C" w:themeFill="accent3"/>
            <w:noWrap/>
            <w:vAlign w:val="center"/>
            <w:hideMark/>
          </w:tcPr>
          <w:p w14:paraId="20221234" w14:textId="77777777" w:rsidR="00D10CC3" w:rsidRPr="0076371A" w:rsidRDefault="00D10CC3" w:rsidP="007D171B">
            <w:pPr>
              <w:jc w:val="right"/>
              <w:rPr>
                <w:rFonts w:eastAsia="Times New Roman"/>
                <w:color w:val="FFFFFF"/>
                <w:sz w:val="18"/>
                <w:szCs w:val="18"/>
              </w:rPr>
            </w:pPr>
            <w:r>
              <w:rPr>
                <w:color w:val="FFFFFF"/>
                <w:sz w:val="18"/>
                <w:szCs w:val="18"/>
              </w:rPr>
              <w:t>1 person HH</w:t>
            </w:r>
          </w:p>
        </w:tc>
        <w:tc>
          <w:tcPr>
            <w:tcW w:w="1169" w:type="dxa"/>
            <w:shd w:val="clear" w:color="auto" w:fill="42618C" w:themeFill="accent3"/>
            <w:noWrap/>
            <w:vAlign w:val="center"/>
            <w:hideMark/>
          </w:tcPr>
          <w:p w14:paraId="56211747" w14:textId="77777777" w:rsidR="00D10CC3" w:rsidRPr="0076371A" w:rsidRDefault="00D10CC3" w:rsidP="007D171B">
            <w:pPr>
              <w:jc w:val="right"/>
              <w:rPr>
                <w:rFonts w:eastAsia="Times New Roman"/>
                <w:color w:val="FFFFFF"/>
                <w:sz w:val="18"/>
                <w:szCs w:val="18"/>
              </w:rPr>
            </w:pPr>
            <w:r>
              <w:rPr>
                <w:color w:val="FFFFFF"/>
                <w:sz w:val="18"/>
                <w:szCs w:val="18"/>
              </w:rPr>
              <w:t>2 person HH</w:t>
            </w:r>
          </w:p>
        </w:tc>
        <w:tc>
          <w:tcPr>
            <w:tcW w:w="1170" w:type="dxa"/>
            <w:shd w:val="clear" w:color="auto" w:fill="42618C" w:themeFill="accent3"/>
            <w:noWrap/>
            <w:vAlign w:val="center"/>
            <w:hideMark/>
          </w:tcPr>
          <w:p w14:paraId="4E86D615" w14:textId="77777777" w:rsidR="00D10CC3" w:rsidRPr="0076371A" w:rsidRDefault="00D10CC3" w:rsidP="007D171B">
            <w:pPr>
              <w:jc w:val="right"/>
              <w:rPr>
                <w:rFonts w:eastAsia="Times New Roman"/>
                <w:color w:val="FFFFFF"/>
                <w:sz w:val="18"/>
                <w:szCs w:val="18"/>
              </w:rPr>
            </w:pPr>
            <w:r>
              <w:rPr>
                <w:color w:val="FFFFFF"/>
                <w:sz w:val="18"/>
                <w:szCs w:val="18"/>
              </w:rPr>
              <w:t>3 person HH</w:t>
            </w:r>
          </w:p>
        </w:tc>
        <w:tc>
          <w:tcPr>
            <w:tcW w:w="1169" w:type="dxa"/>
            <w:shd w:val="clear" w:color="auto" w:fill="42618C" w:themeFill="accent3"/>
            <w:noWrap/>
            <w:vAlign w:val="center"/>
            <w:hideMark/>
          </w:tcPr>
          <w:p w14:paraId="25CFD4EC" w14:textId="77777777" w:rsidR="00D10CC3" w:rsidRPr="0076371A" w:rsidRDefault="00D10CC3" w:rsidP="007D171B">
            <w:pPr>
              <w:jc w:val="right"/>
              <w:rPr>
                <w:rFonts w:eastAsia="Times New Roman"/>
                <w:color w:val="FFFFFF"/>
                <w:sz w:val="18"/>
                <w:szCs w:val="18"/>
              </w:rPr>
            </w:pPr>
            <w:r>
              <w:rPr>
                <w:color w:val="FFFFFF"/>
                <w:sz w:val="18"/>
                <w:szCs w:val="18"/>
              </w:rPr>
              <w:t>4 person HH</w:t>
            </w:r>
          </w:p>
        </w:tc>
        <w:tc>
          <w:tcPr>
            <w:tcW w:w="1170" w:type="dxa"/>
            <w:shd w:val="clear" w:color="auto" w:fill="42618C" w:themeFill="accent3"/>
            <w:noWrap/>
            <w:vAlign w:val="center"/>
            <w:hideMark/>
          </w:tcPr>
          <w:p w14:paraId="31282DCA" w14:textId="77777777" w:rsidR="00D10CC3" w:rsidRPr="0076371A" w:rsidRDefault="00D10CC3" w:rsidP="007D171B">
            <w:pPr>
              <w:jc w:val="right"/>
              <w:rPr>
                <w:rFonts w:eastAsia="Times New Roman"/>
                <w:color w:val="FFFFFF"/>
                <w:sz w:val="18"/>
                <w:szCs w:val="18"/>
              </w:rPr>
            </w:pPr>
            <w:r>
              <w:rPr>
                <w:color w:val="FFFFFF"/>
                <w:sz w:val="18"/>
                <w:szCs w:val="18"/>
              </w:rPr>
              <w:t>5+ person HH</w:t>
            </w:r>
          </w:p>
        </w:tc>
      </w:tr>
      <w:tr w:rsidR="00D10CC3" w:rsidRPr="0076371A" w14:paraId="491FF6EC" w14:textId="77777777" w:rsidTr="00D10CC3">
        <w:trPr>
          <w:trHeight w:val="402"/>
        </w:trPr>
        <w:tc>
          <w:tcPr>
            <w:tcW w:w="1169" w:type="dxa"/>
            <w:shd w:val="clear" w:color="000000" w:fill="F2F2F2"/>
            <w:noWrap/>
            <w:vAlign w:val="center"/>
            <w:hideMark/>
          </w:tcPr>
          <w:p w14:paraId="3177BE69" w14:textId="77777777" w:rsidR="00D10CC3" w:rsidRPr="0076371A" w:rsidRDefault="00D10CC3" w:rsidP="007D171B">
            <w:pPr>
              <w:rPr>
                <w:rFonts w:eastAsia="Times New Roman"/>
                <w:color w:val="000000"/>
                <w:sz w:val="18"/>
                <w:szCs w:val="18"/>
              </w:rPr>
            </w:pPr>
            <w:r>
              <w:rPr>
                <w:color w:val="000000"/>
                <w:sz w:val="18"/>
                <w:szCs w:val="18"/>
              </w:rPr>
              <w:t>Total</w:t>
            </w:r>
          </w:p>
        </w:tc>
        <w:tc>
          <w:tcPr>
            <w:tcW w:w="1169" w:type="dxa"/>
            <w:shd w:val="clear" w:color="000000" w:fill="808080"/>
            <w:noWrap/>
            <w:vAlign w:val="center"/>
            <w:hideMark/>
          </w:tcPr>
          <w:p w14:paraId="59D0983C" w14:textId="77777777" w:rsidR="00D10CC3" w:rsidRPr="0076371A" w:rsidRDefault="00D10CC3" w:rsidP="007D171B">
            <w:pPr>
              <w:jc w:val="right"/>
              <w:rPr>
                <w:rFonts w:eastAsia="Times New Roman"/>
                <w:color w:val="000000"/>
                <w:sz w:val="18"/>
                <w:szCs w:val="18"/>
              </w:rPr>
            </w:pPr>
            <w:r>
              <w:rPr>
                <w:color w:val="000000"/>
                <w:sz w:val="18"/>
                <w:szCs w:val="18"/>
              </w:rPr>
              <w:t> </w:t>
            </w:r>
          </w:p>
        </w:tc>
        <w:tc>
          <w:tcPr>
            <w:tcW w:w="1170" w:type="dxa"/>
            <w:shd w:val="clear" w:color="000000" w:fill="F2F2F2"/>
            <w:noWrap/>
            <w:vAlign w:val="center"/>
            <w:hideMark/>
          </w:tcPr>
          <w:p w14:paraId="326D2AB0" w14:textId="77777777" w:rsidR="00D10CC3" w:rsidRPr="0076371A" w:rsidRDefault="00D10CC3" w:rsidP="007D171B">
            <w:pPr>
              <w:jc w:val="right"/>
              <w:rPr>
                <w:rFonts w:eastAsia="Times New Roman"/>
                <w:color w:val="000000"/>
                <w:sz w:val="18"/>
                <w:szCs w:val="18"/>
              </w:rPr>
            </w:pPr>
            <w:r>
              <w:rPr>
                <w:color w:val="000000"/>
                <w:sz w:val="18"/>
                <w:szCs w:val="18"/>
              </w:rPr>
              <w:t>1,500</w:t>
            </w:r>
          </w:p>
        </w:tc>
        <w:tc>
          <w:tcPr>
            <w:tcW w:w="1169" w:type="dxa"/>
            <w:shd w:val="clear" w:color="000000" w:fill="F2F2F2"/>
            <w:noWrap/>
            <w:vAlign w:val="center"/>
            <w:hideMark/>
          </w:tcPr>
          <w:p w14:paraId="210B6334" w14:textId="77777777" w:rsidR="00D10CC3" w:rsidRPr="0076371A" w:rsidRDefault="00D10CC3" w:rsidP="007D171B">
            <w:pPr>
              <w:jc w:val="right"/>
              <w:rPr>
                <w:rFonts w:eastAsia="Times New Roman"/>
                <w:color w:val="000000"/>
                <w:sz w:val="18"/>
                <w:szCs w:val="18"/>
              </w:rPr>
            </w:pPr>
            <w:r>
              <w:rPr>
                <w:color w:val="000000"/>
                <w:sz w:val="18"/>
                <w:szCs w:val="18"/>
              </w:rPr>
              <w:t>995</w:t>
            </w:r>
          </w:p>
        </w:tc>
        <w:tc>
          <w:tcPr>
            <w:tcW w:w="1169" w:type="dxa"/>
            <w:shd w:val="clear" w:color="000000" w:fill="F2F2F2"/>
            <w:noWrap/>
            <w:vAlign w:val="center"/>
            <w:hideMark/>
          </w:tcPr>
          <w:p w14:paraId="4CE97D62" w14:textId="77777777" w:rsidR="00D10CC3" w:rsidRPr="0076371A" w:rsidRDefault="00D10CC3" w:rsidP="007D171B">
            <w:pPr>
              <w:jc w:val="right"/>
              <w:rPr>
                <w:rFonts w:eastAsia="Times New Roman"/>
                <w:color w:val="000000"/>
                <w:sz w:val="18"/>
                <w:szCs w:val="18"/>
              </w:rPr>
            </w:pPr>
            <w:r>
              <w:rPr>
                <w:color w:val="000000"/>
                <w:sz w:val="18"/>
                <w:szCs w:val="18"/>
              </w:rPr>
              <w:t>250</w:t>
            </w:r>
          </w:p>
        </w:tc>
        <w:tc>
          <w:tcPr>
            <w:tcW w:w="1170" w:type="dxa"/>
            <w:shd w:val="clear" w:color="000000" w:fill="F2F2F2"/>
            <w:noWrap/>
            <w:vAlign w:val="center"/>
            <w:hideMark/>
          </w:tcPr>
          <w:p w14:paraId="347BFAFC" w14:textId="77777777" w:rsidR="00D10CC3" w:rsidRPr="0076371A" w:rsidRDefault="00D10CC3" w:rsidP="007D171B">
            <w:pPr>
              <w:jc w:val="right"/>
              <w:rPr>
                <w:rFonts w:eastAsia="Times New Roman"/>
                <w:color w:val="000000"/>
                <w:sz w:val="18"/>
                <w:szCs w:val="18"/>
              </w:rPr>
            </w:pPr>
            <w:r>
              <w:rPr>
                <w:color w:val="000000"/>
                <w:sz w:val="18"/>
                <w:szCs w:val="18"/>
              </w:rPr>
              <w:t>135</w:t>
            </w:r>
          </w:p>
        </w:tc>
        <w:tc>
          <w:tcPr>
            <w:tcW w:w="1169" w:type="dxa"/>
            <w:shd w:val="clear" w:color="000000" w:fill="F2F2F2"/>
            <w:noWrap/>
            <w:vAlign w:val="center"/>
            <w:hideMark/>
          </w:tcPr>
          <w:p w14:paraId="13585BFC" w14:textId="77777777" w:rsidR="00D10CC3" w:rsidRPr="0076371A" w:rsidRDefault="00D10CC3" w:rsidP="007D171B">
            <w:pPr>
              <w:jc w:val="right"/>
              <w:rPr>
                <w:rFonts w:eastAsia="Times New Roman"/>
                <w:color w:val="000000"/>
                <w:sz w:val="18"/>
                <w:szCs w:val="18"/>
              </w:rPr>
            </w:pPr>
            <w:r>
              <w:rPr>
                <w:color w:val="000000"/>
                <w:sz w:val="18"/>
                <w:szCs w:val="18"/>
              </w:rPr>
              <w:t>40</w:t>
            </w:r>
          </w:p>
        </w:tc>
        <w:tc>
          <w:tcPr>
            <w:tcW w:w="1170" w:type="dxa"/>
            <w:shd w:val="clear" w:color="000000" w:fill="F2F2F2"/>
            <w:noWrap/>
            <w:vAlign w:val="center"/>
            <w:hideMark/>
          </w:tcPr>
          <w:p w14:paraId="3FCD7C22" w14:textId="77777777" w:rsidR="00D10CC3" w:rsidRPr="0076371A" w:rsidRDefault="00D10CC3" w:rsidP="007D171B">
            <w:pPr>
              <w:jc w:val="right"/>
              <w:rPr>
                <w:rFonts w:eastAsia="Times New Roman"/>
                <w:color w:val="000000"/>
                <w:sz w:val="18"/>
                <w:szCs w:val="18"/>
              </w:rPr>
            </w:pPr>
            <w:r>
              <w:rPr>
                <w:color w:val="000000"/>
                <w:sz w:val="18"/>
                <w:szCs w:val="18"/>
              </w:rPr>
              <w:t>45</w:t>
            </w:r>
          </w:p>
        </w:tc>
      </w:tr>
      <w:tr w:rsidR="00D10CC3" w:rsidRPr="0076371A" w14:paraId="453D107D" w14:textId="77777777" w:rsidTr="00D10CC3">
        <w:trPr>
          <w:trHeight w:val="402"/>
        </w:trPr>
        <w:tc>
          <w:tcPr>
            <w:tcW w:w="1169" w:type="dxa"/>
            <w:noWrap/>
            <w:vAlign w:val="center"/>
            <w:hideMark/>
          </w:tcPr>
          <w:p w14:paraId="6A509C04" w14:textId="77777777" w:rsidR="00D10CC3" w:rsidRPr="0076371A" w:rsidRDefault="00D10CC3" w:rsidP="007D171B">
            <w:pPr>
              <w:rPr>
                <w:rFonts w:eastAsia="Times New Roman"/>
                <w:color w:val="000000"/>
                <w:sz w:val="18"/>
                <w:szCs w:val="18"/>
              </w:rPr>
            </w:pPr>
            <w:r>
              <w:rPr>
                <w:color w:val="000000"/>
                <w:sz w:val="18"/>
                <w:szCs w:val="18"/>
              </w:rPr>
              <w:t>Very low</w:t>
            </w:r>
          </w:p>
        </w:tc>
        <w:tc>
          <w:tcPr>
            <w:tcW w:w="1169" w:type="dxa"/>
            <w:noWrap/>
            <w:vAlign w:val="center"/>
            <w:hideMark/>
          </w:tcPr>
          <w:p w14:paraId="317E2EF4" w14:textId="77777777" w:rsidR="00D10CC3" w:rsidRPr="0076371A" w:rsidRDefault="00D10CC3" w:rsidP="007D171B">
            <w:pPr>
              <w:jc w:val="right"/>
              <w:rPr>
                <w:rFonts w:eastAsia="Times New Roman"/>
                <w:color w:val="000000"/>
                <w:sz w:val="18"/>
                <w:szCs w:val="18"/>
              </w:rPr>
            </w:pPr>
            <w:r>
              <w:rPr>
                <w:color w:val="000000"/>
                <w:sz w:val="18"/>
                <w:szCs w:val="18"/>
              </w:rPr>
              <w:t>$333</w:t>
            </w:r>
          </w:p>
        </w:tc>
        <w:tc>
          <w:tcPr>
            <w:tcW w:w="1170" w:type="dxa"/>
            <w:noWrap/>
            <w:vAlign w:val="center"/>
            <w:hideMark/>
          </w:tcPr>
          <w:p w14:paraId="50DC16E3" w14:textId="77777777" w:rsidR="00D10CC3" w:rsidRPr="0076371A" w:rsidRDefault="00D10CC3" w:rsidP="007D171B">
            <w:pPr>
              <w:jc w:val="right"/>
              <w:rPr>
                <w:rFonts w:eastAsia="Times New Roman"/>
                <w:color w:val="000000"/>
                <w:sz w:val="18"/>
                <w:szCs w:val="18"/>
              </w:rPr>
            </w:pPr>
            <w:r>
              <w:rPr>
                <w:color w:val="000000"/>
                <w:sz w:val="18"/>
                <w:szCs w:val="18"/>
              </w:rPr>
              <w:t>170</w:t>
            </w:r>
          </w:p>
        </w:tc>
        <w:tc>
          <w:tcPr>
            <w:tcW w:w="1169" w:type="dxa"/>
            <w:noWrap/>
            <w:vAlign w:val="center"/>
            <w:hideMark/>
          </w:tcPr>
          <w:p w14:paraId="2666F0E9" w14:textId="77777777" w:rsidR="00D10CC3" w:rsidRPr="0076371A" w:rsidRDefault="00D10CC3" w:rsidP="007D171B">
            <w:pPr>
              <w:jc w:val="right"/>
              <w:rPr>
                <w:rFonts w:eastAsia="Times New Roman"/>
                <w:color w:val="000000"/>
                <w:sz w:val="18"/>
                <w:szCs w:val="18"/>
              </w:rPr>
            </w:pPr>
            <w:r>
              <w:rPr>
                <w:color w:val="000000"/>
                <w:sz w:val="18"/>
                <w:szCs w:val="18"/>
              </w:rPr>
              <w:t>145</w:t>
            </w:r>
          </w:p>
        </w:tc>
        <w:tc>
          <w:tcPr>
            <w:tcW w:w="1169" w:type="dxa"/>
            <w:noWrap/>
            <w:vAlign w:val="center"/>
            <w:hideMark/>
          </w:tcPr>
          <w:p w14:paraId="5634EA71" w14:textId="77777777" w:rsidR="00D10CC3" w:rsidRPr="0076371A" w:rsidRDefault="00D10CC3" w:rsidP="007D171B">
            <w:pPr>
              <w:jc w:val="right"/>
              <w:rPr>
                <w:rFonts w:eastAsia="Times New Roman"/>
                <w:color w:val="000000"/>
                <w:sz w:val="18"/>
                <w:szCs w:val="18"/>
              </w:rPr>
            </w:pPr>
            <w:r>
              <w:rPr>
                <w:color w:val="000000"/>
                <w:sz w:val="18"/>
                <w:szCs w:val="18"/>
              </w:rPr>
              <w:t>15</w:t>
            </w:r>
          </w:p>
        </w:tc>
        <w:tc>
          <w:tcPr>
            <w:tcW w:w="1170" w:type="dxa"/>
            <w:noWrap/>
            <w:vAlign w:val="center"/>
            <w:hideMark/>
          </w:tcPr>
          <w:p w14:paraId="4712DC0C" w14:textId="77777777" w:rsidR="00D10CC3" w:rsidRPr="0076371A" w:rsidRDefault="00D10CC3" w:rsidP="007D171B">
            <w:pPr>
              <w:jc w:val="right"/>
              <w:rPr>
                <w:rFonts w:eastAsia="Times New Roman"/>
                <w:color w:val="000000"/>
                <w:sz w:val="18"/>
                <w:szCs w:val="18"/>
              </w:rPr>
            </w:pPr>
            <w:r>
              <w:rPr>
                <w:color w:val="000000"/>
                <w:sz w:val="18"/>
                <w:szCs w:val="18"/>
              </w:rPr>
              <w:t>0</w:t>
            </w:r>
          </w:p>
        </w:tc>
        <w:tc>
          <w:tcPr>
            <w:tcW w:w="1169" w:type="dxa"/>
            <w:noWrap/>
            <w:vAlign w:val="center"/>
            <w:hideMark/>
          </w:tcPr>
          <w:p w14:paraId="3990A0E3" w14:textId="77777777" w:rsidR="00D10CC3" w:rsidRPr="0076371A" w:rsidRDefault="00D10CC3" w:rsidP="007D171B">
            <w:pPr>
              <w:jc w:val="right"/>
              <w:rPr>
                <w:rFonts w:eastAsia="Times New Roman"/>
                <w:color w:val="000000"/>
                <w:sz w:val="18"/>
                <w:szCs w:val="18"/>
              </w:rPr>
            </w:pPr>
            <w:r>
              <w:rPr>
                <w:color w:val="000000"/>
                <w:sz w:val="18"/>
                <w:szCs w:val="18"/>
              </w:rPr>
              <w:t>0</w:t>
            </w:r>
          </w:p>
        </w:tc>
        <w:tc>
          <w:tcPr>
            <w:tcW w:w="1170" w:type="dxa"/>
            <w:noWrap/>
            <w:vAlign w:val="center"/>
            <w:hideMark/>
          </w:tcPr>
          <w:p w14:paraId="7C78E6D9" w14:textId="77777777" w:rsidR="00D10CC3" w:rsidRPr="0076371A" w:rsidRDefault="00D10CC3" w:rsidP="007D171B">
            <w:pPr>
              <w:jc w:val="right"/>
              <w:rPr>
                <w:rFonts w:eastAsia="Times New Roman"/>
                <w:color w:val="000000"/>
                <w:sz w:val="18"/>
                <w:szCs w:val="18"/>
              </w:rPr>
            </w:pPr>
            <w:r>
              <w:rPr>
                <w:color w:val="000000"/>
                <w:sz w:val="18"/>
                <w:szCs w:val="18"/>
              </w:rPr>
              <w:t>0</w:t>
            </w:r>
          </w:p>
        </w:tc>
      </w:tr>
      <w:tr w:rsidR="00D10CC3" w:rsidRPr="0076371A" w14:paraId="11574DD9" w14:textId="77777777" w:rsidTr="00D10CC3">
        <w:trPr>
          <w:trHeight w:val="402"/>
        </w:trPr>
        <w:tc>
          <w:tcPr>
            <w:tcW w:w="1169" w:type="dxa"/>
            <w:shd w:val="clear" w:color="000000" w:fill="F2F2F2"/>
            <w:noWrap/>
            <w:vAlign w:val="center"/>
            <w:hideMark/>
          </w:tcPr>
          <w:p w14:paraId="52AE566A" w14:textId="77777777" w:rsidR="00D10CC3" w:rsidRPr="0076371A" w:rsidRDefault="00D10CC3" w:rsidP="007D171B">
            <w:pPr>
              <w:rPr>
                <w:rFonts w:eastAsia="Times New Roman"/>
                <w:color w:val="000000"/>
                <w:sz w:val="18"/>
                <w:szCs w:val="18"/>
              </w:rPr>
            </w:pPr>
            <w:r>
              <w:rPr>
                <w:color w:val="000000"/>
                <w:sz w:val="18"/>
                <w:szCs w:val="18"/>
              </w:rPr>
              <w:t>Low</w:t>
            </w:r>
          </w:p>
        </w:tc>
        <w:tc>
          <w:tcPr>
            <w:tcW w:w="1169" w:type="dxa"/>
            <w:shd w:val="clear" w:color="000000" w:fill="F2F2F2"/>
            <w:noWrap/>
            <w:vAlign w:val="center"/>
            <w:hideMark/>
          </w:tcPr>
          <w:p w14:paraId="0535F388" w14:textId="77777777" w:rsidR="00D10CC3" w:rsidRPr="0076371A" w:rsidRDefault="00D10CC3" w:rsidP="007D171B">
            <w:pPr>
              <w:jc w:val="right"/>
              <w:rPr>
                <w:rFonts w:eastAsia="Times New Roman"/>
                <w:color w:val="000000"/>
                <w:sz w:val="18"/>
                <w:szCs w:val="18"/>
              </w:rPr>
            </w:pPr>
            <w:r>
              <w:rPr>
                <w:color w:val="000000"/>
                <w:sz w:val="18"/>
                <w:szCs w:val="18"/>
              </w:rPr>
              <w:t>$833</w:t>
            </w:r>
          </w:p>
        </w:tc>
        <w:tc>
          <w:tcPr>
            <w:tcW w:w="1170" w:type="dxa"/>
            <w:shd w:val="clear" w:color="000000" w:fill="F2F2F2"/>
            <w:noWrap/>
            <w:vAlign w:val="center"/>
            <w:hideMark/>
          </w:tcPr>
          <w:p w14:paraId="01CC65C7" w14:textId="77777777" w:rsidR="00D10CC3" w:rsidRPr="0076371A" w:rsidRDefault="00D10CC3" w:rsidP="007D171B">
            <w:pPr>
              <w:jc w:val="right"/>
              <w:rPr>
                <w:rFonts w:eastAsia="Times New Roman"/>
                <w:color w:val="000000"/>
                <w:sz w:val="18"/>
                <w:szCs w:val="18"/>
              </w:rPr>
            </w:pPr>
            <w:r>
              <w:rPr>
                <w:color w:val="000000"/>
                <w:sz w:val="18"/>
                <w:szCs w:val="18"/>
              </w:rPr>
              <w:t>1,155</w:t>
            </w:r>
          </w:p>
        </w:tc>
        <w:tc>
          <w:tcPr>
            <w:tcW w:w="1169" w:type="dxa"/>
            <w:shd w:val="clear" w:color="000000" w:fill="F2F2F2"/>
            <w:noWrap/>
            <w:vAlign w:val="center"/>
            <w:hideMark/>
          </w:tcPr>
          <w:p w14:paraId="19692DB4" w14:textId="77777777" w:rsidR="00D10CC3" w:rsidRPr="0076371A" w:rsidRDefault="00D10CC3" w:rsidP="007D171B">
            <w:pPr>
              <w:jc w:val="right"/>
              <w:rPr>
                <w:rFonts w:eastAsia="Times New Roman"/>
                <w:color w:val="000000"/>
                <w:sz w:val="18"/>
                <w:szCs w:val="18"/>
              </w:rPr>
            </w:pPr>
            <w:r>
              <w:rPr>
                <w:color w:val="000000"/>
                <w:sz w:val="18"/>
                <w:szCs w:val="18"/>
              </w:rPr>
              <w:t>850</w:t>
            </w:r>
          </w:p>
        </w:tc>
        <w:tc>
          <w:tcPr>
            <w:tcW w:w="1169" w:type="dxa"/>
            <w:shd w:val="clear" w:color="000000" w:fill="F2F2F2"/>
            <w:noWrap/>
            <w:vAlign w:val="center"/>
            <w:hideMark/>
          </w:tcPr>
          <w:p w14:paraId="730B24E3" w14:textId="77777777" w:rsidR="00D10CC3" w:rsidRPr="0076371A" w:rsidRDefault="00D10CC3" w:rsidP="007D171B">
            <w:pPr>
              <w:jc w:val="right"/>
              <w:rPr>
                <w:rFonts w:eastAsia="Times New Roman"/>
                <w:color w:val="000000"/>
                <w:sz w:val="18"/>
                <w:szCs w:val="18"/>
              </w:rPr>
            </w:pPr>
            <w:r>
              <w:rPr>
                <w:color w:val="000000"/>
                <w:sz w:val="18"/>
                <w:szCs w:val="18"/>
              </w:rPr>
              <w:t>210</w:t>
            </w:r>
          </w:p>
        </w:tc>
        <w:tc>
          <w:tcPr>
            <w:tcW w:w="1170" w:type="dxa"/>
            <w:shd w:val="clear" w:color="000000" w:fill="F2F2F2"/>
            <w:noWrap/>
            <w:vAlign w:val="center"/>
            <w:hideMark/>
          </w:tcPr>
          <w:p w14:paraId="0D9308C9" w14:textId="77777777" w:rsidR="00D10CC3" w:rsidRPr="0076371A" w:rsidRDefault="00D10CC3" w:rsidP="007D171B">
            <w:pPr>
              <w:jc w:val="right"/>
              <w:rPr>
                <w:rFonts w:eastAsia="Times New Roman"/>
                <w:color w:val="000000"/>
                <w:sz w:val="18"/>
                <w:szCs w:val="18"/>
              </w:rPr>
            </w:pPr>
            <w:r>
              <w:rPr>
                <w:color w:val="000000"/>
                <w:sz w:val="18"/>
                <w:szCs w:val="18"/>
              </w:rPr>
              <w:t>70</w:t>
            </w:r>
          </w:p>
        </w:tc>
        <w:tc>
          <w:tcPr>
            <w:tcW w:w="1169" w:type="dxa"/>
            <w:shd w:val="clear" w:color="000000" w:fill="F2F2F2"/>
            <w:noWrap/>
            <w:vAlign w:val="center"/>
            <w:hideMark/>
          </w:tcPr>
          <w:p w14:paraId="5CC4C549" w14:textId="77777777" w:rsidR="00D10CC3" w:rsidRPr="0076371A" w:rsidRDefault="00D10CC3" w:rsidP="007D171B">
            <w:pPr>
              <w:jc w:val="right"/>
              <w:rPr>
                <w:rFonts w:eastAsia="Times New Roman"/>
                <w:color w:val="000000"/>
                <w:sz w:val="18"/>
                <w:szCs w:val="18"/>
              </w:rPr>
            </w:pPr>
            <w:r>
              <w:rPr>
                <w:color w:val="000000"/>
                <w:sz w:val="18"/>
                <w:szCs w:val="18"/>
              </w:rPr>
              <w:t>0</w:t>
            </w:r>
          </w:p>
        </w:tc>
        <w:tc>
          <w:tcPr>
            <w:tcW w:w="1170" w:type="dxa"/>
            <w:shd w:val="clear" w:color="000000" w:fill="F2F2F2"/>
            <w:noWrap/>
            <w:vAlign w:val="center"/>
            <w:hideMark/>
          </w:tcPr>
          <w:p w14:paraId="03D15931" w14:textId="77777777" w:rsidR="00D10CC3" w:rsidRPr="0076371A" w:rsidRDefault="00D10CC3" w:rsidP="007D171B">
            <w:pPr>
              <w:jc w:val="right"/>
              <w:rPr>
                <w:rFonts w:eastAsia="Times New Roman"/>
                <w:color w:val="000000"/>
                <w:sz w:val="18"/>
                <w:szCs w:val="18"/>
              </w:rPr>
            </w:pPr>
            <w:r>
              <w:rPr>
                <w:color w:val="000000"/>
                <w:sz w:val="18"/>
                <w:szCs w:val="18"/>
              </w:rPr>
              <w:t>0</w:t>
            </w:r>
          </w:p>
        </w:tc>
      </w:tr>
      <w:tr w:rsidR="00D10CC3" w:rsidRPr="0076371A" w14:paraId="3FA9D9C3" w14:textId="77777777" w:rsidTr="00D10CC3">
        <w:trPr>
          <w:trHeight w:val="402"/>
        </w:trPr>
        <w:tc>
          <w:tcPr>
            <w:tcW w:w="1169" w:type="dxa"/>
            <w:noWrap/>
            <w:vAlign w:val="center"/>
            <w:hideMark/>
          </w:tcPr>
          <w:p w14:paraId="5D523547" w14:textId="77777777" w:rsidR="00D10CC3" w:rsidRPr="0076371A" w:rsidRDefault="00D10CC3" w:rsidP="007D171B">
            <w:pPr>
              <w:rPr>
                <w:rFonts w:eastAsia="Times New Roman"/>
                <w:color w:val="000000"/>
                <w:sz w:val="18"/>
                <w:szCs w:val="18"/>
              </w:rPr>
            </w:pPr>
            <w:r>
              <w:rPr>
                <w:color w:val="000000"/>
                <w:sz w:val="18"/>
                <w:szCs w:val="18"/>
              </w:rPr>
              <w:t>Moderate</w:t>
            </w:r>
          </w:p>
        </w:tc>
        <w:tc>
          <w:tcPr>
            <w:tcW w:w="1169" w:type="dxa"/>
            <w:noWrap/>
            <w:vAlign w:val="center"/>
            <w:hideMark/>
          </w:tcPr>
          <w:p w14:paraId="35D2CE85" w14:textId="77777777" w:rsidR="00D10CC3" w:rsidRPr="0076371A" w:rsidRDefault="00D10CC3" w:rsidP="007D171B">
            <w:pPr>
              <w:jc w:val="right"/>
              <w:rPr>
                <w:rFonts w:eastAsia="Times New Roman"/>
                <w:color w:val="000000"/>
                <w:sz w:val="18"/>
                <w:szCs w:val="18"/>
              </w:rPr>
            </w:pPr>
            <w:r>
              <w:rPr>
                <w:color w:val="000000"/>
                <w:sz w:val="18"/>
                <w:szCs w:val="18"/>
              </w:rPr>
              <w:t>$1,330</w:t>
            </w:r>
          </w:p>
        </w:tc>
        <w:tc>
          <w:tcPr>
            <w:tcW w:w="1170" w:type="dxa"/>
            <w:noWrap/>
            <w:vAlign w:val="center"/>
            <w:hideMark/>
          </w:tcPr>
          <w:p w14:paraId="7349831A" w14:textId="77777777" w:rsidR="00D10CC3" w:rsidRPr="0076371A" w:rsidRDefault="00D10CC3" w:rsidP="007D171B">
            <w:pPr>
              <w:jc w:val="right"/>
              <w:rPr>
                <w:rFonts w:eastAsia="Times New Roman"/>
                <w:color w:val="000000"/>
                <w:sz w:val="18"/>
                <w:szCs w:val="18"/>
              </w:rPr>
            </w:pPr>
            <w:r>
              <w:rPr>
                <w:color w:val="000000"/>
                <w:sz w:val="18"/>
                <w:szCs w:val="18"/>
              </w:rPr>
              <w:t>175</w:t>
            </w:r>
          </w:p>
        </w:tc>
        <w:tc>
          <w:tcPr>
            <w:tcW w:w="1169" w:type="dxa"/>
            <w:noWrap/>
            <w:vAlign w:val="center"/>
            <w:hideMark/>
          </w:tcPr>
          <w:p w14:paraId="663784E3" w14:textId="77777777" w:rsidR="00D10CC3" w:rsidRPr="0076371A" w:rsidRDefault="00D10CC3" w:rsidP="007D171B">
            <w:pPr>
              <w:jc w:val="right"/>
              <w:rPr>
                <w:rFonts w:eastAsia="Times New Roman"/>
                <w:color w:val="000000"/>
                <w:sz w:val="18"/>
                <w:szCs w:val="18"/>
              </w:rPr>
            </w:pPr>
            <w:r>
              <w:rPr>
                <w:color w:val="000000"/>
                <w:sz w:val="18"/>
                <w:szCs w:val="18"/>
              </w:rPr>
              <w:t>0</w:t>
            </w:r>
          </w:p>
        </w:tc>
        <w:tc>
          <w:tcPr>
            <w:tcW w:w="1169" w:type="dxa"/>
            <w:noWrap/>
            <w:vAlign w:val="center"/>
            <w:hideMark/>
          </w:tcPr>
          <w:p w14:paraId="7AF1EFD3" w14:textId="77777777" w:rsidR="00D10CC3" w:rsidRPr="0076371A" w:rsidRDefault="00D10CC3" w:rsidP="007D171B">
            <w:pPr>
              <w:jc w:val="right"/>
              <w:rPr>
                <w:rFonts w:eastAsia="Times New Roman"/>
                <w:color w:val="000000"/>
                <w:sz w:val="18"/>
                <w:szCs w:val="18"/>
              </w:rPr>
            </w:pPr>
            <w:r>
              <w:rPr>
                <w:color w:val="000000"/>
                <w:sz w:val="18"/>
                <w:szCs w:val="18"/>
              </w:rPr>
              <w:t>25</w:t>
            </w:r>
          </w:p>
        </w:tc>
        <w:tc>
          <w:tcPr>
            <w:tcW w:w="1170" w:type="dxa"/>
            <w:noWrap/>
            <w:vAlign w:val="center"/>
            <w:hideMark/>
          </w:tcPr>
          <w:p w14:paraId="2E8A590E" w14:textId="77777777" w:rsidR="00D10CC3" w:rsidRPr="0076371A" w:rsidRDefault="00D10CC3" w:rsidP="007D171B">
            <w:pPr>
              <w:jc w:val="right"/>
              <w:rPr>
                <w:rFonts w:eastAsia="Times New Roman"/>
                <w:color w:val="000000"/>
                <w:sz w:val="18"/>
                <w:szCs w:val="18"/>
              </w:rPr>
            </w:pPr>
            <w:r>
              <w:rPr>
                <w:color w:val="000000"/>
                <w:sz w:val="18"/>
                <w:szCs w:val="18"/>
              </w:rPr>
              <w:t>65</w:t>
            </w:r>
          </w:p>
        </w:tc>
        <w:tc>
          <w:tcPr>
            <w:tcW w:w="1169" w:type="dxa"/>
            <w:noWrap/>
            <w:vAlign w:val="center"/>
            <w:hideMark/>
          </w:tcPr>
          <w:p w14:paraId="0C873B0A" w14:textId="77777777" w:rsidR="00D10CC3" w:rsidRPr="0076371A" w:rsidRDefault="00D10CC3" w:rsidP="007D171B">
            <w:pPr>
              <w:jc w:val="right"/>
              <w:rPr>
                <w:rFonts w:eastAsia="Times New Roman"/>
                <w:color w:val="000000"/>
                <w:sz w:val="18"/>
                <w:szCs w:val="18"/>
              </w:rPr>
            </w:pPr>
            <w:r>
              <w:rPr>
                <w:color w:val="000000"/>
                <w:sz w:val="18"/>
                <w:szCs w:val="18"/>
              </w:rPr>
              <w:t>40</w:t>
            </w:r>
          </w:p>
        </w:tc>
        <w:tc>
          <w:tcPr>
            <w:tcW w:w="1170" w:type="dxa"/>
            <w:noWrap/>
            <w:vAlign w:val="center"/>
            <w:hideMark/>
          </w:tcPr>
          <w:p w14:paraId="3AF0B704" w14:textId="77777777" w:rsidR="00D10CC3" w:rsidRPr="0076371A" w:rsidRDefault="00D10CC3" w:rsidP="007D171B">
            <w:pPr>
              <w:jc w:val="right"/>
              <w:rPr>
                <w:rFonts w:eastAsia="Times New Roman"/>
                <w:color w:val="000000"/>
                <w:sz w:val="18"/>
                <w:szCs w:val="18"/>
              </w:rPr>
            </w:pPr>
            <w:r>
              <w:rPr>
                <w:color w:val="000000"/>
                <w:sz w:val="18"/>
                <w:szCs w:val="18"/>
              </w:rPr>
              <w:t>45</w:t>
            </w:r>
          </w:p>
        </w:tc>
      </w:tr>
      <w:tr w:rsidR="00D10CC3" w:rsidRPr="0076371A" w14:paraId="6201D4A5" w14:textId="77777777" w:rsidTr="00D10CC3">
        <w:trPr>
          <w:trHeight w:val="402"/>
        </w:trPr>
        <w:tc>
          <w:tcPr>
            <w:tcW w:w="1169" w:type="dxa"/>
            <w:shd w:val="clear" w:color="000000" w:fill="F2F2F2"/>
            <w:noWrap/>
            <w:vAlign w:val="center"/>
            <w:hideMark/>
          </w:tcPr>
          <w:p w14:paraId="7213E85A" w14:textId="77777777" w:rsidR="00D10CC3" w:rsidRPr="0076371A" w:rsidRDefault="00D10CC3" w:rsidP="007D171B">
            <w:pPr>
              <w:rPr>
                <w:rFonts w:eastAsia="Times New Roman"/>
                <w:color w:val="000000"/>
                <w:sz w:val="18"/>
                <w:szCs w:val="18"/>
              </w:rPr>
            </w:pPr>
            <w:r>
              <w:rPr>
                <w:color w:val="000000"/>
                <w:sz w:val="18"/>
                <w:szCs w:val="18"/>
              </w:rPr>
              <w:t>Median</w:t>
            </w:r>
          </w:p>
        </w:tc>
        <w:tc>
          <w:tcPr>
            <w:tcW w:w="1169" w:type="dxa"/>
            <w:shd w:val="clear" w:color="000000" w:fill="F2F2F2"/>
            <w:noWrap/>
            <w:vAlign w:val="center"/>
            <w:hideMark/>
          </w:tcPr>
          <w:p w14:paraId="00C5AEB9" w14:textId="77777777" w:rsidR="00D10CC3" w:rsidRPr="0076371A" w:rsidRDefault="00D10CC3" w:rsidP="007D171B">
            <w:pPr>
              <w:jc w:val="right"/>
              <w:rPr>
                <w:rFonts w:eastAsia="Times New Roman"/>
                <w:color w:val="000000"/>
                <w:sz w:val="18"/>
                <w:szCs w:val="18"/>
              </w:rPr>
            </w:pPr>
            <w:r>
              <w:rPr>
                <w:color w:val="000000"/>
                <w:sz w:val="18"/>
                <w:szCs w:val="18"/>
              </w:rPr>
              <w:t>$1,995</w:t>
            </w:r>
          </w:p>
        </w:tc>
        <w:tc>
          <w:tcPr>
            <w:tcW w:w="1170" w:type="dxa"/>
            <w:shd w:val="clear" w:color="000000" w:fill="F2F2F2"/>
            <w:noWrap/>
            <w:vAlign w:val="center"/>
            <w:hideMark/>
          </w:tcPr>
          <w:p w14:paraId="3ACCA395" w14:textId="77777777" w:rsidR="00D10CC3" w:rsidRPr="0076371A" w:rsidRDefault="00D10CC3" w:rsidP="007D171B">
            <w:pPr>
              <w:jc w:val="right"/>
              <w:rPr>
                <w:rFonts w:eastAsia="Times New Roman"/>
                <w:color w:val="000000"/>
                <w:sz w:val="18"/>
                <w:szCs w:val="18"/>
              </w:rPr>
            </w:pPr>
            <w:r>
              <w:rPr>
                <w:color w:val="000000"/>
                <w:sz w:val="18"/>
                <w:szCs w:val="18"/>
              </w:rPr>
              <w:t>0</w:t>
            </w:r>
          </w:p>
        </w:tc>
        <w:tc>
          <w:tcPr>
            <w:tcW w:w="1169" w:type="dxa"/>
            <w:shd w:val="clear" w:color="000000" w:fill="F2F2F2"/>
            <w:noWrap/>
            <w:vAlign w:val="center"/>
            <w:hideMark/>
          </w:tcPr>
          <w:p w14:paraId="57AC63B2" w14:textId="77777777" w:rsidR="00D10CC3" w:rsidRPr="0076371A" w:rsidRDefault="00D10CC3" w:rsidP="007D171B">
            <w:pPr>
              <w:jc w:val="right"/>
              <w:rPr>
                <w:rFonts w:eastAsia="Times New Roman"/>
                <w:color w:val="000000"/>
                <w:sz w:val="18"/>
                <w:szCs w:val="18"/>
              </w:rPr>
            </w:pPr>
            <w:r>
              <w:rPr>
                <w:color w:val="000000"/>
                <w:sz w:val="18"/>
                <w:szCs w:val="18"/>
              </w:rPr>
              <w:t>0</w:t>
            </w:r>
          </w:p>
        </w:tc>
        <w:tc>
          <w:tcPr>
            <w:tcW w:w="1169" w:type="dxa"/>
            <w:shd w:val="clear" w:color="000000" w:fill="F2F2F2"/>
            <w:noWrap/>
            <w:vAlign w:val="center"/>
            <w:hideMark/>
          </w:tcPr>
          <w:p w14:paraId="0B797D6F" w14:textId="77777777" w:rsidR="00D10CC3" w:rsidRPr="0076371A" w:rsidRDefault="00D10CC3" w:rsidP="007D171B">
            <w:pPr>
              <w:jc w:val="right"/>
              <w:rPr>
                <w:rFonts w:eastAsia="Times New Roman"/>
                <w:color w:val="000000"/>
                <w:sz w:val="18"/>
                <w:szCs w:val="18"/>
              </w:rPr>
            </w:pPr>
            <w:r>
              <w:rPr>
                <w:color w:val="000000"/>
                <w:sz w:val="18"/>
                <w:szCs w:val="18"/>
              </w:rPr>
              <w:t>0</w:t>
            </w:r>
          </w:p>
        </w:tc>
        <w:tc>
          <w:tcPr>
            <w:tcW w:w="1170" w:type="dxa"/>
            <w:shd w:val="clear" w:color="000000" w:fill="F2F2F2"/>
            <w:noWrap/>
            <w:vAlign w:val="center"/>
            <w:hideMark/>
          </w:tcPr>
          <w:p w14:paraId="4ECDAFAA" w14:textId="77777777" w:rsidR="00D10CC3" w:rsidRPr="0076371A" w:rsidRDefault="00D10CC3" w:rsidP="007D171B">
            <w:pPr>
              <w:jc w:val="right"/>
              <w:rPr>
                <w:rFonts w:eastAsia="Times New Roman"/>
                <w:color w:val="000000"/>
                <w:sz w:val="18"/>
                <w:szCs w:val="18"/>
              </w:rPr>
            </w:pPr>
            <w:r>
              <w:rPr>
                <w:color w:val="000000"/>
                <w:sz w:val="18"/>
                <w:szCs w:val="18"/>
              </w:rPr>
              <w:t>0</w:t>
            </w:r>
          </w:p>
        </w:tc>
        <w:tc>
          <w:tcPr>
            <w:tcW w:w="1169" w:type="dxa"/>
            <w:shd w:val="clear" w:color="000000" w:fill="F2F2F2"/>
            <w:noWrap/>
            <w:vAlign w:val="center"/>
            <w:hideMark/>
          </w:tcPr>
          <w:p w14:paraId="43D8EA45" w14:textId="77777777" w:rsidR="00D10CC3" w:rsidRPr="0076371A" w:rsidRDefault="00D10CC3" w:rsidP="007D171B">
            <w:pPr>
              <w:jc w:val="right"/>
              <w:rPr>
                <w:rFonts w:eastAsia="Times New Roman"/>
                <w:color w:val="000000"/>
                <w:sz w:val="18"/>
                <w:szCs w:val="18"/>
              </w:rPr>
            </w:pPr>
            <w:r>
              <w:rPr>
                <w:color w:val="000000"/>
                <w:sz w:val="18"/>
                <w:szCs w:val="18"/>
              </w:rPr>
              <w:t>0</w:t>
            </w:r>
          </w:p>
        </w:tc>
        <w:tc>
          <w:tcPr>
            <w:tcW w:w="1170" w:type="dxa"/>
            <w:shd w:val="clear" w:color="000000" w:fill="F2F2F2"/>
            <w:noWrap/>
            <w:vAlign w:val="center"/>
            <w:hideMark/>
          </w:tcPr>
          <w:p w14:paraId="73A026EA" w14:textId="77777777" w:rsidR="00D10CC3" w:rsidRPr="0076371A" w:rsidRDefault="00D10CC3" w:rsidP="007D171B">
            <w:pPr>
              <w:jc w:val="right"/>
              <w:rPr>
                <w:rFonts w:eastAsia="Times New Roman"/>
                <w:color w:val="000000"/>
                <w:sz w:val="18"/>
                <w:szCs w:val="18"/>
              </w:rPr>
            </w:pPr>
            <w:r>
              <w:rPr>
                <w:color w:val="000000"/>
                <w:sz w:val="18"/>
                <w:szCs w:val="18"/>
              </w:rPr>
              <w:t>0</w:t>
            </w:r>
          </w:p>
        </w:tc>
      </w:tr>
      <w:tr w:rsidR="00D10CC3" w:rsidRPr="0076371A" w14:paraId="12360EEB" w14:textId="77777777" w:rsidTr="00D10CC3">
        <w:trPr>
          <w:trHeight w:val="402"/>
        </w:trPr>
        <w:tc>
          <w:tcPr>
            <w:tcW w:w="1169" w:type="dxa"/>
            <w:noWrap/>
            <w:vAlign w:val="center"/>
            <w:hideMark/>
          </w:tcPr>
          <w:p w14:paraId="7B479EAC" w14:textId="77777777" w:rsidR="00D10CC3" w:rsidRPr="0076371A" w:rsidRDefault="00D10CC3" w:rsidP="007D171B">
            <w:pPr>
              <w:rPr>
                <w:rFonts w:eastAsia="Times New Roman"/>
                <w:color w:val="000000"/>
                <w:sz w:val="18"/>
                <w:szCs w:val="18"/>
              </w:rPr>
            </w:pPr>
            <w:r>
              <w:rPr>
                <w:color w:val="000000"/>
                <w:sz w:val="18"/>
                <w:szCs w:val="18"/>
              </w:rPr>
              <w:t>High</w:t>
            </w:r>
          </w:p>
        </w:tc>
        <w:tc>
          <w:tcPr>
            <w:tcW w:w="1169" w:type="dxa"/>
            <w:noWrap/>
            <w:vAlign w:val="center"/>
            <w:hideMark/>
          </w:tcPr>
          <w:p w14:paraId="059F196F" w14:textId="77777777" w:rsidR="00D10CC3" w:rsidRPr="0076371A" w:rsidRDefault="00D10CC3" w:rsidP="007D171B">
            <w:pPr>
              <w:jc w:val="right"/>
              <w:rPr>
                <w:rFonts w:eastAsia="Times New Roman"/>
                <w:color w:val="000000"/>
                <w:sz w:val="18"/>
                <w:szCs w:val="18"/>
              </w:rPr>
            </w:pPr>
            <w:r>
              <w:rPr>
                <w:color w:val="000000"/>
                <w:sz w:val="18"/>
                <w:szCs w:val="18"/>
              </w:rPr>
              <w:t>&gt;$1,995</w:t>
            </w:r>
          </w:p>
        </w:tc>
        <w:tc>
          <w:tcPr>
            <w:tcW w:w="1170" w:type="dxa"/>
            <w:noWrap/>
            <w:vAlign w:val="center"/>
            <w:hideMark/>
          </w:tcPr>
          <w:p w14:paraId="439F6EFF" w14:textId="77777777" w:rsidR="00D10CC3" w:rsidRPr="0076371A" w:rsidRDefault="00D10CC3" w:rsidP="007D171B">
            <w:pPr>
              <w:jc w:val="right"/>
              <w:rPr>
                <w:rFonts w:eastAsia="Times New Roman"/>
                <w:color w:val="000000"/>
                <w:sz w:val="18"/>
                <w:szCs w:val="18"/>
              </w:rPr>
            </w:pPr>
            <w:r>
              <w:rPr>
                <w:color w:val="000000"/>
                <w:sz w:val="18"/>
                <w:szCs w:val="18"/>
              </w:rPr>
              <w:t>0</w:t>
            </w:r>
          </w:p>
        </w:tc>
        <w:tc>
          <w:tcPr>
            <w:tcW w:w="1169" w:type="dxa"/>
            <w:noWrap/>
            <w:vAlign w:val="center"/>
            <w:hideMark/>
          </w:tcPr>
          <w:p w14:paraId="567204E7" w14:textId="77777777" w:rsidR="00D10CC3" w:rsidRPr="0076371A" w:rsidRDefault="00D10CC3" w:rsidP="007D171B">
            <w:pPr>
              <w:jc w:val="right"/>
              <w:rPr>
                <w:rFonts w:eastAsia="Times New Roman"/>
                <w:color w:val="000000"/>
                <w:sz w:val="18"/>
                <w:szCs w:val="18"/>
              </w:rPr>
            </w:pPr>
            <w:r>
              <w:rPr>
                <w:color w:val="000000"/>
                <w:sz w:val="18"/>
                <w:szCs w:val="18"/>
              </w:rPr>
              <w:t>0</w:t>
            </w:r>
          </w:p>
        </w:tc>
        <w:tc>
          <w:tcPr>
            <w:tcW w:w="1169" w:type="dxa"/>
            <w:noWrap/>
            <w:vAlign w:val="center"/>
            <w:hideMark/>
          </w:tcPr>
          <w:p w14:paraId="6F32EAB5" w14:textId="77777777" w:rsidR="00D10CC3" w:rsidRPr="0076371A" w:rsidRDefault="00D10CC3" w:rsidP="007D171B">
            <w:pPr>
              <w:jc w:val="right"/>
              <w:rPr>
                <w:rFonts w:eastAsia="Times New Roman"/>
                <w:color w:val="000000"/>
                <w:sz w:val="18"/>
                <w:szCs w:val="18"/>
              </w:rPr>
            </w:pPr>
            <w:r>
              <w:rPr>
                <w:color w:val="000000"/>
                <w:sz w:val="18"/>
                <w:szCs w:val="18"/>
              </w:rPr>
              <w:t>0</w:t>
            </w:r>
          </w:p>
        </w:tc>
        <w:tc>
          <w:tcPr>
            <w:tcW w:w="1170" w:type="dxa"/>
            <w:noWrap/>
            <w:vAlign w:val="center"/>
            <w:hideMark/>
          </w:tcPr>
          <w:p w14:paraId="0F6304F6" w14:textId="77777777" w:rsidR="00D10CC3" w:rsidRPr="0076371A" w:rsidRDefault="00D10CC3" w:rsidP="007D171B">
            <w:pPr>
              <w:jc w:val="right"/>
              <w:rPr>
                <w:rFonts w:eastAsia="Times New Roman"/>
                <w:color w:val="000000"/>
                <w:sz w:val="18"/>
                <w:szCs w:val="18"/>
              </w:rPr>
            </w:pPr>
            <w:r>
              <w:rPr>
                <w:color w:val="000000"/>
                <w:sz w:val="18"/>
                <w:szCs w:val="18"/>
              </w:rPr>
              <w:t>0</w:t>
            </w:r>
          </w:p>
        </w:tc>
        <w:tc>
          <w:tcPr>
            <w:tcW w:w="1169" w:type="dxa"/>
            <w:noWrap/>
            <w:vAlign w:val="center"/>
            <w:hideMark/>
          </w:tcPr>
          <w:p w14:paraId="64C217B9" w14:textId="77777777" w:rsidR="00D10CC3" w:rsidRPr="0076371A" w:rsidRDefault="00D10CC3" w:rsidP="007D171B">
            <w:pPr>
              <w:jc w:val="right"/>
              <w:rPr>
                <w:rFonts w:eastAsia="Times New Roman"/>
                <w:color w:val="000000"/>
                <w:sz w:val="18"/>
                <w:szCs w:val="18"/>
              </w:rPr>
            </w:pPr>
            <w:r>
              <w:rPr>
                <w:color w:val="000000"/>
                <w:sz w:val="18"/>
                <w:szCs w:val="18"/>
              </w:rPr>
              <w:t>0</w:t>
            </w:r>
          </w:p>
        </w:tc>
        <w:tc>
          <w:tcPr>
            <w:tcW w:w="1170" w:type="dxa"/>
            <w:noWrap/>
            <w:vAlign w:val="center"/>
            <w:hideMark/>
          </w:tcPr>
          <w:p w14:paraId="0515038E" w14:textId="77777777" w:rsidR="00D10CC3" w:rsidRPr="0076371A" w:rsidRDefault="00D10CC3" w:rsidP="007D171B">
            <w:pPr>
              <w:jc w:val="right"/>
              <w:rPr>
                <w:rFonts w:eastAsia="Times New Roman"/>
                <w:color w:val="000000"/>
                <w:sz w:val="18"/>
                <w:szCs w:val="18"/>
              </w:rPr>
            </w:pPr>
            <w:r>
              <w:rPr>
                <w:color w:val="000000"/>
                <w:sz w:val="18"/>
                <w:szCs w:val="18"/>
              </w:rPr>
              <w:t>0</w:t>
            </w:r>
          </w:p>
        </w:tc>
      </w:tr>
    </w:tbl>
    <w:p w14:paraId="341BE5F1" w14:textId="4AC84DB4" w:rsidR="0043538E" w:rsidRDefault="0043538E" w:rsidP="008258B2"/>
    <w:p w14:paraId="735AAD0B" w14:textId="43352798" w:rsidR="008258B2" w:rsidRDefault="00D81117" w:rsidP="004608FD">
      <w:pPr>
        <w:rPr>
          <w:b/>
        </w:rPr>
      </w:pPr>
      <w:r w:rsidRPr="00D81117">
        <w:rPr>
          <w:b/>
          <w:bCs/>
        </w:rPr>
        <w:t>Table 6.2.1: Projection Parameters</w:t>
      </w:r>
    </w:p>
    <w:p w14:paraId="040D3552" w14:textId="7E1A9028" w:rsidR="0043538E" w:rsidRDefault="00F64522" w:rsidP="00DA24F7">
      <w:r>
        <w:t>See methodology in Housing Needs Assessment Guidebook</w:t>
      </w:r>
    </w:p>
    <w:p w14:paraId="649C6F30" w14:textId="77777777" w:rsidR="00065EB9" w:rsidRDefault="00065EB9" w:rsidP="00DA24F7"/>
    <w:p w14:paraId="3C6531D3" w14:textId="0635FE11" w:rsidR="00065EB9" w:rsidRDefault="0019556D" w:rsidP="00DA24F7">
      <w:pPr>
        <w:rPr>
          <w:b/>
          <w:bCs/>
        </w:rPr>
      </w:pPr>
      <w:r w:rsidRPr="0019556D">
        <w:rPr>
          <w:b/>
          <w:bCs/>
        </w:rPr>
        <w:t>Table 6.3.1: Anticipated Population by 2035</w:t>
      </w:r>
    </w:p>
    <w:p w14:paraId="62C62867" w14:textId="77777777" w:rsidR="0019556D" w:rsidRPr="0019556D" w:rsidRDefault="0019556D" w:rsidP="00DA24F7">
      <w:pPr>
        <w:rPr>
          <w:b/>
          <w:bCs/>
        </w:rPr>
      </w:pPr>
    </w:p>
    <w:tbl>
      <w:tblPr>
        <w:tblW w:w="93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8"/>
        <w:gridCol w:w="2520"/>
        <w:gridCol w:w="1800"/>
        <w:gridCol w:w="1800"/>
      </w:tblGrid>
      <w:tr w:rsidR="0043538E" w14:paraId="30544832" w14:textId="77777777" w:rsidTr="003C59F9">
        <w:tc>
          <w:tcPr>
            <w:tcW w:w="3238" w:type="dxa"/>
            <w:tcBorders>
              <w:top w:val="single" w:sz="1" w:space="0" w:color="BDC3C7"/>
              <w:left w:val="single" w:sz="1" w:space="0" w:color="BDC3C7"/>
              <w:bottom w:val="single" w:sz="1" w:space="0" w:color="BDC3C7"/>
              <w:right w:val="single" w:sz="1" w:space="0" w:color="BDC3C7"/>
            </w:tcBorders>
            <w:shd w:val="clear" w:color="auto" w:fill="42618C" w:themeFill="accent3"/>
            <w:tcMar>
              <w:top w:w="60" w:type="dxa"/>
              <w:left w:w="100" w:type="dxa"/>
              <w:bottom w:w="60" w:type="dxa"/>
              <w:right w:w="100" w:type="dxa"/>
            </w:tcMar>
            <w:vAlign w:val="center"/>
          </w:tcPr>
          <w:p w14:paraId="5E125687" w14:textId="77777777" w:rsidR="0043538E" w:rsidRPr="009460D0" w:rsidRDefault="000511ED">
            <w:pPr>
              <w:rPr>
                <w:sz w:val="18"/>
                <w:szCs w:val="18"/>
              </w:rPr>
            </w:pPr>
            <w:r w:rsidRPr="009460D0">
              <w:rPr>
                <w:color w:val="FFFFFF"/>
                <w:sz w:val="18"/>
                <w:szCs w:val="18"/>
              </w:rPr>
              <w:t>Characteristic</w:t>
            </w:r>
          </w:p>
        </w:tc>
        <w:tc>
          <w:tcPr>
            <w:tcW w:w="2520" w:type="dxa"/>
            <w:tcBorders>
              <w:top w:val="single" w:sz="1" w:space="0" w:color="BDC3C7"/>
              <w:left w:val="single" w:sz="1" w:space="0" w:color="BDC3C7"/>
              <w:bottom w:val="single" w:sz="1" w:space="0" w:color="BDC3C7"/>
              <w:right w:val="single" w:sz="1" w:space="0" w:color="BDC3C7"/>
            </w:tcBorders>
            <w:shd w:val="clear" w:color="auto" w:fill="42618C" w:themeFill="accent3"/>
            <w:tcMar>
              <w:top w:w="60" w:type="dxa"/>
              <w:left w:w="100" w:type="dxa"/>
              <w:bottom w:w="60" w:type="dxa"/>
              <w:right w:w="100" w:type="dxa"/>
            </w:tcMar>
            <w:vAlign w:val="center"/>
          </w:tcPr>
          <w:p w14:paraId="008E6E63" w14:textId="77777777" w:rsidR="0043538E" w:rsidRPr="009460D0" w:rsidRDefault="000511ED" w:rsidP="00ED7B44">
            <w:pPr>
              <w:rPr>
                <w:sz w:val="18"/>
                <w:szCs w:val="18"/>
              </w:rPr>
            </w:pPr>
            <w:r w:rsidRPr="009460D0">
              <w:rPr>
                <w:color w:val="FFFFFF"/>
                <w:sz w:val="18"/>
                <w:szCs w:val="18"/>
              </w:rPr>
              <w:t>Data</w:t>
            </w:r>
          </w:p>
        </w:tc>
        <w:tc>
          <w:tcPr>
            <w:tcW w:w="1800" w:type="dxa"/>
            <w:tcBorders>
              <w:top w:val="single" w:sz="1" w:space="0" w:color="BDC3C7"/>
              <w:left w:val="single" w:sz="1" w:space="0" w:color="BDC3C7"/>
              <w:bottom w:val="single" w:sz="1" w:space="0" w:color="BDC3C7"/>
              <w:right w:val="single" w:sz="1" w:space="0" w:color="BDC3C7"/>
            </w:tcBorders>
            <w:shd w:val="clear" w:color="auto" w:fill="42618C" w:themeFill="accent3"/>
          </w:tcPr>
          <w:p w14:paraId="68B3229D" w14:textId="6D9468EC" w:rsidR="009460D0" w:rsidRDefault="009460D0" w:rsidP="00AC57A5">
            <w:pPr>
              <w:ind w:left="76"/>
              <w:rPr>
                <w:color w:val="FFFFFF"/>
                <w:sz w:val="18"/>
                <w:szCs w:val="18"/>
              </w:rPr>
            </w:pPr>
            <w:r>
              <w:rPr>
                <w:color w:val="FFFFFF"/>
                <w:sz w:val="18"/>
                <w:szCs w:val="18"/>
              </w:rPr>
              <w:t>Source</w:t>
            </w:r>
          </w:p>
        </w:tc>
        <w:tc>
          <w:tcPr>
            <w:tcW w:w="1800" w:type="dxa"/>
            <w:tcBorders>
              <w:top w:val="single" w:sz="1" w:space="0" w:color="BDC3C7"/>
              <w:left w:val="single" w:sz="1" w:space="0" w:color="BDC3C7"/>
              <w:bottom w:val="single" w:sz="1" w:space="0" w:color="BDC3C7"/>
              <w:right w:val="single" w:sz="1" w:space="0" w:color="BDC3C7"/>
            </w:tcBorders>
            <w:shd w:val="clear" w:color="auto" w:fill="42618C" w:themeFill="accent3"/>
            <w:tcMar>
              <w:top w:w="60" w:type="dxa"/>
              <w:left w:w="100" w:type="dxa"/>
              <w:bottom w:w="60" w:type="dxa"/>
              <w:right w:w="100" w:type="dxa"/>
            </w:tcMar>
            <w:vAlign w:val="center"/>
          </w:tcPr>
          <w:p w14:paraId="732D6A4F" w14:textId="2CC6AB6E" w:rsidR="0043538E" w:rsidRPr="009460D0" w:rsidRDefault="009460D0" w:rsidP="009460D0">
            <w:pPr>
              <w:jc w:val="right"/>
              <w:rPr>
                <w:color w:val="FFFFFF" w:themeColor="background1"/>
                <w:sz w:val="18"/>
                <w:szCs w:val="18"/>
              </w:rPr>
            </w:pPr>
            <w:r w:rsidRPr="009460D0">
              <w:rPr>
                <w:color w:val="FFFFFF" w:themeColor="background1"/>
                <w:sz w:val="18"/>
                <w:szCs w:val="18"/>
              </w:rPr>
              <w:t>Value</w:t>
            </w:r>
          </w:p>
        </w:tc>
      </w:tr>
      <w:tr w:rsidR="0043538E" w14:paraId="7322783A" w14:textId="77777777" w:rsidTr="00B05B28">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2C626FF8" w14:textId="5A72D0A6" w:rsidR="0043538E" w:rsidRPr="009460D0" w:rsidRDefault="000511ED">
            <w:pPr>
              <w:spacing w:before="20" w:after="20"/>
              <w:rPr>
                <w:sz w:val="18"/>
                <w:szCs w:val="18"/>
              </w:rPr>
            </w:pPr>
            <w:r>
              <w:rPr>
                <w:color w:val="000000"/>
                <w:sz w:val="18"/>
                <w:szCs w:val="18"/>
              </w:rPr>
              <w:t xml:space="preserve">Anticipated population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576E53B6" w14:textId="0AB34CA0" w:rsidR="0043538E" w:rsidRPr="009460D0" w:rsidRDefault="00AC57A5" w:rsidP="00AC57A5">
            <w:pPr>
              <w:spacing w:before="20" w:after="20"/>
              <w:rPr>
                <w:sz w:val="18"/>
                <w:szCs w:val="18"/>
              </w:rPr>
            </w:pPr>
            <w:r>
              <w:rPr>
                <w:color w:val="000000"/>
                <w:sz w:val="18"/>
                <w:szCs w:val="18"/>
              </w:rPr>
              <w:t>Total</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2B91BCC7" w14:textId="60E27A4F" w:rsidR="00AC57A5" w:rsidRDefault="00AC57A5" w:rsidP="00AC57A5">
            <w:pPr>
              <w:spacing w:before="20" w:after="20"/>
              <w:ind w:left="76"/>
              <w:rPr>
                <w:color w:val="000000"/>
                <w:sz w:val="18"/>
                <w:szCs w:val="18"/>
              </w:rPr>
            </w:pPr>
            <w:r>
              <w:rPr>
                <w:color w:val="000000"/>
                <w:sz w:val="18"/>
                <w:szCs w:val="18"/>
              </w:rPr>
              <w:t>Table 17-10-0162</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3E8E460F" w14:textId="6E20B005" w:rsidR="0043538E" w:rsidRPr="009460D0" w:rsidRDefault="00AC57A5" w:rsidP="00AC57A5">
            <w:pPr>
              <w:spacing w:before="20" w:after="20"/>
              <w:jc w:val="right"/>
              <w:rPr>
                <w:sz w:val="18"/>
                <w:szCs w:val="18"/>
              </w:rPr>
            </w:pPr>
            <w:r>
              <w:rPr>
                <w:color w:val="000000"/>
                <w:sz w:val="18"/>
                <w:szCs w:val="18"/>
              </w:rPr>
              <w:t>53,870</w:t>
            </w:r>
          </w:p>
        </w:tc>
      </w:tr>
      <w:tr w:rsidR="0043538E" w14:paraId="3C30D8D6" w14:textId="77777777" w:rsidTr="00B05B28">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0C6B2D8D" w14:textId="62CA85B3" w:rsidR="0043538E" w:rsidRPr="009460D0" w:rsidRDefault="000511ED">
            <w:pPr>
              <w:spacing w:before="20" w:after="20"/>
              <w:rPr>
                <w:sz w:val="18"/>
                <w:szCs w:val="18"/>
              </w:rPr>
            </w:pPr>
            <w:r>
              <w:rPr>
                <w:color w:val="000000"/>
                <w:sz w:val="18"/>
                <w:szCs w:val="18"/>
              </w:rPr>
              <w:t xml:space="preserve">Anticipated growth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06BF4408" w14:textId="2FD3D6F9" w:rsidR="0043538E" w:rsidRPr="009460D0" w:rsidRDefault="00AC57A5" w:rsidP="00AC57A5">
            <w:pPr>
              <w:spacing w:before="20" w:after="20"/>
              <w:rPr>
                <w:sz w:val="18"/>
                <w:szCs w:val="18"/>
              </w:rPr>
            </w:pPr>
            <w:r>
              <w:rPr>
                <w:color w:val="000000"/>
                <w:sz w:val="18"/>
                <w:szCs w:val="18"/>
              </w:rPr>
              <w:t>Total</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74EB857A" w14:textId="07D66034" w:rsidR="00AC57A5" w:rsidRDefault="00AC57A5" w:rsidP="00AC57A5">
            <w:pPr>
              <w:spacing w:before="20" w:after="20"/>
              <w:ind w:left="76"/>
              <w:rPr>
                <w:color w:val="000000"/>
                <w:sz w:val="18"/>
                <w:szCs w:val="18"/>
              </w:rPr>
            </w:pPr>
            <w:r>
              <w:rPr>
                <w:color w:val="000000"/>
                <w:sz w:val="18"/>
                <w:szCs w:val="18"/>
              </w:rPr>
              <w:t>Table 17-10-0162</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72A19728" w14:textId="08668E57" w:rsidR="0043538E" w:rsidRPr="009460D0" w:rsidRDefault="00AC57A5" w:rsidP="00AC57A5">
            <w:pPr>
              <w:spacing w:before="20" w:after="20"/>
              <w:jc w:val="right"/>
              <w:rPr>
                <w:sz w:val="18"/>
                <w:szCs w:val="18"/>
              </w:rPr>
            </w:pPr>
            <w:r>
              <w:rPr>
                <w:color w:val="000000"/>
                <w:sz w:val="18"/>
                <w:szCs w:val="18"/>
              </w:rPr>
              <w:t>5,750</w:t>
            </w:r>
          </w:p>
        </w:tc>
      </w:tr>
      <w:tr w:rsidR="0043538E" w14:paraId="5512ECF5" w14:textId="77777777" w:rsidTr="00B05B28">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38FB5499" w14:textId="093A42A1" w:rsidR="0043538E" w:rsidRPr="009460D0" w:rsidRDefault="00AC57A5">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1CE936AB" w14:textId="6E5C4E66" w:rsidR="0043538E" w:rsidRPr="009460D0" w:rsidRDefault="00AC57A5" w:rsidP="00AC57A5">
            <w:pPr>
              <w:spacing w:before="20" w:after="20"/>
              <w:rPr>
                <w:sz w:val="18"/>
                <w:szCs w:val="18"/>
              </w:rPr>
            </w:pPr>
            <w:r>
              <w:rPr>
                <w:color w:val="000000"/>
                <w:sz w:val="18"/>
                <w:szCs w:val="18"/>
              </w:rPr>
              <w:t>Percentage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02D630CA" w14:textId="25313980" w:rsidR="00AC57A5" w:rsidRDefault="00AC57A5" w:rsidP="00AC57A5">
            <w:pPr>
              <w:spacing w:before="20" w:after="20"/>
              <w:ind w:left="76"/>
              <w:rPr>
                <w:color w:val="000000"/>
                <w:sz w:val="18"/>
                <w:szCs w:val="18"/>
              </w:rPr>
            </w:pPr>
            <w:r>
              <w:rPr>
                <w:color w:val="000000"/>
                <w:sz w:val="18"/>
                <w:szCs w:val="18"/>
              </w:rPr>
              <w:t>Table 17-10-0162</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39E303BB" w14:textId="47967090" w:rsidR="0043538E" w:rsidRPr="009460D0" w:rsidRDefault="00AC57A5" w:rsidP="00AC57A5">
            <w:pPr>
              <w:spacing w:before="20" w:after="20"/>
              <w:jc w:val="right"/>
              <w:rPr>
                <w:sz w:val="18"/>
                <w:szCs w:val="18"/>
              </w:rPr>
            </w:pPr>
            <w:r>
              <w:rPr>
                <w:color w:val="000000"/>
                <w:sz w:val="18"/>
                <w:szCs w:val="18"/>
              </w:rPr>
              <w:t>12%</w:t>
            </w:r>
          </w:p>
        </w:tc>
      </w:tr>
      <w:tr w:rsidR="0043538E" w14:paraId="1D8B3B03" w14:textId="77777777" w:rsidTr="00B05B28">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52194C8B" w14:textId="69D602E8" w:rsidR="0043538E" w:rsidRPr="00AC57A5" w:rsidRDefault="000511ED">
            <w:pPr>
              <w:spacing w:before="20" w:after="20"/>
              <w:rPr>
                <w:sz w:val="18"/>
                <w:szCs w:val="18"/>
                <w:highlight w:val="magenta"/>
              </w:rPr>
            </w:pPr>
            <w:r>
              <w:rPr>
                <w:color w:val="000000"/>
                <w:sz w:val="18"/>
                <w:szCs w:val="18"/>
              </w:rPr>
              <w:t xml:space="preserve">Anticipated age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2F9A4CA9" w14:textId="24C35E62" w:rsidR="0043538E" w:rsidRPr="00AC57A5" w:rsidRDefault="00AC57A5" w:rsidP="00AC57A5">
            <w:pPr>
              <w:spacing w:before="20" w:after="20"/>
              <w:rPr>
                <w:sz w:val="18"/>
                <w:szCs w:val="18"/>
                <w:highlight w:val="magenta"/>
              </w:rPr>
            </w:pPr>
            <w:r>
              <w:rPr>
                <w:color w:val="000000"/>
                <w:sz w:val="18"/>
                <w:szCs w:val="18"/>
              </w:rPr>
              <w:t>Average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4E1D7E7B" w14:textId="41DE4629" w:rsidR="00AC57A5" w:rsidRDefault="003F42AA" w:rsidP="00AC57A5">
            <w:pPr>
              <w:spacing w:before="20" w:after="20"/>
              <w:ind w:left="76"/>
              <w:rPr>
                <w:color w:val="000000"/>
                <w:sz w:val="18"/>
                <w:szCs w:val="18"/>
              </w:rPr>
            </w:pPr>
            <w:r>
              <w:rPr>
                <w:color w:val="000000"/>
                <w:sz w:val="18"/>
                <w:szCs w:val="18"/>
              </w:rPr>
              <w:t>Estimated</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4D7BB2E8" w14:textId="4D49C1BA" w:rsidR="0043538E" w:rsidRPr="009460D0" w:rsidRDefault="003F42AA" w:rsidP="00AC57A5">
            <w:pPr>
              <w:spacing w:before="20" w:after="20"/>
              <w:jc w:val="right"/>
              <w:rPr>
                <w:sz w:val="18"/>
                <w:szCs w:val="18"/>
              </w:rPr>
            </w:pPr>
            <w:r>
              <w:rPr>
                <w:color w:val="000000"/>
                <w:sz w:val="18"/>
                <w:szCs w:val="18"/>
              </w:rPr>
              <w:t>42.9</w:t>
            </w:r>
          </w:p>
        </w:tc>
      </w:tr>
      <w:tr w:rsidR="0043538E" w14:paraId="3C7B7AE6" w14:textId="77777777" w:rsidTr="00B05B28">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01639592" w14:textId="28416F1C" w:rsidR="0043538E" w:rsidRPr="00AC57A5" w:rsidRDefault="00AC57A5">
            <w:pPr>
              <w:spacing w:before="20" w:after="20"/>
              <w:rPr>
                <w:sz w:val="18"/>
                <w:szCs w:val="18"/>
                <w:highlight w:val="magenta"/>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646DAD59" w14:textId="2E6900AB" w:rsidR="0043538E" w:rsidRPr="00AC57A5" w:rsidRDefault="00AC57A5" w:rsidP="00AC57A5">
            <w:pPr>
              <w:spacing w:before="20" w:after="20"/>
              <w:rPr>
                <w:sz w:val="18"/>
                <w:szCs w:val="18"/>
                <w:highlight w:val="magenta"/>
              </w:rPr>
            </w:pPr>
            <w:r>
              <w:rPr>
                <w:color w:val="000000"/>
                <w:sz w:val="18"/>
                <w:szCs w:val="18"/>
              </w:rPr>
              <w:t>Median</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4F471D82" w14:textId="1F4E552F" w:rsidR="00AC57A5" w:rsidRDefault="003F42AA" w:rsidP="00AC57A5">
            <w:pPr>
              <w:spacing w:before="20" w:after="20"/>
              <w:ind w:left="76"/>
              <w:rPr>
                <w:color w:val="000000"/>
                <w:sz w:val="18"/>
                <w:szCs w:val="18"/>
              </w:rPr>
            </w:pPr>
            <w:r>
              <w:rPr>
                <w:color w:val="000000"/>
                <w:sz w:val="18"/>
                <w:szCs w:val="18"/>
              </w:rPr>
              <w:t>Estimated</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5EA008B9" w14:textId="3869C05B" w:rsidR="0043538E" w:rsidRPr="009460D0" w:rsidRDefault="003F42AA" w:rsidP="00AC57A5">
            <w:pPr>
              <w:spacing w:before="20" w:after="20"/>
              <w:jc w:val="right"/>
              <w:rPr>
                <w:sz w:val="18"/>
                <w:szCs w:val="18"/>
              </w:rPr>
            </w:pPr>
            <w:r>
              <w:rPr>
                <w:color w:val="000000"/>
                <w:sz w:val="18"/>
                <w:szCs w:val="18"/>
              </w:rPr>
              <w:t>39.2</w:t>
            </w:r>
          </w:p>
        </w:tc>
      </w:tr>
      <w:tr w:rsidR="0043538E" w14:paraId="29E3E8C2" w14:textId="77777777" w:rsidTr="00B05B28">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68268D4A" w14:textId="7D35354C" w:rsidR="0043538E" w:rsidRPr="009460D0" w:rsidRDefault="000511ED">
            <w:pPr>
              <w:spacing w:before="20" w:after="20"/>
              <w:rPr>
                <w:sz w:val="18"/>
                <w:szCs w:val="18"/>
              </w:rPr>
            </w:pPr>
            <w:r>
              <w:rPr>
                <w:color w:val="000000"/>
                <w:sz w:val="18"/>
                <w:szCs w:val="18"/>
              </w:rPr>
              <w:t>Age distribution</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2A073184" w14:textId="317F69E2" w:rsidR="0043538E" w:rsidRPr="009460D0" w:rsidRDefault="00AC57A5" w:rsidP="00AC57A5">
            <w:pPr>
              <w:spacing w:before="20" w:after="20"/>
              <w:rPr>
                <w:sz w:val="18"/>
                <w:szCs w:val="18"/>
              </w:rPr>
            </w:pPr>
            <w:r>
              <w:rPr>
                <w:color w:val="000000"/>
                <w:sz w:val="18"/>
                <w:szCs w:val="18"/>
              </w:rPr>
              <w:t>0–14</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6DE8D0C0" w14:textId="2C7AB6E6" w:rsidR="00AC57A5" w:rsidRDefault="00AC57A5" w:rsidP="00AC57A5">
            <w:pPr>
              <w:spacing w:before="20" w:after="20"/>
              <w:ind w:left="76"/>
              <w:rPr>
                <w:color w:val="000000"/>
                <w:sz w:val="18"/>
                <w:szCs w:val="18"/>
              </w:rPr>
            </w:pPr>
            <w:r>
              <w:rPr>
                <w:color w:val="000000"/>
                <w:sz w:val="18"/>
                <w:szCs w:val="18"/>
              </w:rPr>
              <w:t>Table 17-10-0162</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7103626D" w14:textId="4FE6D68D" w:rsidR="0043538E" w:rsidRPr="009460D0" w:rsidRDefault="00AC57A5" w:rsidP="00AC57A5">
            <w:pPr>
              <w:spacing w:before="20" w:after="20"/>
              <w:jc w:val="right"/>
              <w:rPr>
                <w:sz w:val="18"/>
                <w:szCs w:val="18"/>
              </w:rPr>
            </w:pPr>
            <w:r>
              <w:rPr>
                <w:color w:val="000000"/>
                <w:sz w:val="18"/>
                <w:szCs w:val="18"/>
              </w:rPr>
              <w:t>5,555</w:t>
            </w:r>
          </w:p>
        </w:tc>
      </w:tr>
      <w:tr w:rsidR="0043538E" w14:paraId="3543CBA7" w14:textId="77777777" w:rsidTr="00B05B28">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27652961" w14:textId="55D3D63D" w:rsidR="0043538E" w:rsidRPr="009460D0" w:rsidRDefault="00AC57A5">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6EF12BFA" w14:textId="2B003BCA" w:rsidR="0043538E" w:rsidRPr="009460D0" w:rsidRDefault="00AC57A5" w:rsidP="00AC57A5">
            <w:pPr>
              <w:spacing w:before="20" w:after="20"/>
              <w:rPr>
                <w:sz w:val="18"/>
                <w:szCs w:val="18"/>
              </w:rPr>
            </w:pPr>
            <w:r>
              <w:rPr>
                <w:color w:val="000000"/>
                <w:sz w:val="18"/>
                <w:szCs w:val="18"/>
              </w:rPr>
              <w:t>15–19</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58E9DAE3" w14:textId="5330FCB9" w:rsidR="00AC57A5" w:rsidRDefault="00AC57A5" w:rsidP="00AC57A5">
            <w:pPr>
              <w:spacing w:before="20" w:after="20"/>
              <w:ind w:left="76"/>
              <w:rPr>
                <w:color w:val="000000"/>
                <w:sz w:val="18"/>
                <w:szCs w:val="18"/>
              </w:rPr>
            </w:pPr>
            <w:r>
              <w:rPr>
                <w:color w:val="000000"/>
                <w:sz w:val="18"/>
                <w:szCs w:val="18"/>
              </w:rPr>
              <w:t>Table 17-10-0162</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35310970" w14:textId="01787A7F" w:rsidR="0043538E" w:rsidRPr="009460D0" w:rsidRDefault="00AC57A5" w:rsidP="00AC57A5">
            <w:pPr>
              <w:spacing w:before="20" w:after="20"/>
              <w:jc w:val="right"/>
              <w:rPr>
                <w:sz w:val="18"/>
                <w:szCs w:val="18"/>
              </w:rPr>
            </w:pPr>
            <w:r>
              <w:rPr>
                <w:color w:val="000000"/>
                <w:sz w:val="18"/>
                <w:szCs w:val="18"/>
              </w:rPr>
              <w:t>2,625</w:t>
            </w:r>
          </w:p>
        </w:tc>
      </w:tr>
      <w:tr w:rsidR="0043538E" w14:paraId="2992AFA6" w14:textId="77777777" w:rsidTr="00B05B28">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04E8A7D4" w14:textId="4AF49342" w:rsidR="0043538E" w:rsidRPr="009460D0" w:rsidRDefault="00AC57A5">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6C7B218A" w14:textId="6D5C7369" w:rsidR="0043538E" w:rsidRPr="009460D0" w:rsidRDefault="00AC57A5" w:rsidP="00AC57A5">
            <w:pPr>
              <w:spacing w:before="20" w:after="20"/>
              <w:rPr>
                <w:sz w:val="18"/>
                <w:szCs w:val="18"/>
              </w:rPr>
            </w:pPr>
            <w:r>
              <w:rPr>
                <w:color w:val="000000"/>
                <w:sz w:val="18"/>
                <w:szCs w:val="18"/>
              </w:rPr>
              <w:t>20–24</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5D6D7DF4" w14:textId="22D60BC1" w:rsidR="00AC57A5" w:rsidRDefault="00AC57A5" w:rsidP="00AC57A5">
            <w:pPr>
              <w:spacing w:before="20" w:after="20"/>
              <w:ind w:left="76"/>
              <w:rPr>
                <w:color w:val="000000"/>
                <w:sz w:val="18"/>
                <w:szCs w:val="18"/>
              </w:rPr>
            </w:pPr>
            <w:r>
              <w:rPr>
                <w:color w:val="000000"/>
                <w:sz w:val="18"/>
                <w:szCs w:val="18"/>
              </w:rPr>
              <w:t>Table 17-10-0162</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4AC2ADCF" w14:textId="400C0A5C" w:rsidR="0043538E" w:rsidRPr="009460D0" w:rsidRDefault="00AC57A5" w:rsidP="00AC57A5">
            <w:pPr>
              <w:spacing w:before="20" w:after="20"/>
              <w:jc w:val="right"/>
              <w:rPr>
                <w:sz w:val="18"/>
                <w:szCs w:val="18"/>
              </w:rPr>
            </w:pPr>
            <w:r>
              <w:rPr>
                <w:color w:val="000000"/>
                <w:sz w:val="18"/>
                <w:szCs w:val="18"/>
              </w:rPr>
              <w:t>5,305</w:t>
            </w:r>
          </w:p>
        </w:tc>
      </w:tr>
      <w:tr w:rsidR="0043538E" w14:paraId="290D3B68" w14:textId="77777777" w:rsidTr="00B05B28">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7B6937C9" w14:textId="08B824F1" w:rsidR="0043538E" w:rsidRPr="009460D0" w:rsidRDefault="00AC57A5">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0E8E1AF9" w14:textId="612BF865" w:rsidR="0043538E" w:rsidRPr="009460D0" w:rsidRDefault="00AC57A5" w:rsidP="00AC57A5">
            <w:pPr>
              <w:spacing w:before="20" w:after="20"/>
              <w:rPr>
                <w:sz w:val="18"/>
                <w:szCs w:val="18"/>
              </w:rPr>
            </w:pPr>
            <w:r>
              <w:rPr>
                <w:color w:val="000000"/>
                <w:sz w:val="18"/>
                <w:szCs w:val="18"/>
              </w:rPr>
              <w:t>25–64</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0B79A66D" w14:textId="68DAEE57" w:rsidR="00AC57A5" w:rsidRDefault="00AC57A5" w:rsidP="00AC57A5">
            <w:pPr>
              <w:spacing w:before="20" w:after="20"/>
              <w:ind w:left="76"/>
              <w:rPr>
                <w:color w:val="000000"/>
                <w:sz w:val="18"/>
                <w:szCs w:val="18"/>
              </w:rPr>
            </w:pPr>
            <w:r>
              <w:rPr>
                <w:color w:val="000000"/>
                <w:sz w:val="18"/>
                <w:szCs w:val="18"/>
              </w:rPr>
              <w:t>Table 17-10-0162</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7CAD8D28" w14:textId="53B271FF" w:rsidR="0043538E" w:rsidRPr="009460D0" w:rsidRDefault="00AC57A5" w:rsidP="00AC57A5">
            <w:pPr>
              <w:spacing w:before="20" w:after="20"/>
              <w:jc w:val="right"/>
              <w:rPr>
                <w:sz w:val="18"/>
                <w:szCs w:val="18"/>
              </w:rPr>
            </w:pPr>
            <w:r>
              <w:rPr>
                <w:color w:val="000000"/>
                <w:sz w:val="18"/>
                <w:szCs w:val="18"/>
              </w:rPr>
              <w:t>28,965</w:t>
            </w:r>
          </w:p>
        </w:tc>
      </w:tr>
      <w:tr w:rsidR="0043538E" w14:paraId="2FDA6C01" w14:textId="77777777" w:rsidTr="00B05B28">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7BACD2A1" w14:textId="58147AA4" w:rsidR="0043538E" w:rsidRPr="009460D0" w:rsidRDefault="00AC57A5">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30196021" w14:textId="54C69DFD" w:rsidR="0043538E" w:rsidRPr="009460D0" w:rsidRDefault="00AC57A5" w:rsidP="00AC57A5">
            <w:pPr>
              <w:spacing w:before="20" w:after="20"/>
              <w:rPr>
                <w:sz w:val="18"/>
                <w:szCs w:val="18"/>
              </w:rPr>
            </w:pPr>
            <w:r>
              <w:rPr>
                <w:color w:val="000000"/>
                <w:sz w:val="18"/>
                <w:szCs w:val="18"/>
              </w:rPr>
              <w:t>65–84</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6E67863C" w14:textId="591F022A" w:rsidR="00AC57A5" w:rsidRDefault="00AC57A5" w:rsidP="00AC57A5">
            <w:pPr>
              <w:spacing w:before="20" w:after="20"/>
              <w:ind w:left="76"/>
              <w:rPr>
                <w:color w:val="000000"/>
                <w:sz w:val="18"/>
                <w:szCs w:val="18"/>
              </w:rPr>
            </w:pPr>
            <w:r>
              <w:rPr>
                <w:color w:val="000000"/>
                <w:sz w:val="18"/>
                <w:szCs w:val="18"/>
              </w:rPr>
              <w:t>Table 17-10-0162</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58898C5B" w14:textId="25AE843D" w:rsidR="0043538E" w:rsidRPr="009460D0" w:rsidRDefault="00AC57A5" w:rsidP="00AC57A5">
            <w:pPr>
              <w:spacing w:before="20" w:after="20"/>
              <w:jc w:val="right"/>
              <w:rPr>
                <w:sz w:val="18"/>
                <w:szCs w:val="18"/>
              </w:rPr>
            </w:pPr>
            <w:r>
              <w:rPr>
                <w:color w:val="000000"/>
                <w:sz w:val="18"/>
                <w:szCs w:val="18"/>
              </w:rPr>
              <w:t>9,290</w:t>
            </w:r>
          </w:p>
        </w:tc>
      </w:tr>
      <w:tr w:rsidR="0043538E" w14:paraId="4551F391" w14:textId="77777777" w:rsidTr="00B05B28">
        <w:trPr>
          <w:trHeight w:val="21"/>
        </w:trPr>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696E403F" w14:textId="1A07B76C" w:rsidR="0043538E" w:rsidRPr="009460D0" w:rsidRDefault="00AC57A5">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45A3A194" w14:textId="6CE837EB" w:rsidR="0043538E" w:rsidRPr="009460D0" w:rsidRDefault="00AC57A5" w:rsidP="00AC57A5">
            <w:pPr>
              <w:spacing w:before="20" w:after="20"/>
              <w:rPr>
                <w:sz w:val="18"/>
                <w:szCs w:val="18"/>
              </w:rPr>
            </w:pPr>
            <w:r>
              <w:rPr>
                <w:color w:val="000000"/>
                <w:sz w:val="18"/>
                <w:szCs w:val="18"/>
              </w:rPr>
              <w:t>85+</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099252A5" w14:textId="1FFE404E" w:rsidR="00AC57A5" w:rsidRDefault="00AC57A5" w:rsidP="00AC57A5">
            <w:pPr>
              <w:spacing w:before="20" w:after="20"/>
              <w:ind w:left="76"/>
              <w:rPr>
                <w:color w:val="000000"/>
                <w:sz w:val="18"/>
                <w:szCs w:val="18"/>
              </w:rPr>
            </w:pPr>
            <w:r>
              <w:rPr>
                <w:color w:val="000000"/>
                <w:sz w:val="18"/>
                <w:szCs w:val="18"/>
              </w:rPr>
              <w:t>Table 17-10-0162</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317A8BCD" w14:textId="2A3D5ED3" w:rsidR="0043538E" w:rsidRPr="009460D0" w:rsidRDefault="00AC57A5" w:rsidP="00AC57A5">
            <w:pPr>
              <w:spacing w:before="20" w:after="20"/>
              <w:jc w:val="right"/>
              <w:rPr>
                <w:sz w:val="18"/>
                <w:szCs w:val="18"/>
              </w:rPr>
            </w:pPr>
            <w:r>
              <w:rPr>
                <w:color w:val="000000"/>
                <w:sz w:val="18"/>
                <w:szCs w:val="18"/>
              </w:rPr>
              <w:t>2,260</w:t>
            </w:r>
          </w:p>
        </w:tc>
      </w:tr>
    </w:tbl>
    <w:p w14:paraId="73F9CF13" w14:textId="77777777" w:rsidR="0043538E" w:rsidRDefault="0043538E" w:rsidP="00DA24F7"/>
    <w:p w14:paraId="02823C64" w14:textId="77777777" w:rsidR="007B3595" w:rsidRDefault="007B3595" w:rsidP="00DA24F7"/>
    <w:p w14:paraId="3FBEA674" w14:textId="74C1E9E7" w:rsidR="00400AD0" w:rsidRPr="00400AD0" w:rsidRDefault="00400AD0" w:rsidP="00DA24F7">
      <w:pPr>
        <w:rPr>
          <w:b/>
          <w:bCs/>
        </w:rPr>
      </w:pPr>
      <w:r w:rsidRPr="00400AD0">
        <w:rPr>
          <w:b/>
          <w:bCs/>
        </w:rPr>
        <w:lastRenderedPageBreak/>
        <w:t>Table 6.3.2: Anticipated Households by 2035</w:t>
      </w:r>
    </w:p>
    <w:p w14:paraId="181A4046" w14:textId="77777777" w:rsidR="00400AD0" w:rsidRDefault="00400AD0" w:rsidP="00DA24F7"/>
    <w:tbl>
      <w:tblPr>
        <w:tblW w:w="93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8"/>
        <w:gridCol w:w="2520"/>
        <w:gridCol w:w="1800"/>
        <w:gridCol w:w="1800"/>
      </w:tblGrid>
      <w:tr w:rsidR="0043538E" w14:paraId="6DB41E7E" w14:textId="77777777" w:rsidTr="003C59F9">
        <w:trPr>
          <w:tblHeader/>
        </w:trPr>
        <w:tc>
          <w:tcPr>
            <w:tcW w:w="3238" w:type="dxa"/>
            <w:tcBorders>
              <w:top w:val="single" w:sz="1" w:space="0" w:color="BDC3C7"/>
              <w:left w:val="single" w:sz="1" w:space="0" w:color="BDC3C7"/>
              <w:bottom w:val="single" w:sz="1" w:space="0" w:color="BDC3C7"/>
              <w:right w:val="single" w:sz="1" w:space="0" w:color="BDC3C7"/>
            </w:tcBorders>
            <w:shd w:val="clear" w:color="auto" w:fill="42618C" w:themeFill="accent3"/>
            <w:tcMar>
              <w:top w:w="60" w:type="dxa"/>
              <w:left w:w="100" w:type="dxa"/>
              <w:bottom w:w="60" w:type="dxa"/>
              <w:right w:w="100" w:type="dxa"/>
            </w:tcMar>
            <w:vAlign w:val="center"/>
          </w:tcPr>
          <w:p w14:paraId="47DDA385" w14:textId="77777777" w:rsidR="0043538E" w:rsidRPr="00400AD0" w:rsidRDefault="000511ED">
            <w:pPr>
              <w:rPr>
                <w:sz w:val="18"/>
                <w:szCs w:val="18"/>
              </w:rPr>
            </w:pPr>
            <w:r w:rsidRPr="00400AD0">
              <w:rPr>
                <w:color w:val="FFFFFF"/>
                <w:sz w:val="18"/>
                <w:szCs w:val="18"/>
              </w:rPr>
              <w:t>Characteristic</w:t>
            </w:r>
          </w:p>
        </w:tc>
        <w:tc>
          <w:tcPr>
            <w:tcW w:w="2520" w:type="dxa"/>
            <w:tcBorders>
              <w:top w:val="single" w:sz="1" w:space="0" w:color="BDC3C7"/>
              <w:left w:val="single" w:sz="1" w:space="0" w:color="BDC3C7"/>
              <w:bottom w:val="single" w:sz="1" w:space="0" w:color="BDC3C7"/>
              <w:right w:val="single" w:sz="1" w:space="0" w:color="BDC3C7"/>
            </w:tcBorders>
            <w:shd w:val="clear" w:color="auto" w:fill="42618C" w:themeFill="accent3"/>
            <w:tcMar>
              <w:top w:w="60" w:type="dxa"/>
              <w:left w:w="100" w:type="dxa"/>
              <w:bottom w:w="60" w:type="dxa"/>
              <w:right w:w="100" w:type="dxa"/>
            </w:tcMar>
            <w:vAlign w:val="center"/>
          </w:tcPr>
          <w:p w14:paraId="1CD6FA36" w14:textId="77777777" w:rsidR="0043538E" w:rsidRPr="00400AD0" w:rsidRDefault="000511ED" w:rsidP="00400AD0">
            <w:pPr>
              <w:rPr>
                <w:sz w:val="18"/>
                <w:szCs w:val="18"/>
              </w:rPr>
            </w:pPr>
            <w:r w:rsidRPr="00400AD0">
              <w:rPr>
                <w:color w:val="FFFFFF"/>
                <w:sz w:val="18"/>
                <w:szCs w:val="18"/>
              </w:rPr>
              <w:t>Data</w:t>
            </w:r>
          </w:p>
        </w:tc>
        <w:tc>
          <w:tcPr>
            <w:tcW w:w="1800" w:type="dxa"/>
            <w:tcBorders>
              <w:top w:val="single" w:sz="1" w:space="0" w:color="BDC3C7"/>
              <w:left w:val="single" w:sz="1" w:space="0" w:color="BDC3C7"/>
              <w:bottom w:val="single" w:sz="1" w:space="0" w:color="BDC3C7"/>
              <w:right w:val="single" w:sz="1" w:space="0" w:color="BDC3C7"/>
            </w:tcBorders>
            <w:shd w:val="clear" w:color="auto" w:fill="42618C" w:themeFill="accent3"/>
          </w:tcPr>
          <w:p w14:paraId="56736F74" w14:textId="6244B3B5" w:rsidR="00400AD0" w:rsidRDefault="00400AD0" w:rsidP="009D446E">
            <w:pPr>
              <w:ind w:left="76"/>
              <w:rPr>
                <w:color w:val="FFFFFF"/>
                <w:sz w:val="18"/>
                <w:szCs w:val="18"/>
              </w:rPr>
            </w:pPr>
            <w:r>
              <w:rPr>
                <w:color w:val="FFFFFF"/>
                <w:sz w:val="18"/>
                <w:szCs w:val="18"/>
              </w:rPr>
              <w:t>Source</w:t>
            </w:r>
          </w:p>
        </w:tc>
        <w:tc>
          <w:tcPr>
            <w:tcW w:w="1800" w:type="dxa"/>
            <w:tcBorders>
              <w:top w:val="single" w:sz="1" w:space="0" w:color="BDC3C7"/>
              <w:left w:val="single" w:sz="1" w:space="0" w:color="BDC3C7"/>
              <w:bottom w:val="single" w:sz="1" w:space="0" w:color="BDC3C7"/>
              <w:right w:val="single" w:sz="1" w:space="0" w:color="BDC3C7"/>
            </w:tcBorders>
            <w:shd w:val="clear" w:color="auto" w:fill="42618C" w:themeFill="accent3"/>
            <w:tcMar>
              <w:top w:w="60" w:type="dxa"/>
              <w:left w:w="100" w:type="dxa"/>
              <w:bottom w:w="60" w:type="dxa"/>
              <w:right w:w="100" w:type="dxa"/>
            </w:tcMar>
            <w:vAlign w:val="center"/>
          </w:tcPr>
          <w:p w14:paraId="7E49BBBC" w14:textId="1031B7C8" w:rsidR="0043538E" w:rsidRPr="00400AD0" w:rsidRDefault="00400AD0" w:rsidP="00400AD0">
            <w:pPr>
              <w:jc w:val="right"/>
              <w:rPr>
                <w:sz w:val="18"/>
                <w:szCs w:val="18"/>
              </w:rPr>
            </w:pPr>
            <w:r w:rsidRPr="00400AD0">
              <w:rPr>
                <w:color w:val="FFFFFF" w:themeColor="background1"/>
                <w:sz w:val="18"/>
                <w:szCs w:val="18"/>
              </w:rPr>
              <w:t>Value</w:t>
            </w:r>
          </w:p>
        </w:tc>
      </w:tr>
      <w:tr w:rsidR="0043538E" w14:paraId="5223A30D" w14:textId="77777777" w:rsidTr="004F3A46">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3202CA13" w14:textId="5FB5D468" w:rsidR="0043538E" w:rsidRPr="00400AD0" w:rsidRDefault="000511ED">
            <w:pPr>
              <w:spacing w:before="20" w:after="20"/>
              <w:rPr>
                <w:sz w:val="18"/>
                <w:szCs w:val="18"/>
              </w:rPr>
            </w:pPr>
            <w:r>
              <w:rPr>
                <w:color w:val="000000"/>
                <w:sz w:val="18"/>
                <w:szCs w:val="18"/>
              </w:rPr>
              <w:t>Current number of households</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300F0FF2" w14:textId="3C4BABA8" w:rsidR="0043538E" w:rsidRPr="00400AD0" w:rsidRDefault="009D446E" w:rsidP="009D446E">
            <w:pPr>
              <w:spacing w:before="20" w:after="20"/>
              <w:rPr>
                <w:sz w:val="18"/>
                <w:szCs w:val="18"/>
              </w:rPr>
            </w:pPr>
            <w:r>
              <w:rPr>
                <w:color w:val="000000"/>
                <w:sz w:val="18"/>
                <w:szCs w:val="18"/>
              </w:rPr>
              <w:t>Total</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0F2F4631" w14:textId="688496EC" w:rsidR="009D446E" w:rsidRDefault="009D446E" w:rsidP="009D446E">
            <w:pPr>
              <w:spacing w:before="20" w:after="20"/>
              <w:ind w:left="76"/>
              <w:rPr>
                <w:color w:val="000000"/>
                <w:sz w:val="18"/>
                <w:szCs w:val="18"/>
              </w:rPr>
            </w:pPr>
            <w:r>
              <w:rPr>
                <w:color w:val="000000"/>
                <w:sz w:val="18"/>
                <w:szCs w:val="18"/>
              </w:rPr>
              <w:t>See methodology</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4CE396F9" w14:textId="012154A6" w:rsidR="0043538E" w:rsidRPr="00400AD0" w:rsidRDefault="009D446E" w:rsidP="009D446E">
            <w:pPr>
              <w:spacing w:before="20" w:after="20"/>
              <w:jc w:val="right"/>
              <w:rPr>
                <w:sz w:val="18"/>
                <w:szCs w:val="18"/>
              </w:rPr>
            </w:pPr>
            <w:r>
              <w:rPr>
                <w:color w:val="000000"/>
                <w:sz w:val="18"/>
                <w:szCs w:val="18"/>
              </w:rPr>
              <w:t>22,235</w:t>
            </w:r>
          </w:p>
        </w:tc>
      </w:tr>
      <w:tr w:rsidR="0043538E" w14:paraId="07AC64EB" w14:textId="77777777" w:rsidTr="004F3A46">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3C330656" w14:textId="32CFC7FD" w:rsidR="0043538E" w:rsidRPr="00400AD0" w:rsidRDefault="000511ED">
            <w:pPr>
              <w:spacing w:before="20" w:after="20"/>
              <w:rPr>
                <w:sz w:val="18"/>
                <w:szCs w:val="18"/>
              </w:rPr>
            </w:pPr>
            <w:r>
              <w:rPr>
                <w:color w:val="000000"/>
                <w:sz w:val="18"/>
                <w:szCs w:val="18"/>
              </w:rPr>
              <w:t>Anticipated number of households</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0C86D834" w14:textId="4A0DA840" w:rsidR="0043538E" w:rsidRPr="00400AD0" w:rsidRDefault="009D446E" w:rsidP="009D446E">
            <w:pPr>
              <w:spacing w:before="20" w:after="20"/>
              <w:rPr>
                <w:sz w:val="18"/>
                <w:szCs w:val="18"/>
              </w:rPr>
            </w:pPr>
            <w:r>
              <w:rPr>
                <w:color w:val="000000"/>
                <w:sz w:val="18"/>
                <w:szCs w:val="18"/>
              </w:rPr>
              <w:t>Total</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6E2BAB25" w14:textId="56F80D76" w:rsidR="009D446E" w:rsidRDefault="009D446E" w:rsidP="009D446E">
            <w:pPr>
              <w:spacing w:before="20" w:after="20"/>
              <w:ind w:left="76"/>
              <w:rPr>
                <w:color w:val="000000"/>
                <w:sz w:val="18"/>
                <w:szCs w:val="18"/>
              </w:rPr>
            </w:pPr>
            <w:r>
              <w:rPr>
                <w:color w:val="000000"/>
                <w:sz w:val="18"/>
                <w:szCs w:val="18"/>
              </w:rPr>
              <w:t>See methodology</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2C20F6E4" w14:textId="1A911104" w:rsidR="0043538E" w:rsidRPr="00400AD0" w:rsidRDefault="009D446E" w:rsidP="009D446E">
            <w:pPr>
              <w:spacing w:before="20" w:after="20"/>
              <w:jc w:val="right"/>
              <w:rPr>
                <w:sz w:val="18"/>
                <w:szCs w:val="18"/>
              </w:rPr>
            </w:pPr>
            <w:r>
              <w:rPr>
                <w:color w:val="000000"/>
                <w:sz w:val="18"/>
                <w:szCs w:val="18"/>
              </w:rPr>
              <w:t>26,065</w:t>
            </w:r>
          </w:p>
        </w:tc>
      </w:tr>
      <w:tr w:rsidR="0043538E" w14:paraId="397FC63F" w14:textId="77777777" w:rsidTr="004F3A46">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7BA847E9" w14:textId="0D89A815" w:rsidR="0043538E" w:rsidRPr="00E56B05" w:rsidRDefault="000511ED">
            <w:pPr>
              <w:spacing w:before="20" w:after="20"/>
              <w:rPr>
                <w:sz w:val="18"/>
                <w:szCs w:val="18"/>
                <w:highlight w:val="magenta"/>
              </w:rPr>
            </w:pPr>
            <w:r>
              <w:rPr>
                <w:color w:val="000000"/>
                <w:sz w:val="18"/>
                <w:szCs w:val="18"/>
              </w:rPr>
              <w:t xml:space="preserve">Anticipated </w:t>
            </w:r>
            <w:r w:rsidR="009D446E">
              <w:rPr>
                <w:color w:val="000000"/>
                <w:sz w:val="18"/>
                <w:szCs w:val="18"/>
              </w:rPr>
              <w:t>household age</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01DBACDC" w14:textId="66D77B71" w:rsidR="0043538E" w:rsidRPr="00E56B05" w:rsidRDefault="009D446E" w:rsidP="009D446E">
            <w:pPr>
              <w:spacing w:before="20" w:after="20"/>
              <w:rPr>
                <w:sz w:val="18"/>
                <w:szCs w:val="18"/>
                <w:highlight w:val="magenta"/>
              </w:rPr>
            </w:pPr>
            <w:r>
              <w:rPr>
                <w:color w:val="000000"/>
                <w:sz w:val="18"/>
                <w:szCs w:val="18"/>
              </w:rPr>
              <w:t>Average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6C55FC66" w14:textId="7BE5A988" w:rsidR="009D446E" w:rsidRDefault="003E6CE2" w:rsidP="009D446E">
            <w:pPr>
              <w:spacing w:before="20" w:after="20"/>
              <w:ind w:left="76"/>
              <w:rPr>
                <w:color w:val="000000"/>
                <w:sz w:val="18"/>
                <w:szCs w:val="18"/>
              </w:rPr>
            </w:pPr>
            <w:r>
              <w:rPr>
                <w:color w:val="000000"/>
                <w:sz w:val="18"/>
                <w:szCs w:val="18"/>
              </w:rPr>
              <w:t>Estimated</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63832719" w14:textId="534048C4" w:rsidR="0043538E" w:rsidRPr="00400AD0" w:rsidRDefault="003E6CE2" w:rsidP="009D446E">
            <w:pPr>
              <w:spacing w:before="20" w:after="20"/>
              <w:jc w:val="right"/>
              <w:rPr>
                <w:sz w:val="18"/>
                <w:szCs w:val="18"/>
              </w:rPr>
            </w:pPr>
            <w:r>
              <w:rPr>
                <w:color w:val="000000"/>
                <w:sz w:val="18"/>
                <w:szCs w:val="18"/>
              </w:rPr>
              <w:t>51.9</w:t>
            </w:r>
          </w:p>
        </w:tc>
      </w:tr>
      <w:tr w:rsidR="0043538E" w14:paraId="4EF85901" w14:textId="77777777" w:rsidTr="004F3A46">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75E53966" w14:textId="4C6CA746" w:rsidR="0043538E" w:rsidRPr="00E56B05" w:rsidRDefault="009D446E">
            <w:pPr>
              <w:spacing w:before="20" w:after="20"/>
              <w:rPr>
                <w:sz w:val="18"/>
                <w:szCs w:val="18"/>
                <w:highlight w:val="magenta"/>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75D7E813" w14:textId="3CB6AFFD" w:rsidR="0043538E" w:rsidRPr="00E56B05" w:rsidRDefault="009D446E" w:rsidP="009D446E">
            <w:pPr>
              <w:spacing w:before="20" w:after="20"/>
              <w:rPr>
                <w:sz w:val="18"/>
                <w:szCs w:val="18"/>
                <w:highlight w:val="magenta"/>
              </w:rPr>
            </w:pPr>
            <w:r>
              <w:rPr>
                <w:color w:val="000000"/>
                <w:sz w:val="18"/>
                <w:szCs w:val="18"/>
              </w:rPr>
              <w:t>Median</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3C78A56C" w14:textId="1DD07C39" w:rsidR="009D446E" w:rsidRDefault="003E6CE2" w:rsidP="009D446E">
            <w:pPr>
              <w:spacing w:before="20" w:after="20"/>
              <w:ind w:left="76"/>
              <w:rPr>
                <w:color w:val="000000"/>
                <w:sz w:val="18"/>
                <w:szCs w:val="18"/>
              </w:rPr>
            </w:pPr>
            <w:r>
              <w:rPr>
                <w:color w:val="000000"/>
                <w:sz w:val="18"/>
                <w:szCs w:val="18"/>
              </w:rPr>
              <w:t>Estimated</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76EF2200" w14:textId="7278F084" w:rsidR="0043538E" w:rsidRPr="00400AD0" w:rsidRDefault="003E6CE2" w:rsidP="009D446E">
            <w:pPr>
              <w:spacing w:before="20" w:after="20"/>
              <w:jc w:val="right"/>
              <w:rPr>
                <w:sz w:val="18"/>
                <w:szCs w:val="18"/>
              </w:rPr>
            </w:pPr>
            <w:r>
              <w:rPr>
                <w:color w:val="000000"/>
                <w:sz w:val="18"/>
                <w:szCs w:val="18"/>
              </w:rPr>
              <w:t>51.3</w:t>
            </w:r>
          </w:p>
        </w:tc>
      </w:tr>
      <w:tr w:rsidR="0043538E" w14:paraId="5F1FB973" w14:textId="77777777" w:rsidTr="004F3A46">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287B50B5" w14:textId="0ECCDCE7" w:rsidR="0043538E" w:rsidRPr="00400AD0" w:rsidRDefault="009D446E">
            <w:pPr>
              <w:spacing w:before="20" w:after="20"/>
              <w:rPr>
                <w:sz w:val="18"/>
                <w:szCs w:val="18"/>
              </w:rPr>
            </w:pPr>
            <w:r>
              <w:rPr>
                <w:color w:val="000000"/>
                <w:sz w:val="18"/>
                <w:szCs w:val="18"/>
              </w:rPr>
              <w:t>By tenure</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1DD40553" w14:textId="00F6501F" w:rsidR="0043538E" w:rsidRPr="00400AD0" w:rsidRDefault="009D446E" w:rsidP="009D446E">
            <w:pPr>
              <w:spacing w:before="20" w:after="20"/>
              <w:rPr>
                <w:sz w:val="18"/>
                <w:szCs w:val="18"/>
              </w:rPr>
            </w:pPr>
            <w:r>
              <w:rPr>
                <w:color w:val="000000"/>
                <w:sz w:val="18"/>
                <w:szCs w:val="18"/>
              </w:rPr>
              <w:t>Tenant</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2C0209EB" w14:textId="4B79E92C" w:rsidR="009D446E" w:rsidRDefault="009D446E" w:rsidP="009D446E">
            <w:pPr>
              <w:spacing w:before="20" w:after="20"/>
              <w:ind w:left="76"/>
              <w:rPr>
                <w:color w:val="000000"/>
                <w:sz w:val="18"/>
                <w:szCs w:val="18"/>
              </w:rPr>
            </w:pPr>
            <w:r>
              <w:rPr>
                <w:color w:val="000000"/>
                <w:sz w:val="18"/>
                <w:szCs w:val="18"/>
              </w:rPr>
              <w:t>See methodology</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69DD0543" w14:textId="70252041" w:rsidR="0043538E" w:rsidRPr="00400AD0" w:rsidRDefault="009D446E" w:rsidP="009D446E">
            <w:pPr>
              <w:spacing w:before="20" w:after="20"/>
              <w:jc w:val="right"/>
              <w:rPr>
                <w:sz w:val="18"/>
                <w:szCs w:val="18"/>
              </w:rPr>
            </w:pPr>
            <w:r>
              <w:rPr>
                <w:color w:val="000000"/>
                <w:sz w:val="18"/>
                <w:szCs w:val="18"/>
              </w:rPr>
              <w:t>14,450</w:t>
            </w:r>
          </w:p>
        </w:tc>
      </w:tr>
      <w:tr w:rsidR="0043538E" w14:paraId="11ACAF4A" w14:textId="77777777" w:rsidTr="004F3A46">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5F1A5002" w14:textId="2388C332" w:rsidR="0043538E" w:rsidRPr="00400AD0" w:rsidRDefault="009D446E">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0F7C57C3" w14:textId="4F694719" w:rsidR="0043538E" w:rsidRPr="00400AD0" w:rsidRDefault="009D446E" w:rsidP="009D446E">
            <w:pPr>
              <w:spacing w:before="20" w:after="20"/>
              <w:rPr>
                <w:sz w:val="18"/>
                <w:szCs w:val="18"/>
              </w:rPr>
            </w:pPr>
            <w:r>
              <w:rPr>
                <w:color w:val="000000"/>
                <w:sz w:val="18"/>
                <w:szCs w:val="18"/>
              </w:rPr>
              <w:t>Owner</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09492C64" w14:textId="7492F29E" w:rsidR="009D446E" w:rsidRDefault="009D446E" w:rsidP="009D446E">
            <w:pPr>
              <w:spacing w:before="20" w:after="20"/>
              <w:ind w:left="76"/>
              <w:rPr>
                <w:color w:val="000000"/>
                <w:sz w:val="18"/>
                <w:szCs w:val="18"/>
              </w:rPr>
            </w:pPr>
            <w:r>
              <w:rPr>
                <w:color w:val="000000"/>
                <w:sz w:val="18"/>
                <w:szCs w:val="18"/>
              </w:rPr>
              <w:t>See methodology</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303F910F" w14:textId="789C7E61" w:rsidR="0043538E" w:rsidRPr="00400AD0" w:rsidRDefault="009D446E" w:rsidP="009D446E">
            <w:pPr>
              <w:spacing w:before="20" w:after="20"/>
              <w:jc w:val="right"/>
              <w:rPr>
                <w:sz w:val="18"/>
                <w:szCs w:val="18"/>
              </w:rPr>
            </w:pPr>
            <w:r>
              <w:rPr>
                <w:color w:val="000000"/>
                <w:sz w:val="18"/>
                <w:szCs w:val="18"/>
              </w:rPr>
              <w:t>11,615</w:t>
            </w:r>
          </w:p>
        </w:tc>
      </w:tr>
      <w:tr w:rsidR="0043538E" w14:paraId="7D87B0D4" w14:textId="77777777" w:rsidTr="004F3A46">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28CD5E42" w14:textId="4811971B" w:rsidR="0043538E" w:rsidRPr="00400AD0" w:rsidRDefault="009D446E">
            <w:pPr>
              <w:spacing w:before="20" w:after="20"/>
              <w:rPr>
                <w:sz w:val="18"/>
                <w:szCs w:val="18"/>
              </w:rPr>
            </w:pPr>
            <w:r>
              <w:rPr>
                <w:color w:val="000000"/>
                <w:sz w:val="18"/>
                <w:szCs w:val="18"/>
              </w:rPr>
              <w:t>By type</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69A5E28A" w14:textId="2DC80F85" w:rsidR="0043538E" w:rsidRPr="00400AD0" w:rsidRDefault="009D446E" w:rsidP="009D446E">
            <w:pPr>
              <w:spacing w:before="20" w:after="20"/>
              <w:rPr>
                <w:sz w:val="18"/>
                <w:szCs w:val="18"/>
              </w:rPr>
            </w:pPr>
            <w:r>
              <w:rPr>
                <w:color w:val="000000"/>
                <w:sz w:val="18"/>
                <w:szCs w:val="18"/>
              </w:rPr>
              <w:t>Total</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036E2D86" w14:textId="2984A2B2" w:rsidR="009D446E" w:rsidRDefault="009D446E" w:rsidP="009D446E">
            <w:pPr>
              <w:spacing w:before="20" w:after="20"/>
              <w:ind w:left="76"/>
              <w:rPr>
                <w:color w:val="000000"/>
                <w:sz w:val="18"/>
                <w:szCs w:val="18"/>
              </w:rPr>
            </w:pPr>
            <w:r>
              <w:rPr>
                <w:color w:val="000000"/>
                <w:sz w:val="18"/>
                <w:szCs w:val="18"/>
              </w:rPr>
              <w:t>See methodology</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1BF0BCCC" w14:textId="387C0DC7" w:rsidR="0043538E" w:rsidRPr="00400AD0" w:rsidRDefault="009D446E" w:rsidP="009D446E">
            <w:pPr>
              <w:spacing w:before="20" w:after="20"/>
              <w:jc w:val="right"/>
              <w:rPr>
                <w:sz w:val="18"/>
                <w:szCs w:val="18"/>
              </w:rPr>
            </w:pPr>
            <w:r>
              <w:rPr>
                <w:color w:val="000000"/>
                <w:sz w:val="18"/>
                <w:szCs w:val="18"/>
              </w:rPr>
              <w:t>32,250</w:t>
            </w:r>
          </w:p>
        </w:tc>
      </w:tr>
      <w:tr w:rsidR="009D446E" w:rsidRPr="00400AD0" w14:paraId="4B4CADEF" w14:textId="77777777" w:rsidTr="004F3A46">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2A405556" w14:textId="711F5AC3" w:rsidR="009D446E" w:rsidRDefault="009D446E" w:rsidP="009D446E">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01168F79" w14:textId="599D65BE" w:rsidR="009D446E" w:rsidRDefault="009D446E" w:rsidP="009D446E">
            <w:pPr>
              <w:spacing w:before="20" w:after="20"/>
              <w:rPr>
                <w:sz w:val="18"/>
                <w:szCs w:val="18"/>
              </w:rPr>
            </w:pPr>
            <w:r>
              <w:rPr>
                <w:color w:val="000000"/>
                <w:sz w:val="18"/>
                <w:szCs w:val="18"/>
              </w:rPr>
              <w:t>Single-detached</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598AD685" w14:textId="0A227D30" w:rsidR="009D446E" w:rsidRPr="00400AD0" w:rsidRDefault="009D446E" w:rsidP="009D446E">
            <w:pPr>
              <w:spacing w:before="20" w:after="20"/>
              <w:ind w:left="76"/>
              <w:rPr>
                <w:sz w:val="18"/>
                <w:szCs w:val="18"/>
              </w:rPr>
            </w:pPr>
            <w:r>
              <w:rPr>
                <w:color w:val="000000"/>
                <w:sz w:val="18"/>
                <w:szCs w:val="18"/>
              </w:rPr>
              <w:t>See methodology</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3E5483AF" w14:textId="154B286A" w:rsidR="009D446E" w:rsidRPr="00400AD0" w:rsidRDefault="009D446E" w:rsidP="009D446E">
            <w:pPr>
              <w:spacing w:before="20" w:after="20"/>
              <w:jc w:val="right"/>
              <w:rPr>
                <w:sz w:val="18"/>
                <w:szCs w:val="18"/>
              </w:rPr>
            </w:pPr>
            <w:r>
              <w:rPr>
                <w:color w:val="000000"/>
                <w:sz w:val="18"/>
                <w:szCs w:val="18"/>
              </w:rPr>
              <w:t>13,575</w:t>
            </w:r>
          </w:p>
        </w:tc>
      </w:tr>
      <w:tr w:rsidR="0043538E" w14:paraId="34B0F59C" w14:textId="77777777" w:rsidTr="004F3A46">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1E9B3110" w14:textId="3F233F62" w:rsidR="0043538E" w:rsidRPr="00400AD0" w:rsidRDefault="009D446E">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42B5F7AC" w14:textId="2364BF92" w:rsidR="0043538E" w:rsidRPr="00400AD0" w:rsidRDefault="009D446E" w:rsidP="009D446E">
            <w:pPr>
              <w:spacing w:before="20" w:after="20"/>
              <w:rPr>
                <w:sz w:val="18"/>
                <w:szCs w:val="18"/>
              </w:rPr>
            </w:pPr>
            <w:r>
              <w:rPr>
                <w:color w:val="000000"/>
                <w:sz w:val="18"/>
                <w:szCs w:val="18"/>
              </w:rPr>
              <w:t>Apartment</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517ECCDF" w14:textId="46CABD59" w:rsidR="009D446E" w:rsidRDefault="009D446E" w:rsidP="009D446E">
            <w:pPr>
              <w:spacing w:before="20" w:after="20"/>
              <w:ind w:left="76"/>
              <w:rPr>
                <w:color w:val="000000"/>
                <w:sz w:val="18"/>
                <w:szCs w:val="18"/>
              </w:rPr>
            </w:pPr>
            <w:r>
              <w:rPr>
                <w:color w:val="000000"/>
                <w:sz w:val="18"/>
                <w:szCs w:val="18"/>
              </w:rPr>
              <w:t>See methodology</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59EB588D" w14:textId="1A74556C" w:rsidR="0043538E" w:rsidRPr="00400AD0" w:rsidRDefault="009D446E" w:rsidP="009D446E">
            <w:pPr>
              <w:spacing w:before="20" w:after="20"/>
              <w:jc w:val="right"/>
              <w:rPr>
                <w:sz w:val="18"/>
                <w:szCs w:val="18"/>
              </w:rPr>
            </w:pPr>
            <w:r>
              <w:rPr>
                <w:color w:val="000000"/>
                <w:sz w:val="18"/>
                <w:szCs w:val="18"/>
              </w:rPr>
              <w:t>12,870</w:t>
            </w:r>
          </w:p>
        </w:tc>
      </w:tr>
      <w:tr w:rsidR="0043538E" w14:paraId="21F2C94F" w14:textId="77777777" w:rsidTr="004F3A46">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03CB3A17" w14:textId="50B47583" w:rsidR="0043538E" w:rsidRPr="00400AD0" w:rsidRDefault="009D446E">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268044B9" w14:textId="2E8FB35B" w:rsidR="0043538E" w:rsidRPr="00400AD0" w:rsidRDefault="009D446E" w:rsidP="009D446E">
            <w:pPr>
              <w:spacing w:before="20" w:after="20"/>
              <w:rPr>
                <w:sz w:val="18"/>
                <w:szCs w:val="18"/>
              </w:rPr>
            </w:pPr>
            <w:r>
              <w:rPr>
                <w:color w:val="000000"/>
                <w:sz w:val="18"/>
                <w:szCs w:val="18"/>
              </w:rPr>
              <w:t>Other</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560C84E8" w14:textId="108AD5C5" w:rsidR="009D446E" w:rsidRDefault="009D446E" w:rsidP="009D446E">
            <w:pPr>
              <w:spacing w:before="20" w:after="20"/>
              <w:ind w:left="76"/>
              <w:rPr>
                <w:color w:val="000000"/>
                <w:sz w:val="18"/>
                <w:szCs w:val="18"/>
              </w:rPr>
            </w:pPr>
            <w:r>
              <w:rPr>
                <w:color w:val="000000"/>
                <w:sz w:val="18"/>
                <w:szCs w:val="18"/>
              </w:rPr>
              <w:t>See methodology</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21D921CF" w14:textId="27C3CB26" w:rsidR="0043538E" w:rsidRPr="00400AD0" w:rsidRDefault="009D446E" w:rsidP="009D446E">
            <w:pPr>
              <w:spacing w:before="20" w:after="20"/>
              <w:jc w:val="right"/>
              <w:rPr>
                <w:sz w:val="18"/>
                <w:szCs w:val="18"/>
              </w:rPr>
            </w:pPr>
            <w:r>
              <w:rPr>
                <w:color w:val="000000"/>
                <w:sz w:val="18"/>
                <w:szCs w:val="18"/>
              </w:rPr>
              <w:t>5,805</w:t>
            </w:r>
          </w:p>
        </w:tc>
      </w:tr>
      <w:tr w:rsidR="0043538E" w14:paraId="0B528690" w14:textId="77777777" w:rsidTr="004F3A46">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7A219DA2" w14:textId="6A06C5AA" w:rsidR="0043538E" w:rsidRPr="00400AD0" w:rsidRDefault="009D446E">
            <w:pPr>
              <w:spacing w:before="20" w:after="20"/>
              <w:rPr>
                <w:sz w:val="18"/>
                <w:szCs w:val="18"/>
              </w:rPr>
            </w:pPr>
            <w:r>
              <w:rPr>
                <w:color w:val="000000"/>
                <w:sz w:val="18"/>
                <w:szCs w:val="18"/>
              </w:rPr>
              <w:t>By bedrooms</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76A94A0E" w14:textId="67B5531B" w:rsidR="0043538E" w:rsidRPr="00400AD0" w:rsidRDefault="009D446E" w:rsidP="009D446E">
            <w:pPr>
              <w:spacing w:before="20" w:after="20"/>
              <w:rPr>
                <w:sz w:val="18"/>
                <w:szCs w:val="18"/>
              </w:rPr>
            </w:pPr>
            <w:r>
              <w:rPr>
                <w:color w:val="000000"/>
                <w:sz w:val="18"/>
                <w:szCs w:val="18"/>
              </w:rPr>
              <w:t>Total</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0D238BDA" w14:textId="2EFC9F29" w:rsidR="009D446E" w:rsidRDefault="009D446E" w:rsidP="009D446E">
            <w:pPr>
              <w:spacing w:before="20" w:after="20"/>
              <w:ind w:left="76"/>
              <w:rPr>
                <w:color w:val="000000"/>
                <w:sz w:val="18"/>
                <w:szCs w:val="18"/>
              </w:rPr>
            </w:pPr>
            <w:r>
              <w:rPr>
                <w:color w:val="000000"/>
                <w:sz w:val="18"/>
                <w:szCs w:val="18"/>
              </w:rPr>
              <w:t>See methodology</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578B052D" w14:textId="4A14943E" w:rsidR="0043538E" w:rsidRPr="00400AD0" w:rsidRDefault="009D446E" w:rsidP="009D446E">
            <w:pPr>
              <w:spacing w:before="20" w:after="20"/>
              <w:jc w:val="right"/>
              <w:rPr>
                <w:sz w:val="18"/>
                <w:szCs w:val="18"/>
              </w:rPr>
            </w:pPr>
            <w:r>
              <w:rPr>
                <w:color w:val="000000"/>
                <w:sz w:val="18"/>
                <w:szCs w:val="18"/>
              </w:rPr>
              <w:t>32,250</w:t>
            </w:r>
          </w:p>
        </w:tc>
      </w:tr>
      <w:tr w:rsidR="009D446E" w:rsidRPr="00400AD0" w14:paraId="27E61FBD" w14:textId="77777777" w:rsidTr="004F3A46">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2964C65F" w14:textId="053A2ED2" w:rsidR="009D446E" w:rsidRPr="00400AD0" w:rsidRDefault="009D446E" w:rsidP="009D446E">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1A1B03C1" w14:textId="686CF72F" w:rsidR="009D446E" w:rsidRPr="00400AD0" w:rsidRDefault="009D446E" w:rsidP="009D446E">
            <w:pPr>
              <w:spacing w:before="20" w:after="20"/>
              <w:rPr>
                <w:sz w:val="18"/>
                <w:szCs w:val="18"/>
              </w:rPr>
            </w:pPr>
            <w:r>
              <w:rPr>
                <w:color w:val="000000"/>
                <w:sz w:val="18"/>
                <w:szCs w:val="18"/>
              </w:rPr>
              <w:t>Studio</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196BC368" w14:textId="225235D5" w:rsidR="009D446E" w:rsidRPr="00400AD0" w:rsidRDefault="009D446E" w:rsidP="009D446E">
            <w:pPr>
              <w:spacing w:before="20" w:after="20"/>
              <w:ind w:left="76"/>
              <w:rPr>
                <w:sz w:val="18"/>
                <w:szCs w:val="18"/>
              </w:rPr>
            </w:pPr>
            <w:r>
              <w:rPr>
                <w:color w:val="000000"/>
                <w:sz w:val="18"/>
                <w:szCs w:val="18"/>
              </w:rPr>
              <w:t>See methodology</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56341A69" w14:textId="49E81632" w:rsidR="009D446E" w:rsidRPr="00400AD0" w:rsidRDefault="009D446E" w:rsidP="009D446E">
            <w:pPr>
              <w:spacing w:before="20" w:after="20"/>
              <w:jc w:val="right"/>
              <w:rPr>
                <w:sz w:val="18"/>
                <w:szCs w:val="18"/>
              </w:rPr>
            </w:pPr>
            <w:r>
              <w:rPr>
                <w:color w:val="000000"/>
                <w:sz w:val="18"/>
                <w:szCs w:val="18"/>
              </w:rPr>
              <w:t>195</w:t>
            </w:r>
          </w:p>
        </w:tc>
      </w:tr>
      <w:tr w:rsidR="009D446E" w:rsidRPr="00400AD0" w14:paraId="7AAC1AA0" w14:textId="77777777" w:rsidTr="004F3A46">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2CA76081" w14:textId="3E0F8C05" w:rsidR="009D446E" w:rsidRPr="00400AD0" w:rsidRDefault="009D446E" w:rsidP="009D446E">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2C2DED36" w14:textId="1DCD6F27" w:rsidR="009D446E" w:rsidRPr="00400AD0" w:rsidRDefault="009D446E" w:rsidP="009D446E">
            <w:pPr>
              <w:spacing w:before="20" w:after="20"/>
              <w:rPr>
                <w:sz w:val="18"/>
                <w:szCs w:val="18"/>
              </w:rPr>
            </w:pPr>
            <w:r>
              <w:rPr>
                <w:color w:val="000000"/>
                <w:sz w:val="18"/>
                <w:szCs w:val="18"/>
              </w:rPr>
              <w:t>1 bedroom</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78F1FADE" w14:textId="1527A194" w:rsidR="009D446E" w:rsidRPr="00400AD0" w:rsidRDefault="009D446E" w:rsidP="009D446E">
            <w:pPr>
              <w:spacing w:before="20" w:after="20"/>
              <w:ind w:left="76"/>
              <w:rPr>
                <w:sz w:val="18"/>
                <w:szCs w:val="18"/>
              </w:rPr>
            </w:pPr>
            <w:r>
              <w:rPr>
                <w:color w:val="000000"/>
                <w:sz w:val="18"/>
                <w:szCs w:val="18"/>
              </w:rPr>
              <w:t>See methodology</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76321713" w14:textId="24FF15B6" w:rsidR="009D446E" w:rsidRPr="00400AD0" w:rsidRDefault="009D446E" w:rsidP="009D446E">
            <w:pPr>
              <w:spacing w:before="20" w:after="20"/>
              <w:jc w:val="right"/>
              <w:rPr>
                <w:sz w:val="18"/>
                <w:szCs w:val="18"/>
              </w:rPr>
            </w:pPr>
            <w:r>
              <w:rPr>
                <w:color w:val="000000"/>
                <w:sz w:val="18"/>
                <w:szCs w:val="18"/>
              </w:rPr>
              <w:t>5,260</w:t>
            </w:r>
          </w:p>
        </w:tc>
      </w:tr>
      <w:tr w:rsidR="0043538E" w14:paraId="6B3B2766" w14:textId="77777777" w:rsidTr="004F3A46">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7800F569" w14:textId="719B488F" w:rsidR="0043538E" w:rsidRPr="00400AD0" w:rsidRDefault="009D446E">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57D3B8B3" w14:textId="224CA44C" w:rsidR="0043538E" w:rsidRPr="00400AD0" w:rsidRDefault="009D446E" w:rsidP="009D446E">
            <w:pPr>
              <w:spacing w:before="20" w:after="20"/>
              <w:rPr>
                <w:sz w:val="18"/>
                <w:szCs w:val="18"/>
              </w:rPr>
            </w:pPr>
            <w:r>
              <w:rPr>
                <w:color w:val="000000"/>
                <w:sz w:val="18"/>
                <w:szCs w:val="18"/>
              </w:rPr>
              <w:t>2 bedrooms</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010013A7" w14:textId="666CB1CC" w:rsidR="009D446E" w:rsidRDefault="009D446E" w:rsidP="009D446E">
            <w:pPr>
              <w:spacing w:before="20" w:after="20"/>
              <w:ind w:left="76"/>
              <w:rPr>
                <w:color w:val="000000"/>
                <w:sz w:val="18"/>
                <w:szCs w:val="18"/>
              </w:rPr>
            </w:pPr>
            <w:r>
              <w:rPr>
                <w:color w:val="000000"/>
                <w:sz w:val="18"/>
                <w:szCs w:val="18"/>
              </w:rPr>
              <w:t>See methodology</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70619918" w14:textId="2A6ED3CE" w:rsidR="0043538E" w:rsidRPr="00400AD0" w:rsidRDefault="009D446E" w:rsidP="009D446E">
            <w:pPr>
              <w:spacing w:before="20" w:after="20"/>
              <w:jc w:val="right"/>
              <w:rPr>
                <w:sz w:val="18"/>
                <w:szCs w:val="18"/>
              </w:rPr>
            </w:pPr>
            <w:r>
              <w:rPr>
                <w:color w:val="000000"/>
                <w:sz w:val="18"/>
                <w:szCs w:val="18"/>
              </w:rPr>
              <w:t>11,255</w:t>
            </w:r>
          </w:p>
        </w:tc>
      </w:tr>
      <w:tr w:rsidR="0043538E" w14:paraId="7C3BF928" w14:textId="77777777" w:rsidTr="004F3A46">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576373A8" w14:textId="0579D4AA" w:rsidR="0043538E" w:rsidRPr="00400AD0" w:rsidRDefault="009D446E">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1D58DAC3" w14:textId="0C2CA3B7" w:rsidR="0043538E" w:rsidRPr="00400AD0" w:rsidRDefault="009D446E" w:rsidP="009D446E">
            <w:pPr>
              <w:spacing w:before="20" w:after="20"/>
              <w:rPr>
                <w:sz w:val="18"/>
                <w:szCs w:val="18"/>
              </w:rPr>
            </w:pPr>
            <w:r>
              <w:rPr>
                <w:color w:val="000000"/>
                <w:sz w:val="18"/>
                <w:szCs w:val="18"/>
              </w:rPr>
              <w:t>3 bedrooms</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0997B2F1" w14:textId="0DC7866C" w:rsidR="009D446E" w:rsidRDefault="009D446E" w:rsidP="009D446E">
            <w:pPr>
              <w:spacing w:before="20" w:after="20"/>
              <w:ind w:left="76"/>
              <w:rPr>
                <w:color w:val="000000"/>
                <w:sz w:val="18"/>
                <w:szCs w:val="18"/>
              </w:rPr>
            </w:pPr>
            <w:r>
              <w:rPr>
                <w:color w:val="000000"/>
                <w:sz w:val="18"/>
                <w:szCs w:val="18"/>
              </w:rPr>
              <w:t>See methodology</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74CD1F70" w14:textId="567AF6CA" w:rsidR="0043538E" w:rsidRPr="00400AD0" w:rsidRDefault="009D446E" w:rsidP="009D446E">
            <w:pPr>
              <w:spacing w:before="20" w:after="20"/>
              <w:jc w:val="right"/>
              <w:rPr>
                <w:sz w:val="18"/>
                <w:szCs w:val="18"/>
              </w:rPr>
            </w:pPr>
            <w:r>
              <w:rPr>
                <w:color w:val="000000"/>
                <w:sz w:val="18"/>
                <w:szCs w:val="18"/>
              </w:rPr>
              <w:t>9,470</w:t>
            </w:r>
          </w:p>
        </w:tc>
      </w:tr>
      <w:tr w:rsidR="0043538E" w14:paraId="7D2327AE" w14:textId="77777777" w:rsidTr="004F3A46">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23D25BE9" w14:textId="1B17E7A3" w:rsidR="0043538E" w:rsidRPr="00400AD0" w:rsidRDefault="009D446E">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581CAE2B" w14:textId="4051445A" w:rsidR="0043538E" w:rsidRPr="00400AD0" w:rsidRDefault="009D446E" w:rsidP="009D446E">
            <w:pPr>
              <w:spacing w:before="20" w:after="20"/>
              <w:rPr>
                <w:sz w:val="18"/>
                <w:szCs w:val="18"/>
              </w:rPr>
            </w:pPr>
            <w:r>
              <w:rPr>
                <w:color w:val="000000"/>
                <w:sz w:val="18"/>
                <w:szCs w:val="18"/>
              </w:rPr>
              <w:t>4+ bedrooms</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39293B1B" w14:textId="14BB9B00" w:rsidR="009D446E" w:rsidRDefault="009D446E" w:rsidP="009D446E">
            <w:pPr>
              <w:spacing w:before="20" w:after="20"/>
              <w:ind w:left="76"/>
              <w:rPr>
                <w:color w:val="000000"/>
                <w:sz w:val="18"/>
                <w:szCs w:val="18"/>
              </w:rPr>
            </w:pPr>
            <w:r>
              <w:rPr>
                <w:color w:val="000000"/>
                <w:sz w:val="18"/>
                <w:szCs w:val="18"/>
              </w:rPr>
              <w:t>See methodology</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5F528E1F" w14:textId="402F06CD" w:rsidR="0043538E" w:rsidRPr="00400AD0" w:rsidRDefault="009D446E" w:rsidP="009D446E">
            <w:pPr>
              <w:spacing w:before="20" w:after="20"/>
              <w:jc w:val="right"/>
              <w:rPr>
                <w:sz w:val="18"/>
                <w:szCs w:val="18"/>
              </w:rPr>
            </w:pPr>
            <w:r>
              <w:rPr>
                <w:color w:val="000000"/>
                <w:sz w:val="18"/>
                <w:szCs w:val="18"/>
              </w:rPr>
              <w:t>6,070</w:t>
            </w:r>
          </w:p>
        </w:tc>
      </w:tr>
      <w:tr w:rsidR="0043538E" w14:paraId="4A676826" w14:textId="77777777" w:rsidTr="004F3A46">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15AB075B" w14:textId="08208CAB" w:rsidR="0043538E" w:rsidRPr="00400AD0" w:rsidRDefault="009D446E">
            <w:pPr>
              <w:spacing w:before="20" w:after="20"/>
              <w:rPr>
                <w:sz w:val="18"/>
                <w:szCs w:val="18"/>
              </w:rPr>
            </w:pPr>
            <w:r>
              <w:rPr>
                <w:color w:val="000000"/>
                <w:sz w:val="18"/>
                <w:szCs w:val="18"/>
              </w:rPr>
              <w:t xml:space="preserve">By income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5D45ECB2" w14:textId="06D88069" w:rsidR="0043538E" w:rsidRPr="00400AD0" w:rsidRDefault="009D446E" w:rsidP="009D446E">
            <w:pPr>
              <w:spacing w:before="20" w:after="20"/>
              <w:rPr>
                <w:sz w:val="18"/>
                <w:szCs w:val="18"/>
              </w:rPr>
            </w:pPr>
            <w:r>
              <w:rPr>
                <w:color w:val="000000"/>
                <w:sz w:val="18"/>
                <w:szCs w:val="18"/>
              </w:rPr>
              <w:t>Average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67821292" w14:textId="6460ED91" w:rsidR="009D446E" w:rsidRDefault="009D446E" w:rsidP="009D446E">
            <w:pPr>
              <w:spacing w:before="20" w:after="20"/>
              <w:ind w:left="76"/>
              <w:rPr>
                <w:color w:val="000000"/>
                <w:sz w:val="18"/>
                <w:szCs w:val="18"/>
              </w:rPr>
            </w:pPr>
            <w:r>
              <w:rPr>
                <w:color w:val="000000"/>
                <w:sz w:val="18"/>
                <w:szCs w:val="18"/>
              </w:rPr>
              <w:t>See methodology</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5E96632C" w14:textId="504772BD" w:rsidR="0043538E" w:rsidRPr="00400AD0" w:rsidRDefault="009D446E" w:rsidP="009D446E">
            <w:pPr>
              <w:spacing w:before="20" w:after="20"/>
              <w:jc w:val="right"/>
              <w:rPr>
                <w:sz w:val="18"/>
                <w:szCs w:val="18"/>
              </w:rPr>
            </w:pPr>
            <w:r>
              <w:rPr>
                <w:color w:val="000000"/>
                <w:sz w:val="18"/>
                <w:szCs w:val="18"/>
              </w:rPr>
              <w:t>26,065</w:t>
            </w:r>
          </w:p>
        </w:tc>
      </w:tr>
      <w:tr w:rsidR="0043538E" w14:paraId="0A2635A4" w14:textId="77777777" w:rsidTr="004F3A46">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7C13597C" w14:textId="6A6C8358" w:rsidR="0043538E" w:rsidRPr="00400AD0" w:rsidRDefault="009D446E">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0D5CE887" w14:textId="3B84A3FD" w:rsidR="0043538E" w:rsidRPr="00400AD0" w:rsidRDefault="009D446E" w:rsidP="009D446E">
            <w:pPr>
              <w:spacing w:before="20" w:after="20"/>
              <w:rPr>
                <w:sz w:val="18"/>
                <w:szCs w:val="18"/>
              </w:rPr>
            </w:pPr>
            <w:r>
              <w:rPr>
                <w:color w:val="000000"/>
                <w:sz w:val="18"/>
                <w:szCs w:val="18"/>
              </w:rPr>
              <w:t>Very low</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2398BAD6" w14:textId="4BC7D53F" w:rsidR="009D446E" w:rsidRDefault="009D446E" w:rsidP="009D446E">
            <w:pPr>
              <w:spacing w:before="20" w:after="20"/>
              <w:ind w:left="76"/>
              <w:rPr>
                <w:color w:val="000000"/>
                <w:sz w:val="18"/>
                <w:szCs w:val="18"/>
              </w:rPr>
            </w:pPr>
            <w:r>
              <w:rPr>
                <w:color w:val="000000"/>
                <w:sz w:val="18"/>
                <w:szCs w:val="18"/>
              </w:rPr>
              <w:t>See methodology</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40514DE6" w14:textId="35B800FC" w:rsidR="0043538E" w:rsidRPr="00400AD0" w:rsidRDefault="009D446E" w:rsidP="009D446E">
            <w:pPr>
              <w:spacing w:before="20" w:after="20"/>
              <w:jc w:val="right"/>
              <w:rPr>
                <w:sz w:val="18"/>
                <w:szCs w:val="18"/>
              </w:rPr>
            </w:pPr>
            <w:r>
              <w:rPr>
                <w:color w:val="000000"/>
                <w:sz w:val="18"/>
                <w:szCs w:val="18"/>
              </w:rPr>
              <w:t>705</w:t>
            </w:r>
          </w:p>
        </w:tc>
      </w:tr>
      <w:tr w:rsidR="0043538E" w14:paraId="1C9CA4F2" w14:textId="77777777" w:rsidTr="004F3A46">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76E49A2F" w14:textId="0150DE2A" w:rsidR="0043538E" w:rsidRPr="00400AD0" w:rsidRDefault="009D446E">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3AFBF376" w14:textId="20081EE8" w:rsidR="0043538E" w:rsidRPr="00400AD0" w:rsidRDefault="009D446E" w:rsidP="009D446E">
            <w:pPr>
              <w:spacing w:before="20" w:after="20"/>
              <w:rPr>
                <w:sz w:val="18"/>
                <w:szCs w:val="18"/>
              </w:rPr>
            </w:pPr>
            <w:r>
              <w:rPr>
                <w:color w:val="000000"/>
                <w:sz w:val="18"/>
                <w:szCs w:val="18"/>
              </w:rPr>
              <w:t>Low</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1A174C1A" w14:textId="0DC43B26" w:rsidR="009D446E" w:rsidRDefault="009D446E" w:rsidP="009D446E">
            <w:pPr>
              <w:spacing w:before="20" w:after="20"/>
              <w:ind w:left="76"/>
              <w:rPr>
                <w:color w:val="000000"/>
                <w:sz w:val="18"/>
                <w:szCs w:val="18"/>
              </w:rPr>
            </w:pPr>
            <w:r>
              <w:rPr>
                <w:color w:val="000000"/>
                <w:sz w:val="18"/>
                <w:szCs w:val="18"/>
              </w:rPr>
              <w:t>See methodology</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6EB7CF67" w14:textId="5E62EB77" w:rsidR="0043538E" w:rsidRPr="00400AD0" w:rsidRDefault="009D446E" w:rsidP="009D446E">
            <w:pPr>
              <w:spacing w:before="20" w:after="20"/>
              <w:jc w:val="right"/>
              <w:rPr>
                <w:sz w:val="18"/>
                <w:szCs w:val="18"/>
              </w:rPr>
            </w:pPr>
            <w:r>
              <w:rPr>
                <w:color w:val="000000"/>
                <w:sz w:val="18"/>
                <w:szCs w:val="18"/>
              </w:rPr>
              <w:t>4,130</w:t>
            </w:r>
          </w:p>
        </w:tc>
      </w:tr>
      <w:tr w:rsidR="0043538E" w14:paraId="6115C059" w14:textId="77777777" w:rsidTr="004F3A46">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40709B93" w14:textId="7F1E6EC1" w:rsidR="0043538E" w:rsidRPr="00400AD0" w:rsidRDefault="009D446E">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3B0D3111" w14:textId="09DAD629" w:rsidR="0043538E" w:rsidRPr="00400AD0" w:rsidRDefault="009D446E" w:rsidP="009D446E">
            <w:pPr>
              <w:spacing w:before="20" w:after="20"/>
              <w:rPr>
                <w:sz w:val="18"/>
                <w:szCs w:val="18"/>
              </w:rPr>
            </w:pPr>
            <w:r>
              <w:rPr>
                <w:color w:val="000000"/>
                <w:sz w:val="18"/>
                <w:szCs w:val="18"/>
              </w:rPr>
              <w:t>Moderate</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19DE8B29" w14:textId="33A86E20" w:rsidR="009D446E" w:rsidRDefault="009D446E" w:rsidP="009D446E">
            <w:pPr>
              <w:spacing w:before="20" w:after="20"/>
              <w:ind w:left="76"/>
              <w:rPr>
                <w:color w:val="000000"/>
                <w:sz w:val="18"/>
                <w:szCs w:val="18"/>
              </w:rPr>
            </w:pPr>
            <w:r>
              <w:rPr>
                <w:color w:val="000000"/>
                <w:sz w:val="18"/>
                <w:szCs w:val="18"/>
              </w:rPr>
              <w:t>See methodology</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04202AC7" w14:textId="072CB06B" w:rsidR="0043538E" w:rsidRPr="00400AD0" w:rsidRDefault="009D446E" w:rsidP="009D446E">
            <w:pPr>
              <w:spacing w:before="20" w:after="20"/>
              <w:jc w:val="right"/>
              <w:rPr>
                <w:sz w:val="18"/>
                <w:szCs w:val="18"/>
              </w:rPr>
            </w:pPr>
            <w:r>
              <w:rPr>
                <w:color w:val="000000"/>
                <w:sz w:val="18"/>
                <w:szCs w:val="18"/>
              </w:rPr>
              <w:t>4,760</w:t>
            </w:r>
          </w:p>
        </w:tc>
      </w:tr>
      <w:tr w:rsidR="0043538E" w14:paraId="69695FFF" w14:textId="77777777" w:rsidTr="004F3A46">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1A810F0B" w14:textId="2887035C" w:rsidR="0043538E" w:rsidRPr="00400AD0" w:rsidRDefault="009D446E">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642AE45F" w14:textId="2106B25B" w:rsidR="0043538E" w:rsidRPr="00400AD0" w:rsidRDefault="009D446E" w:rsidP="009D446E">
            <w:pPr>
              <w:spacing w:before="20" w:after="20"/>
              <w:rPr>
                <w:sz w:val="18"/>
                <w:szCs w:val="18"/>
              </w:rPr>
            </w:pPr>
            <w:r>
              <w:rPr>
                <w:color w:val="000000"/>
                <w:sz w:val="18"/>
                <w:szCs w:val="18"/>
              </w:rPr>
              <w:t>Median</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65DC66ED" w14:textId="0B222DEF" w:rsidR="009D446E" w:rsidRDefault="009D446E" w:rsidP="009D446E">
            <w:pPr>
              <w:spacing w:before="20" w:after="20"/>
              <w:ind w:left="76"/>
              <w:rPr>
                <w:color w:val="000000"/>
                <w:sz w:val="18"/>
                <w:szCs w:val="18"/>
              </w:rPr>
            </w:pPr>
            <w:r>
              <w:rPr>
                <w:color w:val="000000"/>
                <w:sz w:val="18"/>
                <w:szCs w:val="18"/>
              </w:rPr>
              <w:t>See methodology</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5C88065F" w14:textId="3DD42853" w:rsidR="0043538E" w:rsidRPr="00400AD0" w:rsidRDefault="009D446E" w:rsidP="009D446E">
            <w:pPr>
              <w:spacing w:before="20" w:after="20"/>
              <w:jc w:val="right"/>
              <w:rPr>
                <w:sz w:val="18"/>
                <w:szCs w:val="18"/>
              </w:rPr>
            </w:pPr>
            <w:r>
              <w:rPr>
                <w:color w:val="000000"/>
                <w:sz w:val="18"/>
                <w:szCs w:val="18"/>
              </w:rPr>
              <w:t>5,475</w:t>
            </w:r>
          </w:p>
        </w:tc>
      </w:tr>
      <w:tr w:rsidR="0043538E" w14:paraId="3FDBC156" w14:textId="77777777" w:rsidTr="004F3A46">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0A94B2A6" w14:textId="363D5283" w:rsidR="0043538E" w:rsidRPr="00400AD0" w:rsidRDefault="009D446E">
            <w:pPr>
              <w:spacing w:before="20" w:after="20"/>
              <w:rPr>
                <w:sz w:val="18"/>
                <w:szCs w:val="18"/>
              </w:rPr>
            </w:pPr>
            <w:r>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05964B32" w14:textId="4F269DCD" w:rsidR="0043538E" w:rsidRPr="00400AD0" w:rsidRDefault="009D446E" w:rsidP="009D446E">
            <w:pPr>
              <w:spacing w:before="20" w:after="20"/>
              <w:rPr>
                <w:sz w:val="18"/>
                <w:szCs w:val="18"/>
              </w:rPr>
            </w:pPr>
            <w:r>
              <w:rPr>
                <w:color w:val="000000"/>
                <w:sz w:val="18"/>
                <w:szCs w:val="18"/>
              </w:rPr>
              <w:t>High</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22FD62B8" w14:textId="3B1E05E2" w:rsidR="009D446E" w:rsidRDefault="009D446E" w:rsidP="009D446E">
            <w:pPr>
              <w:spacing w:before="20" w:after="20"/>
              <w:ind w:left="76"/>
              <w:rPr>
                <w:color w:val="000000"/>
                <w:sz w:val="18"/>
                <w:szCs w:val="18"/>
              </w:rPr>
            </w:pPr>
            <w:r>
              <w:rPr>
                <w:color w:val="000000"/>
                <w:sz w:val="18"/>
                <w:szCs w:val="18"/>
              </w:rPr>
              <w:t>See methodology</w:t>
            </w:r>
          </w:p>
        </w:tc>
        <w:tc>
          <w:tcPr>
            <w:tcW w:w="18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71CF7C2D" w14:textId="382F0764" w:rsidR="0043538E" w:rsidRPr="00400AD0" w:rsidRDefault="009D446E" w:rsidP="009D446E">
            <w:pPr>
              <w:spacing w:before="20" w:after="20"/>
              <w:jc w:val="right"/>
              <w:rPr>
                <w:sz w:val="18"/>
                <w:szCs w:val="18"/>
              </w:rPr>
            </w:pPr>
            <w:r>
              <w:rPr>
                <w:color w:val="000000"/>
                <w:sz w:val="18"/>
                <w:szCs w:val="18"/>
              </w:rPr>
              <w:t>10,990</w:t>
            </w:r>
          </w:p>
        </w:tc>
      </w:tr>
      <w:tr w:rsidR="0043538E" w14:paraId="5221AC2A" w14:textId="77777777" w:rsidTr="004F3A46">
        <w:tc>
          <w:tcPr>
            <w:tcW w:w="3238"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6C94C4CD" w14:textId="20B006F7" w:rsidR="0043538E" w:rsidRPr="00624FDC" w:rsidRDefault="000511ED">
            <w:pPr>
              <w:spacing w:before="20" w:after="20"/>
              <w:rPr>
                <w:sz w:val="18"/>
                <w:szCs w:val="18"/>
                <w:highlight w:val="magenta"/>
              </w:rPr>
            </w:pPr>
            <w:r>
              <w:rPr>
                <w:color w:val="000000"/>
                <w:sz w:val="18"/>
                <w:szCs w:val="18"/>
              </w:rPr>
              <w:t>Average household size</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224ECE08" w14:textId="7691ECAE" w:rsidR="0043538E" w:rsidRPr="00624FDC" w:rsidRDefault="009D446E" w:rsidP="009D446E">
            <w:pPr>
              <w:spacing w:before="20" w:after="20"/>
              <w:rPr>
                <w:sz w:val="18"/>
                <w:szCs w:val="18"/>
                <w:highlight w:val="magenta"/>
              </w:rPr>
            </w:pPr>
            <w:r>
              <w:rPr>
                <w:color w:val="000000"/>
                <w:sz w:val="18"/>
                <w:szCs w:val="18"/>
              </w:rPr>
              <w:t>Total</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vAlign w:val="center"/>
          </w:tcPr>
          <w:p w14:paraId="57A2A307" w14:textId="2CC6A911" w:rsidR="009D446E" w:rsidRDefault="003E6CE2" w:rsidP="009D446E">
            <w:pPr>
              <w:spacing w:before="20" w:after="20"/>
              <w:ind w:left="76"/>
              <w:rPr>
                <w:color w:val="000000"/>
                <w:sz w:val="18"/>
                <w:szCs w:val="18"/>
              </w:rPr>
            </w:pPr>
            <w:r>
              <w:rPr>
                <w:color w:val="000000"/>
                <w:sz w:val="18"/>
                <w:szCs w:val="18"/>
              </w:rPr>
              <w:t>Estimated</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hemeFill="background1"/>
            <w:tcMar>
              <w:top w:w="60" w:type="dxa"/>
              <w:left w:w="100" w:type="dxa"/>
              <w:bottom w:w="60" w:type="dxa"/>
              <w:right w:w="100" w:type="dxa"/>
            </w:tcMar>
            <w:vAlign w:val="center"/>
          </w:tcPr>
          <w:p w14:paraId="4442CF90" w14:textId="20A91FBA" w:rsidR="0043538E" w:rsidRPr="00400AD0" w:rsidRDefault="003E6CE2" w:rsidP="009D446E">
            <w:pPr>
              <w:spacing w:before="20" w:after="20"/>
              <w:jc w:val="right"/>
              <w:rPr>
                <w:sz w:val="18"/>
                <w:szCs w:val="18"/>
              </w:rPr>
            </w:pPr>
            <w:r>
              <w:rPr>
                <w:color w:val="000000"/>
                <w:sz w:val="18"/>
                <w:szCs w:val="18"/>
              </w:rPr>
              <w:t>2.2</w:t>
            </w:r>
          </w:p>
        </w:tc>
      </w:tr>
      <w:tr w:rsidR="0043538E" w14:paraId="645B3BDA" w14:textId="77777777" w:rsidTr="003C59F9">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70D6B3D4" w14:textId="1FE000D2" w:rsidR="0043538E" w:rsidRPr="00F72812" w:rsidRDefault="000511ED">
            <w:pPr>
              <w:spacing w:before="20" w:after="20"/>
              <w:rPr>
                <w:sz w:val="18"/>
                <w:szCs w:val="18"/>
              </w:rPr>
            </w:pPr>
            <w:r>
              <w:rPr>
                <w:color w:val="000000"/>
                <w:sz w:val="18"/>
                <w:szCs w:val="18"/>
              </w:rPr>
              <w:t>Draft approved lots</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77BDAD6B" w14:textId="6F413254" w:rsidR="0043538E" w:rsidRPr="00F72812" w:rsidRDefault="009D446E" w:rsidP="009D446E">
            <w:pPr>
              <w:spacing w:before="20" w:after="20"/>
              <w:rPr>
                <w:sz w:val="18"/>
                <w:szCs w:val="18"/>
              </w:rPr>
            </w:pPr>
            <w:r>
              <w:rPr>
                <w:color w:val="000000"/>
                <w:sz w:val="18"/>
                <w:szCs w:val="18"/>
              </w:rPr>
              <w:t>Total</w:t>
            </w:r>
          </w:p>
        </w:tc>
        <w:tc>
          <w:tcPr>
            <w:tcW w:w="1800" w:type="dxa"/>
            <w:tcBorders>
              <w:top w:val="single" w:sz="1" w:space="0" w:color="BDC3C7"/>
              <w:left w:val="single" w:sz="1" w:space="0" w:color="BDC3C7"/>
              <w:bottom w:val="single" w:sz="1" w:space="0" w:color="BDC3C7"/>
              <w:right w:val="single" w:sz="1" w:space="0" w:color="BDC3C7"/>
            </w:tcBorders>
            <w:shd w:val="clear" w:color="auto" w:fill="FFE7BC" w:themeFill="accent5" w:themeFillTint="33"/>
            <w:vAlign w:val="center"/>
          </w:tcPr>
          <w:p w14:paraId="221ACFFE" w14:textId="0A002286" w:rsidR="009D446E" w:rsidRDefault="009D446E" w:rsidP="009D446E">
            <w:pPr>
              <w:spacing w:before="20" w:after="20"/>
              <w:ind w:left="76"/>
              <w:rPr>
                <w:color w:val="000000"/>
                <w:sz w:val="18"/>
                <w:szCs w:val="18"/>
              </w:rPr>
            </w:pPr>
            <w:r>
              <w:rPr>
                <w:color w:val="000000"/>
                <w:sz w:val="18"/>
                <w:szCs w:val="18"/>
              </w:rPr>
              <w:t> </w:t>
            </w:r>
          </w:p>
        </w:tc>
        <w:tc>
          <w:tcPr>
            <w:tcW w:w="1800" w:type="dxa"/>
            <w:tcBorders>
              <w:top w:val="single" w:sz="1" w:space="0" w:color="BDC3C7"/>
              <w:left w:val="single" w:sz="1" w:space="0" w:color="BDC3C7"/>
              <w:bottom w:val="single" w:sz="1" w:space="0" w:color="BDC3C7"/>
              <w:right w:val="single" w:sz="1" w:space="0" w:color="BDC3C7"/>
            </w:tcBorders>
            <w:shd w:val="clear" w:color="auto" w:fill="FFE7BC" w:themeFill="accent5" w:themeFillTint="33"/>
            <w:tcMar>
              <w:top w:w="60" w:type="dxa"/>
              <w:left w:w="100" w:type="dxa"/>
              <w:bottom w:w="60" w:type="dxa"/>
              <w:right w:w="100" w:type="dxa"/>
            </w:tcMar>
            <w:vAlign w:val="center"/>
          </w:tcPr>
          <w:p w14:paraId="42B2E72B" w14:textId="27782C55" w:rsidR="0043538E" w:rsidRPr="00400AD0" w:rsidRDefault="009D446E" w:rsidP="009D446E">
            <w:pPr>
              <w:spacing w:before="20" w:after="20"/>
              <w:jc w:val="right"/>
              <w:rPr>
                <w:sz w:val="18"/>
                <w:szCs w:val="18"/>
              </w:rPr>
            </w:pPr>
            <w:r>
              <w:rPr>
                <w:color w:val="000000"/>
                <w:sz w:val="18"/>
                <w:szCs w:val="18"/>
              </w:rPr>
              <w:t> </w:t>
            </w:r>
          </w:p>
        </w:tc>
      </w:tr>
      <w:tr w:rsidR="0043538E" w14:paraId="38B1D19A" w14:textId="77777777" w:rsidTr="003C59F9">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1B14153B" w14:textId="44CE8538" w:rsidR="0043538E" w:rsidRPr="00F72812" w:rsidRDefault="009D446E">
            <w:pPr>
              <w:spacing w:before="20" w:after="20"/>
              <w:rPr>
                <w:sz w:val="18"/>
                <w:szCs w:val="18"/>
              </w:rPr>
            </w:pPr>
            <w:r w:rsidRPr="00F72812">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6C7F35A6" w14:textId="54CC536C" w:rsidR="0043538E" w:rsidRPr="00F72812" w:rsidRDefault="009D446E" w:rsidP="009D446E">
            <w:pPr>
              <w:spacing w:before="20" w:after="20"/>
              <w:rPr>
                <w:sz w:val="18"/>
                <w:szCs w:val="18"/>
              </w:rPr>
            </w:pPr>
            <w:r>
              <w:rPr>
                <w:color w:val="000000"/>
                <w:sz w:val="18"/>
                <w:szCs w:val="18"/>
              </w:rPr>
              <w:t>Tenant</w:t>
            </w:r>
          </w:p>
        </w:tc>
        <w:tc>
          <w:tcPr>
            <w:tcW w:w="1800" w:type="dxa"/>
            <w:tcBorders>
              <w:top w:val="single" w:sz="1" w:space="0" w:color="BDC3C7"/>
              <w:left w:val="single" w:sz="1" w:space="0" w:color="BDC3C7"/>
              <w:bottom w:val="single" w:sz="1" w:space="0" w:color="BDC3C7"/>
              <w:right w:val="single" w:sz="1" w:space="0" w:color="BDC3C7"/>
            </w:tcBorders>
            <w:shd w:val="clear" w:color="auto" w:fill="FFE7BC" w:themeFill="accent5" w:themeFillTint="33"/>
            <w:vAlign w:val="center"/>
          </w:tcPr>
          <w:p w14:paraId="2B37E939" w14:textId="214F5BED" w:rsidR="009D446E" w:rsidRDefault="009D446E" w:rsidP="009D446E">
            <w:pPr>
              <w:spacing w:before="20" w:after="20"/>
              <w:ind w:left="76"/>
              <w:rPr>
                <w:color w:val="000000"/>
                <w:sz w:val="18"/>
                <w:szCs w:val="18"/>
              </w:rPr>
            </w:pPr>
            <w:r>
              <w:rPr>
                <w:color w:val="000000"/>
                <w:sz w:val="18"/>
                <w:szCs w:val="18"/>
              </w:rPr>
              <w:t> </w:t>
            </w:r>
          </w:p>
        </w:tc>
        <w:tc>
          <w:tcPr>
            <w:tcW w:w="1800" w:type="dxa"/>
            <w:tcBorders>
              <w:top w:val="single" w:sz="1" w:space="0" w:color="BDC3C7"/>
              <w:left w:val="single" w:sz="1" w:space="0" w:color="BDC3C7"/>
              <w:bottom w:val="single" w:sz="1" w:space="0" w:color="BDC3C7"/>
              <w:right w:val="single" w:sz="1" w:space="0" w:color="BDC3C7"/>
            </w:tcBorders>
            <w:shd w:val="clear" w:color="auto" w:fill="FFE7BC" w:themeFill="accent5" w:themeFillTint="33"/>
            <w:tcMar>
              <w:top w:w="60" w:type="dxa"/>
              <w:left w:w="100" w:type="dxa"/>
              <w:bottom w:w="60" w:type="dxa"/>
              <w:right w:w="100" w:type="dxa"/>
            </w:tcMar>
            <w:vAlign w:val="center"/>
          </w:tcPr>
          <w:p w14:paraId="673A0A80" w14:textId="49594407" w:rsidR="0043538E" w:rsidRPr="00400AD0" w:rsidRDefault="009D446E" w:rsidP="009D446E">
            <w:pPr>
              <w:spacing w:before="20" w:after="20"/>
              <w:jc w:val="right"/>
              <w:rPr>
                <w:sz w:val="18"/>
                <w:szCs w:val="18"/>
              </w:rPr>
            </w:pPr>
            <w:r>
              <w:rPr>
                <w:color w:val="000000"/>
                <w:sz w:val="18"/>
                <w:szCs w:val="18"/>
              </w:rPr>
              <w:t> </w:t>
            </w:r>
          </w:p>
        </w:tc>
      </w:tr>
      <w:tr w:rsidR="0043538E" w14:paraId="14823615" w14:textId="77777777" w:rsidTr="003C59F9">
        <w:tc>
          <w:tcPr>
            <w:tcW w:w="3238"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18C2D983" w14:textId="38E43B4B" w:rsidR="0043538E" w:rsidRPr="00F72812" w:rsidRDefault="009D446E">
            <w:pPr>
              <w:spacing w:before="20" w:after="20"/>
              <w:rPr>
                <w:sz w:val="18"/>
                <w:szCs w:val="18"/>
              </w:rPr>
            </w:pPr>
            <w:r w:rsidRPr="00F72812">
              <w:rPr>
                <w:color w:val="000000"/>
                <w:sz w:val="18"/>
                <w:szCs w:val="18"/>
              </w:rPr>
              <w:t> </w:t>
            </w:r>
          </w:p>
        </w:tc>
        <w:tc>
          <w:tcPr>
            <w:tcW w:w="252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60" w:type="dxa"/>
              <w:left w:w="100" w:type="dxa"/>
              <w:bottom w:w="60" w:type="dxa"/>
              <w:right w:w="100" w:type="dxa"/>
            </w:tcMar>
            <w:vAlign w:val="center"/>
          </w:tcPr>
          <w:p w14:paraId="061F44E5" w14:textId="33F66E68" w:rsidR="0043538E" w:rsidRPr="00F72812" w:rsidRDefault="009D446E" w:rsidP="009D446E">
            <w:pPr>
              <w:spacing w:before="20" w:after="20"/>
              <w:rPr>
                <w:sz w:val="18"/>
                <w:szCs w:val="18"/>
              </w:rPr>
            </w:pPr>
            <w:r>
              <w:rPr>
                <w:color w:val="000000"/>
                <w:sz w:val="18"/>
                <w:szCs w:val="18"/>
              </w:rPr>
              <w:t>Owner</w:t>
            </w:r>
          </w:p>
        </w:tc>
        <w:tc>
          <w:tcPr>
            <w:tcW w:w="1800" w:type="dxa"/>
            <w:tcBorders>
              <w:top w:val="single" w:sz="1" w:space="0" w:color="BDC3C7"/>
              <w:left w:val="single" w:sz="1" w:space="0" w:color="BDC3C7"/>
              <w:bottom w:val="single" w:sz="1" w:space="0" w:color="BDC3C7"/>
              <w:right w:val="single" w:sz="1" w:space="0" w:color="BDC3C7"/>
            </w:tcBorders>
            <w:shd w:val="clear" w:color="auto" w:fill="FFE7BC" w:themeFill="accent5" w:themeFillTint="33"/>
            <w:vAlign w:val="center"/>
          </w:tcPr>
          <w:p w14:paraId="50B68260" w14:textId="7B4EEECD" w:rsidR="009D446E" w:rsidRDefault="009D446E" w:rsidP="009D446E">
            <w:pPr>
              <w:spacing w:before="20" w:after="20"/>
              <w:ind w:left="76"/>
              <w:rPr>
                <w:color w:val="000000"/>
                <w:sz w:val="18"/>
                <w:szCs w:val="18"/>
              </w:rPr>
            </w:pPr>
            <w:r>
              <w:rPr>
                <w:color w:val="000000"/>
                <w:sz w:val="18"/>
                <w:szCs w:val="18"/>
              </w:rPr>
              <w:t> </w:t>
            </w:r>
          </w:p>
        </w:tc>
        <w:tc>
          <w:tcPr>
            <w:tcW w:w="1800" w:type="dxa"/>
            <w:tcBorders>
              <w:top w:val="single" w:sz="1" w:space="0" w:color="BDC3C7"/>
              <w:left w:val="single" w:sz="1" w:space="0" w:color="BDC3C7"/>
              <w:bottom w:val="single" w:sz="1" w:space="0" w:color="BDC3C7"/>
              <w:right w:val="single" w:sz="1" w:space="0" w:color="BDC3C7"/>
            </w:tcBorders>
            <w:shd w:val="clear" w:color="auto" w:fill="FFE7BC" w:themeFill="accent5" w:themeFillTint="33"/>
            <w:tcMar>
              <w:top w:w="60" w:type="dxa"/>
              <w:left w:w="100" w:type="dxa"/>
              <w:bottom w:w="60" w:type="dxa"/>
              <w:right w:w="100" w:type="dxa"/>
            </w:tcMar>
            <w:vAlign w:val="center"/>
          </w:tcPr>
          <w:p w14:paraId="78A2B18C" w14:textId="1E04EBAC" w:rsidR="0043538E" w:rsidRPr="00400AD0" w:rsidRDefault="009D446E" w:rsidP="009D446E">
            <w:pPr>
              <w:spacing w:before="20" w:after="20"/>
              <w:jc w:val="right"/>
              <w:rPr>
                <w:sz w:val="18"/>
                <w:szCs w:val="18"/>
              </w:rPr>
            </w:pPr>
            <w:r>
              <w:rPr>
                <w:color w:val="000000"/>
                <w:sz w:val="18"/>
                <w:szCs w:val="18"/>
              </w:rPr>
              <w:t> </w:t>
            </w:r>
          </w:p>
        </w:tc>
      </w:tr>
    </w:tbl>
    <w:p w14:paraId="62617E98" w14:textId="77777777" w:rsidR="0043538E" w:rsidRDefault="0043538E" w:rsidP="00DA24F7"/>
    <w:p w14:paraId="51428B8C" w14:textId="77777777" w:rsidR="0043538E" w:rsidRDefault="000511ED" w:rsidP="00966CD2">
      <w:pPr>
        <w:rPr>
          <w:b/>
        </w:rPr>
      </w:pPr>
      <w:r w:rsidRPr="00966CD2">
        <w:rPr>
          <w:b/>
        </w:rPr>
        <w:t>Table 6.1.1: Projected Households by Household Size and Income Category</w:t>
      </w:r>
    </w:p>
    <w:p w14:paraId="6E9C44BA" w14:textId="77777777" w:rsidR="00966CD2" w:rsidRPr="00966CD2" w:rsidRDefault="00966CD2" w:rsidP="00966CD2">
      <w:pPr>
        <w:rPr>
          <w:b/>
          <w:bCs/>
          <w:sz w:val="24"/>
          <w:szCs w:val="24"/>
        </w:rPr>
      </w:pPr>
    </w:p>
    <w:tbl>
      <w:tblPr>
        <w:tblW w:w="935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975"/>
        <w:gridCol w:w="1230"/>
        <w:gridCol w:w="1230"/>
        <w:gridCol w:w="1230"/>
        <w:gridCol w:w="1230"/>
        <w:gridCol w:w="1230"/>
        <w:gridCol w:w="1230"/>
      </w:tblGrid>
      <w:tr w:rsidR="00966CD2" w:rsidRPr="00884E53" w14:paraId="181C8E62" w14:textId="77777777" w:rsidTr="003C59F9">
        <w:trPr>
          <w:trHeight w:val="402"/>
          <w:tblHeader/>
        </w:trPr>
        <w:tc>
          <w:tcPr>
            <w:tcW w:w="1975" w:type="dxa"/>
            <w:shd w:val="clear" w:color="auto" w:fill="42618C" w:themeFill="accent3"/>
            <w:noWrap/>
            <w:vAlign w:val="center"/>
            <w:hideMark/>
          </w:tcPr>
          <w:p w14:paraId="558C423C" w14:textId="77777777" w:rsidR="00966CD2" w:rsidRPr="00884E53" w:rsidRDefault="00966CD2" w:rsidP="007D171B">
            <w:pPr>
              <w:rPr>
                <w:rFonts w:eastAsia="Times New Roman"/>
                <w:color w:val="FFFFFF"/>
                <w:sz w:val="18"/>
                <w:szCs w:val="18"/>
              </w:rPr>
            </w:pPr>
            <w:r w:rsidRPr="00884E53">
              <w:rPr>
                <w:rFonts w:eastAsia="Times New Roman"/>
                <w:color w:val="FFFFFF"/>
                <w:sz w:val="18"/>
                <w:szCs w:val="18"/>
              </w:rPr>
              <w:t>Income category</w:t>
            </w:r>
          </w:p>
        </w:tc>
        <w:tc>
          <w:tcPr>
            <w:tcW w:w="1230" w:type="dxa"/>
            <w:shd w:val="clear" w:color="auto" w:fill="42618C" w:themeFill="accent3"/>
            <w:noWrap/>
            <w:vAlign w:val="center"/>
            <w:hideMark/>
          </w:tcPr>
          <w:p w14:paraId="00D5D9F5" w14:textId="77777777" w:rsidR="00966CD2" w:rsidRPr="00884E53" w:rsidRDefault="00966CD2" w:rsidP="007D171B">
            <w:pPr>
              <w:jc w:val="right"/>
              <w:rPr>
                <w:rFonts w:eastAsia="Times New Roman"/>
                <w:color w:val="FFFFFF"/>
                <w:sz w:val="18"/>
                <w:szCs w:val="18"/>
              </w:rPr>
            </w:pPr>
            <w:r w:rsidRPr="00884E53">
              <w:rPr>
                <w:rFonts w:eastAsia="Times New Roman"/>
                <w:color w:val="FFFFFF"/>
                <w:sz w:val="18"/>
                <w:szCs w:val="18"/>
              </w:rPr>
              <w:t>Total</w:t>
            </w:r>
          </w:p>
        </w:tc>
        <w:tc>
          <w:tcPr>
            <w:tcW w:w="1230" w:type="dxa"/>
            <w:shd w:val="clear" w:color="auto" w:fill="42618C" w:themeFill="accent3"/>
            <w:noWrap/>
            <w:vAlign w:val="center"/>
            <w:hideMark/>
          </w:tcPr>
          <w:p w14:paraId="27173D89" w14:textId="77777777" w:rsidR="00966CD2" w:rsidRPr="00884E53" w:rsidRDefault="00966CD2" w:rsidP="007D171B">
            <w:pPr>
              <w:jc w:val="right"/>
              <w:rPr>
                <w:rFonts w:eastAsia="Times New Roman"/>
                <w:color w:val="FFFFFF"/>
                <w:sz w:val="18"/>
                <w:szCs w:val="18"/>
              </w:rPr>
            </w:pPr>
            <w:r w:rsidRPr="00884E53">
              <w:rPr>
                <w:rFonts w:eastAsia="Times New Roman"/>
                <w:color w:val="FFFFFF"/>
                <w:sz w:val="18"/>
                <w:szCs w:val="18"/>
              </w:rPr>
              <w:t>1 person HH</w:t>
            </w:r>
          </w:p>
        </w:tc>
        <w:tc>
          <w:tcPr>
            <w:tcW w:w="1230" w:type="dxa"/>
            <w:shd w:val="clear" w:color="auto" w:fill="42618C" w:themeFill="accent3"/>
            <w:noWrap/>
            <w:vAlign w:val="center"/>
            <w:hideMark/>
          </w:tcPr>
          <w:p w14:paraId="41A066B8" w14:textId="77777777" w:rsidR="00966CD2" w:rsidRPr="00884E53" w:rsidRDefault="00966CD2" w:rsidP="007D171B">
            <w:pPr>
              <w:jc w:val="right"/>
              <w:rPr>
                <w:rFonts w:eastAsia="Times New Roman"/>
                <w:color w:val="FFFFFF"/>
                <w:sz w:val="18"/>
                <w:szCs w:val="18"/>
              </w:rPr>
            </w:pPr>
            <w:r w:rsidRPr="00884E53">
              <w:rPr>
                <w:rFonts w:eastAsia="Times New Roman"/>
                <w:color w:val="FFFFFF"/>
                <w:sz w:val="18"/>
                <w:szCs w:val="18"/>
              </w:rPr>
              <w:t>2 person HH</w:t>
            </w:r>
          </w:p>
        </w:tc>
        <w:tc>
          <w:tcPr>
            <w:tcW w:w="1230" w:type="dxa"/>
            <w:shd w:val="clear" w:color="auto" w:fill="42618C" w:themeFill="accent3"/>
            <w:noWrap/>
            <w:vAlign w:val="center"/>
            <w:hideMark/>
          </w:tcPr>
          <w:p w14:paraId="41917DCB" w14:textId="77777777" w:rsidR="00966CD2" w:rsidRPr="00884E53" w:rsidRDefault="00966CD2" w:rsidP="007D171B">
            <w:pPr>
              <w:jc w:val="right"/>
              <w:rPr>
                <w:rFonts w:eastAsia="Times New Roman"/>
                <w:color w:val="FFFFFF"/>
                <w:sz w:val="18"/>
                <w:szCs w:val="18"/>
              </w:rPr>
            </w:pPr>
            <w:r w:rsidRPr="00884E53">
              <w:rPr>
                <w:rFonts w:eastAsia="Times New Roman"/>
                <w:color w:val="FFFFFF"/>
                <w:sz w:val="18"/>
                <w:szCs w:val="18"/>
              </w:rPr>
              <w:t>3 person HH</w:t>
            </w:r>
          </w:p>
        </w:tc>
        <w:tc>
          <w:tcPr>
            <w:tcW w:w="1230" w:type="dxa"/>
            <w:shd w:val="clear" w:color="auto" w:fill="42618C" w:themeFill="accent3"/>
            <w:noWrap/>
            <w:vAlign w:val="center"/>
            <w:hideMark/>
          </w:tcPr>
          <w:p w14:paraId="0593A7EC" w14:textId="77777777" w:rsidR="00966CD2" w:rsidRPr="00884E53" w:rsidRDefault="00966CD2" w:rsidP="007D171B">
            <w:pPr>
              <w:jc w:val="right"/>
              <w:rPr>
                <w:rFonts w:eastAsia="Times New Roman"/>
                <w:color w:val="FFFFFF"/>
                <w:sz w:val="18"/>
                <w:szCs w:val="18"/>
              </w:rPr>
            </w:pPr>
            <w:r w:rsidRPr="00884E53">
              <w:rPr>
                <w:rFonts w:eastAsia="Times New Roman"/>
                <w:color w:val="FFFFFF"/>
                <w:sz w:val="18"/>
                <w:szCs w:val="18"/>
              </w:rPr>
              <w:t>4 person HH</w:t>
            </w:r>
          </w:p>
        </w:tc>
        <w:tc>
          <w:tcPr>
            <w:tcW w:w="1230" w:type="dxa"/>
            <w:shd w:val="clear" w:color="auto" w:fill="42618C" w:themeFill="accent3"/>
            <w:noWrap/>
            <w:vAlign w:val="center"/>
            <w:hideMark/>
          </w:tcPr>
          <w:p w14:paraId="0C9DADAD" w14:textId="77777777" w:rsidR="00966CD2" w:rsidRPr="00884E53" w:rsidRDefault="00966CD2" w:rsidP="007D171B">
            <w:pPr>
              <w:jc w:val="right"/>
              <w:rPr>
                <w:rFonts w:eastAsia="Times New Roman"/>
                <w:color w:val="FFFFFF"/>
                <w:sz w:val="18"/>
                <w:szCs w:val="18"/>
              </w:rPr>
            </w:pPr>
            <w:r w:rsidRPr="00884E53">
              <w:rPr>
                <w:rFonts w:eastAsia="Times New Roman"/>
                <w:color w:val="FFFFFF"/>
                <w:sz w:val="18"/>
                <w:szCs w:val="18"/>
              </w:rPr>
              <w:t>5+ person HH</w:t>
            </w:r>
          </w:p>
        </w:tc>
      </w:tr>
      <w:tr w:rsidR="008701CE" w:rsidRPr="00884E53" w14:paraId="1DC52E2F" w14:textId="77777777" w:rsidTr="00966CD2">
        <w:trPr>
          <w:trHeight w:val="402"/>
        </w:trPr>
        <w:tc>
          <w:tcPr>
            <w:tcW w:w="1975" w:type="dxa"/>
            <w:shd w:val="clear" w:color="000000" w:fill="F2F2F2"/>
            <w:noWrap/>
            <w:vAlign w:val="center"/>
            <w:hideMark/>
          </w:tcPr>
          <w:p w14:paraId="1A8EF27C" w14:textId="77777777" w:rsidR="008701CE" w:rsidRPr="00884E53" w:rsidRDefault="008701CE" w:rsidP="008701CE">
            <w:pPr>
              <w:rPr>
                <w:rFonts w:eastAsia="Times New Roman"/>
                <w:color w:val="000000"/>
                <w:sz w:val="18"/>
                <w:szCs w:val="18"/>
              </w:rPr>
            </w:pPr>
            <w:r w:rsidRPr="00884E53">
              <w:rPr>
                <w:rFonts w:eastAsia="Times New Roman"/>
                <w:color w:val="000000"/>
                <w:sz w:val="18"/>
                <w:szCs w:val="18"/>
              </w:rPr>
              <w:t>Total</w:t>
            </w:r>
          </w:p>
        </w:tc>
        <w:tc>
          <w:tcPr>
            <w:tcW w:w="1230" w:type="dxa"/>
            <w:shd w:val="clear" w:color="000000" w:fill="F2F2F2"/>
            <w:noWrap/>
            <w:vAlign w:val="center"/>
            <w:hideMark/>
          </w:tcPr>
          <w:p w14:paraId="78F95151" w14:textId="532A1AD6" w:rsidR="008701CE" w:rsidRPr="00884E53" w:rsidRDefault="008701CE" w:rsidP="008701CE">
            <w:pPr>
              <w:jc w:val="right"/>
              <w:rPr>
                <w:rFonts w:eastAsia="Times New Roman"/>
                <w:color w:val="000000"/>
                <w:sz w:val="18"/>
                <w:szCs w:val="18"/>
              </w:rPr>
            </w:pPr>
            <w:r>
              <w:rPr>
                <w:color w:val="000000"/>
                <w:sz w:val="18"/>
                <w:szCs w:val="18"/>
              </w:rPr>
              <w:t>26,065</w:t>
            </w:r>
          </w:p>
        </w:tc>
        <w:tc>
          <w:tcPr>
            <w:tcW w:w="1230" w:type="dxa"/>
            <w:shd w:val="clear" w:color="000000" w:fill="F2F2F2"/>
            <w:noWrap/>
            <w:vAlign w:val="center"/>
            <w:hideMark/>
          </w:tcPr>
          <w:p w14:paraId="0FB17B34" w14:textId="6CEA4B0C" w:rsidR="008701CE" w:rsidRPr="00884E53" w:rsidRDefault="008701CE" w:rsidP="008701CE">
            <w:pPr>
              <w:jc w:val="right"/>
              <w:rPr>
                <w:rFonts w:eastAsia="Times New Roman"/>
                <w:color w:val="000000"/>
                <w:sz w:val="18"/>
                <w:szCs w:val="18"/>
              </w:rPr>
            </w:pPr>
            <w:r>
              <w:rPr>
                <w:color w:val="000000"/>
                <w:sz w:val="18"/>
                <w:szCs w:val="18"/>
              </w:rPr>
              <w:t>8,115</w:t>
            </w:r>
          </w:p>
        </w:tc>
        <w:tc>
          <w:tcPr>
            <w:tcW w:w="1230" w:type="dxa"/>
            <w:shd w:val="clear" w:color="000000" w:fill="F2F2F2"/>
            <w:noWrap/>
            <w:vAlign w:val="center"/>
            <w:hideMark/>
          </w:tcPr>
          <w:p w14:paraId="26D02739" w14:textId="13638D8B" w:rsidR="008701CE" w:rsidRPr="00884E53" w:rsidRDefault="008701CE" w:rsidP="008701CE">
            <w:pPr>
              <w:jc w:val="right"/>
              <w:rPr>
                <w:rFonts w:eastAsia="Times New Roman"/>
                <w:color w:val="000000"/>
                <w:sz w:val="18"/>
                <w:szCs w:val="18"/>
              </w:rPr>
            </w:pPr>
            <w:r>
              <w:rPr>
                <w:color w:val="000000"/>
                <w:sz w:val="18"/>
                <w:szCs w:val="18"/>
              </w:rPr>
              <w:t>9,825</w:t>
            </w:r>
          </w:p>
        </w:tc>
        <w:tc>
          <w:tcPr>
            <w:tcW w:w="1230" w:type="dxa"/>
            <w:shd w:val="clear" w:color="000000" w:fill="F2F2F2"/>
            <w:noWrap/>
            <w:vAlign w:val="center"/>
            <w:hideMark/>
          </w:tcPr>
          <w:p w14:paraId="1A7D8B6D" w14:textId="5D9B4BE2" w:rsidR="008701CE" w:rsidRPr="00884E53" w:rsidRDefault="008701CE" w:rsidP="008701CE">
            <w:pPr>
              <w:jc w:val="right"/>
              <w:rPr>
                <w:rFonts w:eastAsia="Times New Roman"/>
                <w:color w:val="000000"/>
                <w:sz w:val="18"/>
                <w:szCs w:val="18"/>
              </w:rPr>
            </w:pPr>
            <w:r>
              <w:rPr>
                <w:color w:val="000000"/>
                <w:sz w:val="18"/>
                <w:szCs w:val="18"/>
              </w:rPr>
              <w:t>3,920</w:t>
            </w:r>
          </w:p>
        </w:tc>
        <w:tc>
          <w:tcPr>
            <w:tcW w:w="1230" w:type="dxa"/>
            <w:shd w:val="clear" w:color="000000" w:fill="F2F2F2"/>
            <w:noWrap/>
            <w:vAlign w:val="center"/>
            <w:hideMark/>
          </w:tcPr>
          <w:p w14:paraId="5D5AA6A5" w14:textId="07972B16" w:rsidR="008701CE" w:rsidRPr="00884E53" w:rsidRDefault="008701CE" w:rsidP="008701CE">
            <w:pPr>
              <w:jc w:val="right"/>
              <w:rPr>
                <w:rFonts w:eastAsia="Times New Roman"/>
                <w:color w:val="000000"/>
                <w:sz w:val="18"/>
                <w:szCs w:val="18"/>
              </w:rPr>
            </w:pPr>
            <w:r>
              <w:rPr>
                <w:color w:val="000000"/>
                <w:sz w:val="18"/>
                <w:szCs w:val="18"/>
              </w:rPr>
              <w:t>2,765</w:t>
            </w:r>
          </w:p>
        </w:tc>
        <w:tc>
          <w:tcPr>
            <w:tcW w:w="1230" w:type="dxa"/>
            <w:shd w:val="clear" w:color="000000" w:fill="F2F2F2"/>
            <w:noWrap/>
            <w:vAlign w:val="center"/>
            <w:hideMark/>
          </w:tcPr>
          <w:p w14:paraId="79B7DDCE" w14:textId="73160BD6" w:rsidR="008701CE" w:rsidRPr="00884E53" w:rsidRDefault="008701CE" w:rsidP="008701CE">
            <w:pPr>
              <w:jc w:val="right"/>
              <w:rPr>
                <w:rFonts w:eastAsia="Times New Roman"/>
                <w:color w:val="000000"/>
                <w:sz w:val="18"/>
                <w:szCs w:val="18"/>
              </w:rPr>
            </w:pPr>
            <w:r>
              <w:rPr>
                <w:color w:val="000000"/>
                <w:sz w:val="18"/>
                <w:szCs w:val="18"/>
              </w:rPr>
              <w:t>1,435</w:t>
            </w:r>
          </w:p>
        </w:tc>
      </w:tr>
      <w:tr w:rsidR="008701CE" w:rsidRPr="00884E53" w14:paraId="3B1CAB0F" w14:textId="77777777" w:rsidTr="00966CD2">
        <w:trPr>
          <w:trHeight w:val="402"/>
        </w:trPr>
        <w:tc>
          <w:tcPr>
            <w:tcW w:w="1975" w:type="dxa"/>
            <w:noWrap/>
            <w:vAlign w:val="center"/>
            <w:hideMark/>
          </w:tcPr>
          <w:p w14:paraId="30898EC7" w14:textId="77777777" w:rsidR="008701CE" w:rsidRPr="00884E53" w:rsidRDefault="008701CE" w:rsidP="008701CE">
            <w:pPr>
              <w:rPr>
                <w:rFonts w:eastAsia="Times New Roman"/>
                <w:color w:val="000000"/>
                <w:sz w:val="18"/>
                <w:szCs w:val="18"/>
              </w:rPr>
            </w:pPr>
            <w:r w:rsidRPr="00884E53">
              <w:rPr>
                <w:rFonts w:eastAsia="Times New Roman"/>
                <w:color w:val="000000"/>
                <w:sz w:val="18"/>
                <w:szCs w:val="18"/>
              </w:rPr>
              <w:t>Very low</w:t>
            </w:r>
          </w:p>
        </w:tc>
        <w:tc>
          <w:tcPr>
            <w:tcW w:w="1230" w:type="dxa"/>
            <w:noWrap/>
            <w:vAlign w:val="center"/>
            <w:hideMark/>
          </w:tcPr>
          <w:p w14:paraId="283729A2" w14:textId="7F0E8D7D" w:rsidR="008701CE" w:rsidRPr="00884E53" w:rsidRDefault="008701CE" w:rsidP="008701CE">
            <w:pPr>
              <w:jc w:val="right"/>
              <w:rPr>
                <w:rFonts w:eastAsia="Times New Roman"/>
                <w:color w:val="000000"/>
                <w:sz w:val="18"/>
                <w:szCs w:val="18"/>
              </w:rPr>
            </w:pPr>
            <w:r>
              <w:rPr>
                <w:color w:val="000000"/>
                <w:sz w:val="18"/>
                <w:szCs w:val="18"/>
              </w:rPr>
              <w:t>705</w:t>
            </w:r>
          </w:p>
        </w:tc>
        <w:tc>
          <w:tcPr>
            <w:tcW w:w="1230" w:type="dxa"/>
            <w:noWrap/>
            <w:vAlign w:val="center"/>
            <w:hideMark/>
          </w:tcPr>
          <w:p w14:paraId="6744EE50" w14:textId="606B8BEA" w:rsidR="008701CE" w:rsidRPr="00884E53" w:rsidRDefault="008701CE" w:rsidP="008701CE">
            <w:pPr>
              <w:jc w:val="right"/>
              <w:rPr>
                <w:rFonts w:eastAsia="Times New Roman"/>
                <w:color w:val="000000"/>
                <w:sz w:val="18"/>
                <w:szCs w:val="18"/>
              </w:rPr>
            </w:pPr>
            <w:r>
              <w:rPr>
                <w:color w:val="000000"/>
                <w:sz w:val="18"/>
                <w:szCs w:val="18"/>
              </w:rPr>
              <w:t>385</w:t>
            </w:r>
          </w:p>
        </w:tc>
        <w:tc>
          <w:tcPr>
            <w:tcW w:w="1230" w:type="dxa"/>
            <w:noWrap/>
            <w:vAlign w:val="center"/>
            <w:hideMark/>
          </w:tcPr>
          <w:p w14:paraId="5A775152" w14:textId="68FE68E1" w:rsidR="008701CE" w:rsidRPr="00884E53" w:rsidRDefault="008701CE" w:rsidP="008701CE">
            <w:pPr>
              <w:jc w:val="right"/>
              <w:rPr>
                <w:rFonts w:eastAsia="Times New Roman"/>
                <w:color w:val="000000"/>
                <w:sz w:val="18"/>
                <w:szCs w:val="18"/>
              </w:rPr>
            </w:pPr>
            <w:r>
              <w:rPr>
                <w:color w:val="000000"/>
                <w:sz w:val="18"/>
                <w:szCs w:val="18"/>
              </w:rPr>
              <w:t>210</w:t>
            </w:r>
          </w:p>
        </w:tc>
        <w:tc>
          <w:tcPr>
            <w:tcW w:w="1230" w:type="dxa"/>
            <w:noWrap/>
            <w:vAlign w:val="center"/>
            <w:hideMark/>
          </w:tcPr>
          <w:p w14:paraId="2E77A3F6" w14:textId="4217F209" w:rsidR="008701CE" w:rsidRPr="00884E53" w:rsidRDefault="008701CE" w:rsidP="008701CE">
            <w:pPr>
              <w:jc w:val="right"/>
              <w:rPr>
                <w:rFonts w:eastAsia="Times New Roman"/>
                <w:color w:val="000000"/>
                <w:sz w:val="18"/>
                <w:szCs w:val="18"/>
              </w:rPr>
            </w:pPr>
            <w:r>
              <w:rPr>
                <w:color w:val="000000"/>
                <w:sz w:val="18"/>
                <w:szCs w:val="18"/>
              </w:rPr>
              <w:t>65</w:t>
            </w:r>
          </w:p>
        </w:tc>
        <w:tc>
          <w:tcPr>
            <w:tcW w:w="1230" w:type="dxa"/>
            <w:noWrap/>
            <w:vAlign w:val="center"/>
            <w:hideMark/>
          </w:tcPr>
          <w:p w14:paraId="3ED9E0CB" w14:textId="2DA4086E" w:rsidR="008701CE" w:rsidRPr="00884E53" w:rsidRDefault="008701CE" w:rsidP="008701CE">
            <w:pPr>
              <w:jc w:val="right"/>
              <w:rPr>
                <w:rFonts w:eastAsia="Times New Roman"/>
                <w:color w:val="000000"/>
                <w:sz w:val="18"/>
                <w:szCs w:val="18"/>
              </w:rPr>
            </w:pPr>
            <w:r>
              <w:rPr>
                <w:color w:val="000000"/>
                <w:sz w:val="18"/>
                <w:szCs w:val="18"/>
              </w:rPr>
              <w:t>45</w:t>
            </w:r>
          </w:p>
        </w:tc>
        <w:tc>
          <w:tcPr>
            <w:tcW w:w="1230" w:type="dxa"/>
            <w:noWrap/>
            <w:vAlign w:val="center"/>
            <w:hideMark/>
          </w:tcPr>
          <w:p w14:paraId="4791B013" w14:textId="37041491" w:rsidR="008701CE" w:rsidRPr="00884E53" w:rsidRDefault="008701CE" w:rsidP="008701CE">
            <w:pPr>
              <w:jc w:val="right"/>
              <w:rPr>
                <w:rFonts w:eastAsia="Times New Roman"/>
                <w:color w:val="000000"/>
                <w:sz w:val="18"/>
                <w:szCs w:val="18"/>
              </w:rPr>
            </w:pPr>
            <w:r>
              <w:rPr>
                <w:color w:val="000000"/>
                <w:sz w:val="18"/>
                <w:szCs w:val="18"/>
              </w:rPr>
              <w:t>0</w:t>
            </w:r>
          </w:p>
        </w:tc>
      </w:tr>
      <w:tr w:rsidR="008701CE" w:rsidRPr="00884E53" w14:paraId="6AB31179" w14:textId="77777777" w:rsidTr="00966CD2">
        <w:trPr>
          <w:trHeight w:val="402"/>
        </w:trPr>
        <w:tc>
          <w:tcPr>
            <w:tcW w:w="1975" w:type="dxa"/>
            <w:shd w:val="clear" w:color="000000" w:fill="F2F2F2"/>
            <w:noWrap/>
            <w:vAlign w:val="center"/>
            <w:hideMark/>
          </w:tcPr>
          <w:p w14:paraId="55DB3657" w14:textId="77777777" w:rsidR="008701CE" w:rsidRPr="00884E53" w:rsidRDefault="008701CE" w:rsidP="008701CE">
            <w:pPr>
              <w:rPr>
                <w:rFonts w:eastAsia="Times New Roman"/>
                <w:color w:val="000000"/>
                <w:sz w:val="18"/>
                <w:szCs w:val="18"/>
              </w:rPr>
            </w:pPr>
            <w:r w:rsidRPr="00884E53">
              <w:rPr>
                <w:rFonts w:eastAsia="Times New Roman"/>
                <w:color w:val="000000"/>
                <w:sz w:val="18"/>
                <w:szCs w:val="18"/>
              </w:rPr>
              <w:t>Low</w:t>
            </w:r>
          </w:p>
        </w:tc>
        <w:tc>
          <w:tcPr>
            <w:tcW w:w="1230" w:type="dxa"/>
            <w:shd w:val="clear" w:color="000000" w:fill="F2F2F2"/>
            <w:noWrap/>
            <w:vAlign w:val="center"/>
            <w:hideMark/>
          </w:tcPr>
          <w:p w14:paraId="55C083EB" w14:textId="3A9A2660" w:rsidR="008701CE" w:rsidRPr="00884E53" w:rsidRDefault="008701CE" w:rsidP="008701CE">
            <w:pPr>
              <w:jc w:val="right"/>
              <w:rPr>
                <w:rFonts w:eastAsia="Times New Roman"/>
                <w:color w:val="000000"/>
                <w:sz w:val="18"/>
                <w:szCs w:val="18"/>
              </w:rPr>
            </w:pPr>
            <w:r>
              <w:rPr>
                <w:color w:val="000000"/>
                <w:sz w:val="18"/>
                <w:szCs w:val="18"/>
              </w:rPr>
              <w:t>4,130</w:t>
            </w:r>
          </w:p>
        </w:tc>
        <w:tc>
          <w:tcPr>
            <w:tcW w:w="1230" w:type="dxa"/>
            <w:shd w:val="clear" w:color="000000" w:fill="F2F2F2"/>
            <w:noWrap/>
            <w:vAlign w:val="center"/>
            <w:hideMark/>
          </w:tcPr>
          <w:p w14:paraId="55919FD1" w14:textId="27FCD7D2" w:rsidR="008701CE" w:rsidRPr="00884E53" w:rsidRDefault="008701CE" w:rsidP="008701CE">
            <w:pPr>
              <w:jc w:val="right"/>
              <w:rPr>
                <w:rFonts w:eastAsia="Times New Roman"/>
                <w:color w:val="000000"/>
                <w:sz w:val="18"/>
                <w:szCs w:val="18"/>
              </w:rPr>
            </w:pPr>
            <w:r>
              <w:rPr>
                <w:color w:val="000000"/>
                <w:sz w:val="18"/>
                <w:szCs w:val="18"/>
              </w:rPr>
              <w:t>3,285</w:t>
            </w:r>
          </w:p>
        </w:tc>
        <w:tc>
          <w:tcPr>
            <w:tcW w:w="1230" w:type="dxa"/>
            <w:shd w:val="clear" w:color="000000" w:fill="F2F2F2"/>
            <w:noWrap/>
            <w:vAlign w:val="center"/>
            <w:hideMark/>
          </w:tcPr>
          <w:p w14:paraId="4EACFFC6" w14:textId="058F1412" w:rsidR="008701CE" w:rsidRPr="00884E53" w:rsidRDefault="008701CE" w:rsidP="008701CE">
            <w:pPr>
              <w:jc w:val="right"/>
              <w:rPr>
                <w:rFonts w:eastAsia="Times New Roman"/>
                <w:color w:val="000000"/>
                <w:sz w:val="18"/>
                <w:szCs w:val="18"/>
              </w:rPr>
            </w:pPr>
            <w:r>
              <w:rPr>
                <w:color w:val="000000"/>
                <w:sz w:val="18"/>
                <w:szCs w:val="18"/>
              </w:rPr>
              <w:t>615</w:t>
            </w:r>
          </w:p>
        </w:tc>
        <w:tc>
          <w:tcPr>
            <w:tcW w:w="1230" w:type="dxa"/>
            <w:shd w:val="clear" w:color="000000" w:fill="F2F2F2"/>
            <w:noWrap/>
            <w:vAlign w:val="center"/>
            <w:hideMark/>
          </w:tcPr>
          <w:p w14:paraId="5DDD2984" w14:textId="265F708C" w:rsidR="008701CE" w:rsidRPr="00884E53" w:rsidRDefault="008701CE" w:rsidP="008701CE">
            <w:pPr>
              <w:jc w:val="right"/>
              <w:rPr>
                <w:rFonts w:eastAsia="Times New Roman"/>
                <w:color w:val="000000"/>
                <w:sz w:val="18"/>
                <w:szCs w:val="18"/>
              </w:rPr>
            </w:pPr>
            <w:r>
              <w:rPr>
                <w:color w:val="000000"/>
                <w:sz w:val="18"/>
                <w:szCs w:val="18"/>
              </w:rPr>
              <w:t>170</w:t>
            </w:r>
          </w:p>
        </w:tc>
        <w:tc>
          <w:tcPr>
            <w:tcW w:w="1230" w:type="dxa"/>
            <w:shd w:val="clear" w:color="000000" w:fill="F2F2F2"/>
            <w:noWrap/>
            <w:vAlign w:val="center"/>
            <w:hideMark/>
          </w:tcPr>
          <w:p w14:paraId="088E9DF3" w14:textId="1E35EA7E" w:rsidR="008701CE" w:rsidRPr="00884E53" w:rsidRDefault="008701CE" w:rsidP="008701CE">
            <w:pPr>
              <w:jc w:val="right"/>
              <w:rPr>
                <w:rFonts w:eastAsia="Times New Roman"/>
                <w:color w:val="000000"/>
                <w:sz w:val="18"/>
                <w:szCs w:val="18"/>
              </w:rPr>
            </w:pPr>
            <w:r>
              <w:rPr>
                <w:color w:val="000000"/>
                <w:sz w:val="18"/>
                <w:szCs w:val="18"/>
              </w:rPr>
              <w:t>60</w:t>
            </w:r>
          </w:p>
        </w:tc>
        <w:tc>
          <w:tcPr>
            <w:tcW w:w="1230" w:type="dxa"/>
            <w:shd w:val="clear" w:color="000000" w:fill="F2F2F2"/>
            <w:noWrap/>
            <w:vAlign w:val="center"/>
            <w:hideMark/>
          </w:tcPr>
          <w:p w14:paraId="624E2374" w14:textId="43C10D08" w:rsidR="008701CE" w:rsidRPr="00884E53" w:rsidRDefault="008701CE" w:rsidP="008701CE">
            <w:pPr>
              <w:jc w:val="right"/>
              <w:rPr>
                <w:rFonts w:eastAsia="Times New Roman"/>
                <w:color w:val="000000"/>
                <w:sz w:val="18"/>
                <w:szCs w:val="18"/>
              </w:rPr>
            </w:pPr>
            <w:r>
              <w:rPr>
                <w:color w:val="000000"/>
                <w:sz w:val="18"/>
                <w:szCs w:val="18"/>
              </w:rPr>
              <w:t>0</w:t>
            </w:r>
          </w:p>
        </w:tc>
      </w:tr>
      <w:tr w:rsidR="008701CE" w:rsidRPr="00884E53" w14:paraId="3EC63253" w14:textId="77777777" w:rsidTr="00966CD2">
        <w:trPr>
          <w:trHeight w:val="402"/>
        </w:trPr>
        <w:tc>
          <w:tcPr>
            <w:tcW w:w="1975" w:type="dxa"/>
            <w:noWrap/>
            <w:vAlign w:val="center"/>
            <w:hideMark/>
          </w:tcPr>
          <w:p w14:paraId="72B24438" w14:textId="77777777" w:rsidR="008701CE" w:rsidRPr="00884E53" w:rsidRDefault="008701CE" w:rsidP="008701CE">
            <w:pPr>
              <w:rPr>
                <w:rFonts w:eastAsia="Times New Roman"/>
                <w:color w:val="000000"/>
                <w:sz w:val="18"/>
                <w:szCs w:val="18"/>
              </w:rPr>
            </w:pPr>
            <w:r w:rsidRPr="00884E53">
              <w:rPr>
                <w:rFonts w:eastAsia="Times New Roman"/>
                <w:color w:val="000000"/>
                <w:sz w:val="18"/>
                <w:szCs w:val="18"/>
              </w:rPr>
              <w:lastRenderedPageBreak/>
              <w:t>Moderate</w:t>
            </w:r>
          </w:p>
        </w:tc>
        <w:tc>
          <w:tcPr>
            <w:tcW w:w="1230" w:type="dxa"/>
            <w:noWrap/>
            <w:vAlign w:val="center"/>
            <w:hideMark/>
          </w:tcPr>
          <w:p w14:paraId="3BEFFC73" w14:textId="7112A3BD" w:rsidR="008701CE" w:rsidRPr="00884E53" w:rsidRDefault="008701CE" w:rsidP="008701CE">
            <w:pPr>
              <w:jc w:val="right"/>
              <w:rPr>
                <w:rFonts w:eastAsia="Times New Roman"/>
                <w:color w:val="000000"/>
                <w:sz w:val="18"/>
                <w:szCs w:val="18"/>
              </w:rPr>
            </w:pPr>
            <w:r>
              <w:rPr>
                <w:color w:val="000000"/>
                <w:sz w:val="18"/>
                <w:szCs w:val="18"/>
              </w:rPr>
              <w:t>4,760</w:t>
            </w:r>
          </w:p>
        </w:tc>
        <w:tc>
          <w:tcPr>
            <w:tcW w:w="1230" w:type="dxa"/>
            <w:noWrap/>
            <w:vAlign w:val="center"/>
            <w:hideMark/>
          </w:tcPr>
          <w:p w14:paraId="00B49508" w14:textId="3ECC3DB2" w:rsidR="008701CE" w:rsidRPr="00884E53" w:rsidRDefault="008701CE" w:rsidP="008701CE">
            <w:pPr>
              <w:jc w:val="right"/>
              <w:rPr>
                <w:rFonts w:eastAsia="Times New Roman"/>
                <w:color w:val="000000"/>
                <w:sz w:val="18"/>
                <w:szCs w:val="18"/>
              </w:rPr>
            </w:pPr>
            <w:r>
              <w:rPr>
                <w:color w:val="000000"/>
                <w:sz w:val="18"/>
                <w:szCs w:val="18"/>
              </w:rPr>
              <w:t>2,310</w:t>
            </w:r>
          </w:p>
        </w:tc>
        <w:tc>
          <w:tcPr>
            <w:tcW w:w="1230" w:type="dxa"/>
            <w:noWrap/>
            <w:vAlign w:val="center"/>
            <w:hideMark/>
          </w:tcPr>
          <w:p w14:paraId="2AC611CC" w14:textId="6FC7C4EA" w:rsidR="008701CE" w:rsidRPr="00884E53" w:rsidRDefault="008701CE" w:rsidP="008701CE">
            <w:pPr>
              <w:jc w:val="right"/>
              <w:rPr>
                <w:rFonts w:eastAsia="Times New Roman"/>
                <w:color w:val="000000"/>
                <w:sz w:val="18"/>
                <w:szCs w:val="18"/>
              </w:rPr>
            </w:pPr>
            <w:r>
              <w:rPr>
                <w:color w:val="000000"/>
                <w:sz w:val="18"/>
                <w:szCs w:val="18"/>
              </w:rPr>
              <w:t>1,645</w:t>
            </w:r>
          </w:p>
        </w:tc>
        <w:tc>
          <w:tcPr>
            <w:tcW w:w="1230" w:type="dxa"/>
            <w:noWrap/>
            <w:vAlign w:val="center"/>
            <w:hideMark/>
          </w:tcPr>
          <w:p w14:paraId="0BA59A4D" w14:textId="1667DF5B" w:rsidR="008701CE" w:rsidRPr="00884E53" w:rsidRDefault="008701CE" w:rsidP="008701CE">
            <w:pPr>
              <w:jc w:val="right"/>
              <w:rPr>
                <w:rFonts w:eastAsia="Times New Roman"/>
                <w:color w:val="000000"/>
                <w:sz w:val="18"/>
                <w:szCs w:val="18"/>
              </w:rPr>
            </w:pPr>
            <w:r>
              <w:rPr>
                <w:color w:val="000000"/>
                <w:sz w:val="18"/>
                <w:szCs w:val="18"/>
              </w:rPr>
              <w:t>505</w:t>
            </w:r>
          </w:p>
        </w:tc>
        <w:tc>
          <w:tcPr>
            <w:tcW w:w="1230" w:type="dxa"/>
            <w:noWrap/>
            <w:vAlign w:val="center"/>
            <w:hideMark/>
          </w:tcPr>
          <w:p w14:paraId="6B1D3D1F" w14:textId="0409958F" w:rsidR="008701CE" w:rsidRPr="00884E53" w:rsidRDefault="008701CE" w:rsidP="008701CE">
            <w:pPr>
              <w:jc w:val="right"/>
              <w:rPr>
                <w:rFonts w:eastAsia="Times New Roman"/>
                <w:color w:val="000000"/>
                <w:sz w:val="18"/>
                <w:szCs w:val="18"/>
              </w:rPr>
            </w:pPr>
            <w:r>
              <w:rPr>
                <w:color w:val="000000"/>
                <w:sz w:val="18"/>
                <w:szCs w:val="18"/>
              </w:rPr>
              <w:t>200</w:t>
            </w:r>
          </w:p>
        </w:tc>
        <w:tc>
          <w:tcPr>
            <w:tcW w:w="1230" w:type="dxa"/>
            <w:noWrap/>
            <w:vAlign w:val="center"/>
            <w:hideMark/>
          </w:tcPr>
          <w:p w14:paraId="5BBEB8D9" w14:textId="7057C81F" w:rsidR="008701CE" w:rsidRPr="00884E53" w:rsidRDefault="008701CE" w:rsidP="008701CE">
            <w:pPr>
              <w:jc w:val="right"/>
              <w:rPr>
                <w:rFonts w:eastAsia="Times New Roman"/>
                <w:color w:val="000000"/>
                <w:sz w:val="18"/>
                <w:szCs w:val="18"/>
              </w:rPr>
            </w:pPr>
            <w:r>
              <w:rPr>
                <w:color w:val="000000"/>
                <w:sz w:val="18"/>
                <w:szCs w:val="18"/>
              </w:rPr>
              <w:t>100</w:t>
            </w:r>
          </w:p>
        </w:tc>
      </w:tr>
      <w:tr w:rsidR="008701CE" w:rsidRPr="00884E53" w14:paraId="77971644" w14:textId="77777777" w:rsidTr="00966CD2">
        <w:trPr>
          <w:trHeight w:val="402"/>
        </w:trPr>
        <w:tc>
          <w:tcPr>
            <w:tcW w:w="1975" w:type="dxa"/>
            <w:shd w:val="clear" w:color="000000" w:fill="F2F2F2"/>
            <w:noWrap/>
            <w:vAlign w:val="center"/>
            <w:hideMark/>
          </w:tcPr>
          <w:p w14:paraId="54857DA8" w14:textId="77777777" w:rsidR="008701CE" w:rsidRPr="00884E53" w:rsidRDefault="008701CE" w:rsidP="008701CE">
            <w:pPr>
              <w:rPr>
                <w:rFonts w:eastAsia="Times New Roman"/>
                <w:color w:val="000000"/>
                <w:sz w:val="18"/>
                <w:szCs w:val="18"/>
              </w:rPr>
            </w:pPr>
            <w:r w:rsidRPr="00884E53">
              <w:rPr>
                <w:rFonts w:eastAsia="Times New Roman"/>
                <w:color w:val="000000"/>
                <w:sz w:val="18"/>
                <w:szCs w:val="18"/>
              </w:rPr>
              <w:t>Median</w:t>
            </w:r>
          </w:p>
        </w:tc>
        <w:tc>
          <w:tcPr>
            <w:tcW w:w="1230" w:type="dxa"/>
            <w:shd w:val="clear" w:color="000000" w:fill="F2F2F2"/>
            <w:noWrap/>
            <w:vAlign w:val="center"/>
            <w:hideMark/>
          </w:tcPr>
          <w:p w14:paraId="20327844" w14:textId="48C7F4EE" w:rsidR="008701CE" w:rsidRPr="00884E53" w:rsidRDefault="008701CE" w:rsidP="008701CE">
            <w:pPr>
              <w:jc w:val="right"/>
              <w:rPr>
                <w:rFonts w:eastAsia="Times New Roman"/>
                <w:color w:val="000000"/>
                <w:sz w:val="18"/>
                <w:szCs w:val="18"/>
              </w:rPr>
            </w:pPr>
            <w:r>
              <w:rPr>
                <w:color w:val="000000"/>
                <w:sz w:val="18"/>
                <w:szCs w:val="18"/>
              </w:rPr>
              <w:t>5,475</w:t>
            </w:r>
          </w:p>
        </w:tc>
        <w:tc>
          <w:tcPr>
            <w:tcW w:w="1230" w:type="dxa"/>
            <w:shd w:val="clear" w:color="000000" w:fill="F2F2F2"/>
            <w:noWrap/>
            <w:vAlign w:val="center"/>
            <w:hideMark/>
          </w:tcPr>
          <w:p w14:paraId="4B3C8133" w14:textId="7D003FD6" w:rsidR="008701CE" w:rsidRPr="00884E53" w:rsidRDefault="008701CE" w:rsidP="008701CE">
            <w:pPr>
              <w:jc w:val="right"/>
              <w:rPr>
                <w:rFonts w:eastAsia="Times New Roman"/>
                <w:color w:val="000000"/>
                <w:sz w:val="18"/>
                <w:szCs w:val="18"/>
              </w:rPr>
            </w:pPr>
            <w:r>
              <w:rPr>
                <w:color w:val="000000"/>
                <w:sz w:val="18"/>
                <w:szCs w:val="18"/>
              </w:rPr>
              <w:t>1,350</w:t>
            </w:r>
          </w:p>
        </w:tc>
        <w:tc>
          <w:tcPr>
            <w:tcW w:w="1230" w:type="dxa"/>
            <w:shd w:val="clear" w:color="000000" w:fill="F2F2F2"/>
            <w:noWrap/>
            <w:vAlign w:val="center"/>
            <w:hideMark/>
          </w:tcPr>
          <w:p w14:paraId="6B3559B7" w14:textId="7C60E0F9" w:rsidR="008701CE" w:rsidRPr="00884E53" w:rsidRDefault="008701CE" w:rsidP="008701CE">
            <w:pPr>
              <w:jc w:val="right"/>
              <w:rPr>
                <w:rFonts w:eastAsia="Times New Roman"/>
                <w:color w:val="000000"/>
                <w:sz w:val="18"/>
                <w:szCs w:val="18"/>
              </w:rPr>
            </w:pPr>
            <w:r>
              <w:rPr>
                <w:color w:val="000000"/>
                <w:sz w:val="18"/>
                <w:szCs w:val="18"/>
              </w:rPr>
              <w:t>2,665</w:t>
            </w:r>
          </w:p>
        </w:tc>
        <w:tc>
          <w:tcPr>
            <w:tcW w:w="1230" w:type="dxa"/>
            <w:shd w:val="clear" w:color="000000" w:fill="F2F2F2"/>
            <w:noWrap/>
            <w:vAlign w:val="center"/>
            <w:hideMark/>
          </w:tcPr>
          <w:p w14:paraId="78BFB9AA" w14:textId="40BD40BA" w:rsidR="008701CE" w:rsidRPr="00884E53" w:rsidRDefault="008701CE" w:rsidP="008701CE">
            <w:pPr>
              <w:jc w:val="right"/>
              <w:rPr>
                <w:rFonts w:eastAsia="Times New Roman"/>
                <w:color w:val="000000"/>
                <w:sz w:val="18"/>
                <w:szCs w:val="18"/>
              </w:rPr>
            </w:pPr>
            <w:r>
              <w:rPr>
                <w:color w:val="000000"/>
                <w:sz w:val="18"/>
                <w:szCs w:val="18"/>
              </w:rPr>
              <w:t>870</w:t>
            </w:r>
          </w:p>
        </w:tc>
        <w:tc>
          <w:tcPr>
            <w:tcW w:w="1230" w:type="dxa"/>
            <w:shd w:val="clear" w:color="000000" w:fill="F2F2F2"/>
            <w:noWrap/>
            <w:vAlign w:val="center"/>
            <w:hideMark/>
          </w:tcPr>
          <w:p w14:paraId="6E429615" w14:textId="50B3A8A3" w:rsidR="008701CE" w:rsidRPr="00884E53" w:rsidRDefault="008701CE" w:rsidP="008701CE">
            <w:pPr>
              <w:jc w:val="right"/>
              <w:rPr>
                <w:rFonts w:eastAsia="Times New Roman"/>
                <w:color w:val="000000"/>
                <w:sz w:val="18"/>
                <w:szCs w:val="18"/>
              </w:rPr>
            </w:pPr>
            <w:r>
              <w:rPr>
                <w:color w:val="000000"/>
                <w:sz w:val="18"/>
                <w:szCs w:val="18"/>
              </w:rPr>
              <w:t>355</w:t>
            </w:r>
          </w:p>
        </w:tc>
        <w:tc>
          <w:tcPr>
            <w:tcW w:w="1230" w:type="dxa"/>
            <w:shd w:val="clear" w:color="000000" w:fill="F2F2F2"/>
            <w:noWrap/>
            <w:vAlign w:val="center"/>
            <w:hideMark/>
          </w:tcPr>
          <w:p w14:paraId="0B84900E" w14:textId="57350986" w:rsidR="008701CE" w:rsidRPr="00884E53" w:rsidRDefault="008701CE" w:rsidP="008701CE">
            <w:pPr>
              <w:jc w:val="right"/>
              <w:rPr>
                <w:rFonts w:eastAsia="Times New Roman"/>
                <w:color w:val="000000"/>
                <w:sz w:val="18"/>
                <w:szCs w:val="18"/>
              </w:rPr>
            </w:pPr>
            <w:r>
              <w:rPr>
                <w:color w:val="000000"/>
                <w:sz w:val="18"/>
                <w:szCs w:val="18"/>
              </w:rPr>
              <w:t>235</w:t>
            </w:r>
          </w:p>
        </w:tc>
      </w:tr>
      <w:tr w:rsidR="008701CE" w:rsidRPr="00884E53" w14:paraId="48EA3797" w14:textId="77777777" w:rsidTr="00966CD2">
        <w:trPr>
          <w:trHeight w:val="402"/>
        </w:trPr>
        <w:tc>
          <w:tcPr>
            <w:tcW w:w="1975" w:type="dxa"/>
            <w:noWrap/>
            <w:vAlign w:val="center"/>
            <w:hideMark/>
          </w:tcPr>
          <w:p w14:paraId="7A3E1CD8" w14:textId="77777777" w:rsidR="008701CE" w:rsidRPr="00884E53" w:rsidRDefault="008701CE" w:rsidP="008701CE">
            <w:pPr>
              <w:rPr>
                <w:rFonts w:eastAsia="Times New Roman"/>
                <w:color w:val="000000"/>
                <w:sz w:val="18"/>
                <w:szCs w:val="18"/>
              </w:rPr>
            </w:pPr>
            <w:r w:rsidRPr="00884E53">
              <w:rPr>
                <w:rFonts w:eastAsia="Times New Roman"/>
                <w:color w:val="000000"/>
                <w:sz w:val="18"/>
                <w:szCs w:val="18"/>
              </w:rPr>
              <w:t>High</w:t>
            </w:r>
          </w:p>
        </w:tc>
        <w:tc>
          <w:tcPr>
            <w:tcW w:w="1230" w:type="dxa"/>
            <w:noWrap/>
            <w:vAlign w:val="center"/>
            <w:hideMark/>
          </w:tcPr>
          <w:p w14:paraId="3BE58B45" w14:textId="3518346C" w:rsidR="008701CE" w:rsidRPr="00884E53" w:rsidRDefault="008701CE" w:rsidP="008701CE">
            <w:pPr>
              <w:jc w:val="right"/>
              <w:rPr>
                <w:rFonts w:eastAsia="Times New Roman"/>
                <w:color w:val="000000"/>
                <w:sz w:val="18"/>
                <w:szCs w:val="18"/>
              </w:rPr>
            </w:pPr>
            <w:r>
              <w:rPr>
                <w:color w:val="000000"/>
                <w:sz w:val="18"/>
                <w:szCs w:val="18"/>
              </w:rPr>
              <w:t>10,990</w:t>
            </w:r>
          </w:p>
        </w:tc>
        <w:tc>
          <w:tcPr>
            <w:tcW w:w="1230" w:type="dxa"/>
            <w:noWrap/>
            <w:vAlign w:val="center"/>
            <w:hideMark/>
          </w:tcPr>
          <w:p w14:paraId="701CB932" w14:textId="1E42A47B" w:rsidR="008701CE" w:rsidRPr="00884E53" w:rsidRDefault="008701CE" w:rsidP="008701CE">
            <w:pPr>
              <w:jc w:val="right"/>
              <w:rPr>
                <w:rFonts w:eastAsia="Times New Roman"/>
                <w:color w:val="000000"/>
                <w:sz w:val="18"/>
                <w:szCs w:val="18"/>
              </w:rPr>
            </w:pPr>
            <w:r>
              <w:rPr>
                <w:color w:val="000000"/>
                <w:sz w:val="18"/>
                <w:szCs w:val="18"/>
              </w:rPr>
              <w:t>785</w:t>
            </w:r>
          </w:p>
        </w:tc>
        <w:tc>
          <w:tcPr>
            <w:tcW w:w="1230" w:type="dxa"/>
            <w:noWrap/>
            <w:vAlign w:val="center"/>
            <w:hideMark/>
          </w:tcPr>
          <w:p w14:paraId="18F998EB" w14:textId="6A19636C" w:rsidR="008701CE" w:rsidRPr="00884E53" w:rsidRDefault="008701CE" w:rsidP="008701CE">
            <w:pPr>
              <w:jc w:val="right"/>
              <w:rPr>
                <w:rFonts w:eastAsia="Times New Roman"/>
                <w:color w:val="000000"/>
                <w:sz w:val="18"/>
                <w:szCs w:val="18"/>
              </w:rPr>
            </w:pPr>
            <w:r>
              <w:rPr>
                <w:color w:val="000000"/>
                <w:sz w:val="18"/>
                <w:szCs w:val="18"/>
              </w:rPr>
              <w:t>4,690</w:t>
            </w:r>
          </w:p>
        </w:tc>
        <w:tc>
          <w:tcPr>
            <w:tcW w:w="1230" w:type="dxa"/>
            <w:noWrap/>
            <w:vAlign w:val="center"/>
            <w:hideMark/>
          </w:tcPr>
          <w:p w14:paraId="3A6C3C9F" w14:textId="2DF49F32" w:rsidR="008701CE" w:rsidRPr="00884E53" w:rsidRDefault="008701CE" w:rsidP="008701CE">
            <w:pPr>
              <w:jc w:val="right"/>
              <w:rPr>
                <w:rFonts w:eastAsia="Times New Roman"/>
                <w:color w:val="000000"/>
                <w:sz w:val="18"/>
                <w:szCs w:val="18"/>
              </w:rPr>
            </w:pPr>
            <w:r>
              <w:rPr>
                <w:color w:val="000000"/>
                <w:sz w:val="18"/>
                <w:szCs w:val="18"/>
              </w:rPr>
              <w:t>2,310</w:t>
            </w:r>
          </w:p>
        </w:tc>
        <w:tc>
          <w:tcPr>
            <w:tcW w:w="1230" w:type="dxa"/>
            <w:noWrap/>
            <w:vAlign w:val="center"/>
            <w:hideMark/>
          </w:tcPr>
          <w:p w14:paraId="655E8404" w14:textId="434E658E" w:rsidR="008701CE" w:rsidRPr="00884E53" w:rsidRDefault="008701CE" w:rsidP="008701CE">
            <w:pPr>
              <w:jc w:val="right"/>
              <w:rPr>
                <w:rFonts w:eastAsia="Times New Roman"/>
                <w:color w:val="000000"/>
                <w:sz w:val="18"/>
                <w:szCs w:val="18"/>
              </w:rPr>
            </w:pPr>
            <w:r>
              <w:rPr>
                <w:color w:val="000000"/>
                <w:sz w:val="18"/>
                <w:szCs w:val="18"/>
              </w:rPr>
              <w:t>2,105</w:t>
            </w:r>
          </w:p>
        </w:tc>
        <w:tc>
          <w:tcPr>
            <w:tcW w:w="1230" w:type="dxa"/>
            <w:noWrap/>
            <w:vAlign w:val="center"/>
            <w:hideMark/>
          </w:tcPr>
          <w:p w14:paraId="75FB68A3" w14:textId="1D7B9AC5" w:rsidR="008701CE" w:rsidRPr="00884E53" w:rsidRDefault="008701CE" w:rsidP="008701CE">
            <w:pPr>
              <w:jc w:val="right"/>
              <w:rPr>
                <w:rFonts w:eastAsia="Times New Roman"/>
                <w:color w:val="000000"/>
                <w:sz w:val="18"/>
                <w:szCs w:val="18"/>
              </w:rPr>
            </w:pPr>
            <w:r>
              <w:rPr>
                <w:color w:val="000000"/>
                <w:sz w:val="18"/>
                <w:szCs w:val="18"/>
              </w:rPr>
              <w:t>1,100</w:t>
            </w:r>
          </w:p>
        </w:tc>
      </w:tr>
    </w:tbl>
    <w:p w14:paraId="23DA7862" w14:textId="77777777" w:rsidR="0043538E" w:rsidRDefault="000511ED">
      <w:r>
        <w:br w:type="page"/>
      </w:r>
    </w:p>
    <w:p w14:paraId="00FD1C76" w14:textId="504E027C" w:rsidR="00A55529" w:rsidRDefault="00B14277" w:rsidP="00B308B2">
      <w:pPr>
        <w:pStyle w:val="Heading2"/>
        <w:numPr>
          <w:ilvl w:val="0"/>
          <w:numId w:val="0"/>
        </w:numPr>
        <w:ind w:left="720" w:hanging="720"/>
      </w:pPr>
      <w:bookmarkStart w:id="124" w:name="_Toc223686665"/>
      <w:bookmarkStart w:id="125" w:name="_Toc229047264"/>
      <w:bookmarkStart w:id="126" w:name="_Toc222480703"/>
      <w:r>
        <w:lastRenderedPageBreak/>
        <w:t xml:space="preserve">APPENDIX </w:t>
      </w:r>
      <w:r w:rsidR="00C37FD0">
        <w:t>B</w:t>
      </w:r>
      <w:r w:rsidR="000511ED">
        <w:t xml:space="preserve">: </w:t>
      </w:r>
      <w:r w:rsidR="00A55529">
        <w:t>Federal Template Question Reference Guide</w:t>
      </w:r>
      <w:bookmarkEnd w:id="124"/>
      <w:bookmarkEnd w:id="125"/>
    </w:p>
    <w:p w14:paraId="3A6A4C3A" w14:textId="77777777" w:rsidR="00A55529" w:rsidRDefault="00A55529" w:rsidP="006A43CC"/>
    <w:p w14:paraId="096A4E43" w14:textId="0FC3C963" w:rsidR="0014311F" w:rsidRPr="003C59F9" w:rsidRDefault="0014311F" w:rsidP="006A43CC">
      <w:pPr>
        <w:rPr>
          <w:rFonts w:ascii="Bahnschrift" w:hAnsi="Bahnschrift"/>
          <w:b/>
          <w:bCs/>
          <w:sz w:val="26"/>
          <w:szCs w:val="26"/>
        </w:rPr>
      </w:pPr>
      <w:r w:rsidRPr="003C59F9">
        <w:rPr>
          <w:rFonts w:ascii="Bahnschrift" w:hAnsi="Bahnschrift"/>
          <w:b/>
          <w:bCs/>
          <w:sz w:val="26"/>
          <w:szCs w:val="26"/>
        </w:rPr>
        <w:t xml:space="preserve">TEMPLATE SECTION 1: </w:t>
      </w:r>
      <w:r w:rsidRPr="003C59F9">
        <w:rPr>
          <w:rFonts w:ascii="Bahnschrift" w:hAnsi="Bahnschrift"/>
          <w:sz w:val="26"/>
          <w:szCs w:val="26"/>
        </w:rPr>
        <w:t>Methodology</w:t>
      </w:r>
    </w:p>
    <w:p w14:paraId="62F79CB4" w14:textId="77777777" w:rsidR="0014311F" w:rsidRDefault="0014311F" w:rsidP="006A43C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A55529" w14:paraId="6BE4A121" w14:textId="77777777" w:rsidTr="003C59F9">
        <w:tc>
          <w:tcPr>
            <w:tcW w:w="7560" w:type="dxa"/>
            <w:tcBorders>
              <w:top w:val="none" w:sz="0" w:space="0" w:color="FFFFFF"/>
              <w:left w:val="none" w:sz="0" w:space="0" w:color="FFFFFF"/>
              <w:bottom w:val="none" w:sz="0" w:space="0" w:color="FFFFFF"/>
              <w:right w:val="none" w:sz="0" w:space="0" w:color="FFFFFF"/>
            </w:tcBorders>
            <w:shd w:val="clear" w:color="auto" w:fill="42618C" w:themeFill="accent3"/>
            <w:tcMar>
              <w:top w:w="80" w:type="dxa"/>
              <w:left w:w="140" w:type="dxa"/>
              <w:bottom w:w="80" w:type="dxa"/>
              <w:right w:w="120" w:type="dxa"/>
            </w:tcMar>
            <w:vAlign w:val="center"/>
          </w:tcPr>
          <w:p w14:paraId="1AFB2ACF" w14:textId="77777777" w:rsidR="00A55529" w:rsidRDefault="00A55529" w:rsidP="006A43CC">
            <w:r w:rsidRPr="004C2B79">
              <w:rPr>
                <w:b/>
                <w:bCs/>
                <w:color w:val="FFFFFF" w:themeColor="background1"/>
                <w:sz w:val="21"/>
                <w:szCs w:val="21"/>
              </w:rPr>
              <w:t xml:space="preserve">1.1  </w:t>
            </w:r>
            <w:r w:rsidRPr="004C2B79">
              <w:rPr>
                <w:color w:val="FFFFFF" w:themeColor="background1"/>
                <w:sz w:val="20"/>
                <w:szCs w:val="20"/>
              </w:rPr>
              <w:t>Provide an overview of the quantitative and qualitative methodology and assumptions used to develop this HNA, including data sources and any data gaps.</w:t>
            </w:r>
          </w:p>
        </w:tc>
        <w:tc>
          <w:tcPr>
            <w:tcW w:w="1800" w:type="dxa"/>
            <w:tcBorders>
              <w:top w:val="none" w:sz="0" w:space="0" w:color="FFFFFF"/>
              <w:left w:val="none" w:sz="0" w:space="0" w:color="FFFFFF"/>
              <w:bottom w:val="none" w:sz="0" w:space="0" w:color="FFFFFF"/>
              <w:right w:val="none" w:sz="0" w:space="0" w:color="FFFFFF"/>
            </w:tcBorders>
            <w:shd w:val="clear" w:color="auto" w:fill="FFF2CC"/>
            <w:tcMar>
              <w:top w:w="80" w:type="dxa"/>
              <w:left w:w="100" w:type="dxa"/>
              <w:bottom w:w="80" w:type="dxa"/>
              <w:right w:w="100" w:type="dxa"/>
            </w:tcMar>
            <w:vAlign w:val="center"/>
          </w:tcPr>
          <w:p w14:paraId="30A60398" w14:textId="77777777" w:rsidR="00A55529" w:rsidRDefault="00A55529" w:rsidP="006A43CC">
            <w:pPr>
              <w:jc w:val="center"/>
            </w:pPr>
            <w:r>
              <w:rPr>
                <w:b/>
                <w:bCs/>
                <w:color w:val="7F4F00"/>
                <w:sz w:val="17"/>
                <w:szCs w:val="17"/>
              </w:rPr>
              <w:t>Partially covered - see notes</w:t>
            </w:r>
          </w:p>
        </w:tc>
      </w:tr>
    </w:tbl>
    <w:p w14:paraId="01E33760" w14:textId="382148F0" w:rsidR="00A55529" w:rsidRPr="00A55529" w:rsidRDefault="00A55529" w:rsidP="006A43CC">
      <w:pPr>
        <w:pStyle w:val="ListParagraph"/>
        <w:ind w:left="540"/>
      </w:pPr>
    </w:p>
    <w:p w14:paraId="3FC2CBD1" w14:textId="5D4D5C93" w:rsidR="001F2783" w:rsidRPr="00AF28D1" w:rsidRDefault="00A55529" w:rsidP="00AF28D1">
      <w:pPr>
        <w:pStyle w:val="ListParagraph"/>
        <w:numPr>
          <w:ilvl w:val="0"/>
          <w:numId w:val="5"/>
        </w:numPr>
        <w:jc w:val="both"/>
      </w:pPr>
      <w:r>
        <w:rPr>
          <w:color w:val="000000"/>
          <w:sz w:val="20"/>
          <w:szCs w:val="20"/>
        </w:rPr>
        <w:t>The</w:t>
      </w:r>
      <w:r w:rsidR="002F4B52">
        <w:rPr>
          <w:color w:val="000000"/>
          <w:sz w:val="20"/>
          <w:szCs w:val="20"/>
        </w:rPr>
        <w:t xml:space="preserve"> quantitative and qualitative methodologies are identified in the Housing Needs Assessment Guidebook document</w:t>
      </w:r>
      <w:r w:rsidR="0055238E">
        <w:rPr>
          <w:color w:val="000000"/>
          <w:sz w:val="20"/>
          <w:szCs w:val="20"/>
        </w:rPr>
        <w:t xml:space="preserve">, inclusive of sources and questionnaires used. Users can refer to that section as part of a submission or append </w:t>
      </w:r>
      <w:r w:rsidR="00AF28D1">
        <w:rPr>
          <w:color w:val="000000"/>
          <w:sz w:val="20"/>
          <w:szCs w:val="20"/>
        </w:rPr>
        <w:t>relevant</w:t>
      </w:r>
      <w:r w:rsidR="0055238E">
        <w:rPr>
          <w:color w:val="000000"/>
          <w:sz w:val="20"/>
          <w:szCs w:val="20"/>
        </w:rPr>
        <w:t xml:space="preserve"> methodologies to this document</w:t>
      </w:r>
      <w:r>
        <w:rPr>
          <w:color w:val="000000"/>
          <w:sz w:val="20"/>
          <w:szCs w:val="20"/>
        </w:rPr>
        <w:t xml:space="preserve"> </w:t>
      </w:r>
      <w:r w:rsidR="00AF28D1">
        <w:rPr>
          <w:color w:val="000000"/>
          <w:sz w:val="20"/>
          <w:szCs w:val="20"/>
        </w:rPr>
        <w:t xml:space="preserve">for more information. </w:t>
      </w:r>
    </w:p>
    <w:p w14:paraId="5D8E2294" w14:textId="77777777" w:rsidR="00AF28D1" w:rsidRDefault="00AF28D1" w:rsidP="00AF28D1">
      <w:pPr>
        <w:pStyle w:val="ListParagraph"/>
        <w:ind w:left="5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1F2783" w14:paraId="504C3FF9" w14:textId="77777777" w:rsidTr="003C59F9">
        <w:tc>
          <w:tcPr>
            <w:tcW w:w="7560" w:type="dxa"/>
            <w:tcBorders>
              <w:top w:val="none" w:sz="0" w:space="0" w:color="FFFFFF"/>
              <w:left w:val="none" w:sz="0" w:space="0" w:color="FFFFFF"/>
              <w:bottom w:val="none" w:sz="0" w:space="0" w:color="FFFFFF"/>
              <w:right w:val="none" w:sz="0" w:space="0" w:color="FFFFFF"/>
            </w:tcBorders>
            <w:shd w:val="clear" w:color="auto" w:fill="42618C" w:themeFill="accent3"/>
            <w:tcMar>
              <w:top w:w="80" w:type="dxa"/>
              <w:left w:w="140" w:type="dxa"/>
              <w:bottom w:w="80" w:type="dxa"/>
              <w:right w:w="120" w:type="dxa"/>
            </w:tcMar>
            <w:vAlign w:val="center"/>
          </w:tcPr>
          <w:p w14:paraId="5B8DE836" w14:textId="77777777" w:rsidR="001F2783" w:rsidRDefault="001F2783" w:rsidP="006A43CC">
            <w:r w:rsidRPr="004C2B79">
              <w:rPr>
                <w:b/>
                <w:bCs/>
                <w:color w:val="FFFFFF" w:themeColor="background1"/>
                <w:sz w:val="21"/>
                <w:szCs w:val="21"/>
              </w:rPr>
              <w:t xml:space="preserve">1.2  </w:t>
            </w:r>
            <w:r w:rsidRPr="004C2B79">
              <w:rPr>
                <w:color w:val="FFFFFF" w:themeColor="background1"/>
                <w:sz w:val="20"/>
                <w:szCs w:val="20"/>
              </w:rPr>
              <w:t>Provide an overview of the methodology used to engage with key stakeholder groups (e.g., non-profit housing providers, developers, public entities), including who was engaged, how, and how findings were incorporated.</w:t>
            </w:r>
          </w:p>
        </w:tc>
        <w:tc>
          <w:tcPr>
            <w:tcW w:w="1800" w:type="dxa"/>
            <w:tcBorders>
              <w:top w:val="none" w:sz="0" w:space="0" w:color="FFFFFF"/>
              <w:left w:val="none" w:sz="0" w:space="0" w:color="FFFFFF"/>
              <w:bottom w:val="none" w:sz="0" w:space="0" w:color="FFFFFF"/>
              <w:right w:val="none" w:sz="0" w:space="0" w:color="FFFFFF"/>
            </w:tcBorders>
            <w:shd w:val="clear" w:color="auto" w:fill="FCE4D6"/>
            <w:tcMar>
              <w:top w:w="80" w:type="dxa"/>
              <w:left w:w="100" w:type="dxa"/>
              <w:bottom w:w="80" w:type="dxa"/>
              <w:right w:w="100" w:type="dxa"/>
            </w:tcMar>
            <w:vAlign w:val="center"/>
          </w:tcPr>
          <w:p w14:paraId="6E1254CD" w14:textId="77777777" w:rsidR="001F2783" w:rsidRDefault="001F2783" w:rsidP="006A43CC">
            <w:pPr>
              <w:jc w:val="center"/>
            </w:pPr>
            <w:r>
              <w:rPr>
                <w:b/>
                <w:bCs/>
                <w:color w:val="843C0C"/>
                <w:sz w:val="17"/>
                <w:szCs w:val="17"/>
              </w:rPr>
              <w:t>Must be completed manually</w:t>
            </w:r>
          </w:p>
        </w:tc>
      </w:tr>
    </w:tbl>
    <w:p w14:paraId="1AF3D67C" w14:textId="77777777" w:rsidR="001F2783" w:rsidRPr="001F2783" w:rsidRDefault="001F2783" w:rsidP="006A43CC">
      <w:pPr>
        <w:pStyle w:val="ListParagraph"/>
        <w:ind w:left="540"/>
      </w:pPr>
    </w:p>
    <w:p w14:paraId="09983944" w14:textId="77777777" w:rsidR="002B093F" w:rsidRPr="002B093F" w:rsidRDefault="001F2783" w:rsidP="006A43CC">
      <w:pPr>
        <w:pStyle w:val="ListParagraph"/>
        <w:numPr>
          <w:ilvl w:val="0"/>
          <w:numId w:val="6"/>
        </w:numPr>
        <w:jc w:val="both"/>
      </w:pPr>
      <w:r w:rsidRPr="00A078E5">
        <w:rPr>
          <w:b/>
          <w:bCs/>
          <w:color w:val="843C0C"/>
          <w:sz w:val="20"/>
          <w:szCs w:val="20"/>
          <w:u w:val="single"/>
        </w:rPr>
        <w:t>Action required</w:t>
      </w:r>
      <w:r>
        <w:rPr>
          <w:b/>
          <w:bCs/>
          <w:color w:val="843C0C"/>
          <w:sz w:val="20"/>
          <w:szCs w:val="20"/>
        </w:rPr>
        <w:t xml:space="preserve">: </w:t>
      </w:r>
    </w:p>
    <w:p w14:paraId="183F04E8" w14:textId="6C2604EF" w:rsidR="001F2783" w:rsidRDefault="001F2783" w:rsidP="002B093F">
      <w:pPr>
        <w:pStyle w:val="ListParagraph"/>
        <w:ind w:left="540"/>
        <w:jc w:val="both"/>
      </w:pPr>
      <w:r>
        <w:rPr>
          <w:color w:val="5A0000"/>
          <w:sz w:val="20"/>
          <w:szCs w:val="20"/>
        </w:rPr>
        <w:t>This question must be completed manually</w:t>
      </w:r>
      <w:r w:rsidRPr="00A078E5">
        <w:rPr>
          <w:color w:val="5A0000"/>
          <w:sz w:val="20"/>
          <w:szCs w:val="20"/>
          <w:highlight w:val="green"/>
        </w:rPr>
        <w:t>. Appendix</w:t>
      </w:r>
      <w:r w:rsidR="00A078E5" w:rsidRPr="00A078E5">
        <w:rPr>
          <w:color w:val="5A0000"/>
          <w:sz w:val="20"/>
          <w:szCs w:val="20"/>
          <w:highlight w:val="green"/>
        </w:rPr>
        <w:t xml:space="preserve"> C</w:t>
      </w:r>
      <w:r>
        <w:rPr>
          <w:color w:val="5A0000"/>
          <w:sz w:val="20"/>
          <w:szCs w:val="20"/>
        </w:rPr>
        <w:t xml:space="preserve"> of this report contains a placeholder for community engagement results. </w:t>
      </w:r>
      <w:r w:rsidR="00A078E5">
        <w:rPr>
          <w:color w:val="5A0000"/>
          <w:sz w:val="20"/>
          <w:szCs w:val="20"/>
        </w:rPr>
        <w:t>Users</w:t>
      </w:r>
      <w:r>
        <w:rPr>
          <w:color w:val="5A0000"/>
          <w:sz w:val="20"/>
          <w:szCs w:val="20"/>
        </w:rPr>
        <w:t xml:space="preserve"> should document: who was engaged (by sector and organization type), the type of engagement undertaken (interviews, public survey, focus groups, workshops), and how stakeholder input shaped or validated the HNA findings.</w:t>
      </w:r>
    </w:p>
    <w:p w14:paraId="44ABFCC4" w14:textId="77777777" w:rsidR="001F2783" w:rsidRDefault="001F2783" w:rsidP="006A43C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1F2783" w14:paraId="5349846B" w14:textId="77777777" w:rsidTr="003C59F9">
        <w:tc>
          <w:tcPr>
            <w:tcW w:w="7560" w:type="dxa"/>
            <w:tcBorders>
              <w:top w:val="none" w:sz="0" w:space="0" w:color="FFFFFF"/>
              <w:left w:val="none" w:sz="0" w:space="0" w:color="FFFFFF"/>
              <w:bottom w:val="none" w:sz="0" w:space="0" w:color="FFFFFF"/>
              <w:right w:val="none" w:sz="0" w:space="0" w:color="FFFFFF"/>
            </w:tcBorders>
            <w:shd w:val="clear" w:color="auto" w:fill="42618C" w:themeFill="accent3"/>
            <w:tcMar>
              <w:top w:w="80" w:type="dxa"/>
              <w:left w:w="140" w:type="dxa"/>
              <w:bottom w:w="80" w:type="dxa"/>
              <w:right w:w="120" w:type="dxa"/>
            </w:tcMar>
            <w:vAlign w:val="center"/>
          </w:tcPr>
          <w:p w14:paraId="150CC5CB" w14:textId="77777777" w:rsidR="001F2783" w:rsidRDefault="001F2783" w:rsidP="006A43CC">
            <w:r w:rsidRPr="004C2B79">
              <w:rPr>
                <w:b/>
                <w:bCs/>
                <w:color w:val="FFFFFF" w:themeColor="background1"/>
                <w:sz w:val="21"/>
                <w:szCs w:val="21"/>
              </w:rPr>
              <w:t xml:space="preserve">1.3  </w:t>
            </w:r>
            <w:r w:rsidRPr="004C2B79">
              <w:rPr>
                <w:color w:val="FFFFFF" w:themeColor="background1"/>
                <w:sz w:val="20"/>
                <w:szCs w:val="20"/>
              </w:rPr>
              <w:t>Provide an overview of the methodology used to engage specifically with priority group populations (see Section 4), including who was engaged and how.</w:t>
            </w:r>
          </w:p>
        </w:tc>
        <w:tc>
          <w:tcPr>
            <w:tcW w:w="1800" w:type="dxa"/>
            <w:tcBorders>
              <w:top w:val="none" w:sz="0" w:space="0" w:color="FFFFFF"/>
              <w:left w:val="none" w:sz="0" w:space="0" w:color="FFFFFF"/>
              <w:bottom w:val="none" w:sz="0" w:space="0" w:color="FFFFFF"/>
              <w:right w:val="none" w:sz="0" w:space="0" w:color="FFFFFF"/>
            </w:tcBorders>
            <w:shd w:val="clear" w:color="auto" w:fill="FCE4D6"/>
            <w:tcMar>
              <w:top w:w="80" w:type="dxa"/>
              <w:left w:w="100" w:type="dxa"/>
              <w:bottom w:w="80" w:type="dxa"/>
              <w:right w:w="100" w:type="dxa"/>
            </w:tcMar>
            <w:vAlign w:val="center"/>
          </w:tcPr>
          <w:p w14:paraId="260CC760" w14:textId="77777777" w:rsidR="001F2783" w:rsidRDefault="001F2783" w:rsidP="006A43CC">
            <w:pPr>
              <w:jc w:val="center"/>
            </w:pPr>
            <w:r>
              <w:rPr>
                <w:b/>
                <w:bCs/>
                <w:color w:val="843C0C"/>
                <w:sz w:val="17"/>
                <w:szCs w:val="17"/>
              </w:rPr>
              <w:t>Must be completed manually</w:t>
            </w:r>
          </w:p>
        </w:tc>
      </w:tr>
    </w:tbl>
    <w:p w14:paraId="037EBAFC" w14:textId="77777777" w:rsidR="0014311F" w:rsidRPr="0014311F" w:rsidRDefault="0014311F" w:rsidP="006A43CC">
      <w:pPr>
        <w:pStyle w:val="ListParagraph"/>
        <w:ind w:left="540"/>
      </w:pPr>
    </w:p>
    <w:p w14:paraId="3B66A71E" w14:textId="77777777" w:rsidR="002B093F" w:rsidRPr="002B093F" w:rsidRDefault="001F2783" w:rsidP="006A43CC">
      <w:pPr>
        <w:pStyle w:val="ListParagraph"/>
        <w:numPr>
          <w:ilvl w:val="0"/>
          <w:numId w:val="6"/>
        </w:numPr>
        <w:jc w:val="both"/>
      </w:pPr>
      <w:r w:rsidRPr="0014311F">
        <w:rPr>
          <w:b/>
          <w:bCs/>
          <w:color w:val="843C0C"/>
          <w:sz w:val="20"/>
          <w:szCs w:val="20"/>
          <w:u w:val="single"/>
        </w:rPr>
        <w:t>Action required</w:t>
      </w:r>
      <w:r>
        <w:rPr>
          <w:b/>
          <w:bCs/>
          <w:color w:val="843C0C"/>
          <w:sz w:val="20"/>
          <w:szCs w:val="20"/>
        </w:rPr>
        <w:t xml:space="preserve">: </w:t>
      </w:r>
    </w:p>
    <w:p w14:paraId="4669CED8" w14:textId="180964A4" w:rsidR="001F2783" w:rsidRDefault="001F2783" w:rsidP="002B093F">
      <w:pPr>
        <w:pStyle w:val="ListParagraph"/>
        <w:ind w:left="540"/>
        <w:jc w:val="both"/>
      </w:pPr>
      <w:r>
        <w:rPr>
          <w:color w:val="5A0000"/>
          <w:sz w:val="20"/>
          <w:szCs w:val="20"/>
        </w:rPr>
        <w:t>This question must be completed manually. The federal template requires that engagement with priority populations be documented separately from general stakeholder engagement. Staff should describe which priority groups were consulted, through what means, and how their input informed the assessment. Any identifying information about private individuals must be anonymized.</w:t>
      </w:r>
    </w:p>
    <w:p w14:paraId="673F4F4A" w14:textId="77777777" w:rsidR="00BF5FBD" w:rsidRDefault="00BF5FBD" w:rsidP="006A43CC"/>
    <w:p w14:paraId="7226CE23" w14:textId="77777777" w:rsidR="00BF5FBD" w:rsidRDefault="00BF5FBD" w:rsidP="006A43CC"/>
    <w:p w14:paraId="02D1C78B" w14:textId="095883D9" w:rsidR="00BF5FBD" w:rsidRPr="003C59F9" w:rsidRDefault="00BF5FBD" w:rsidP="006A43CC">
      <w:pPr>
        <w:rPr>
          <w:rFonts w:ascii="Bahnschrift" w:hAnsi="Bahnschrift"/>
          <w:b/>
          <w:bCs/>
          <w:sz w:val="26"/>
          <w:szCs w:val="26"/>
        </w:rPr>
      </w:pPr>
      <w:r w:rsidRPr="003C59F9">
        <w:rPr>
          <w:rFonts w:ascii="Bahnschrift" w:hAnsi="Bahnschrift"/>
          <w:b/>
          <w:bCs/>
          <w:sz w:val="26"/>
          <w:szCs w:val="26"/>
        </w:rPr>
        <w:t>TEMPLATE SECTION 2: Community Profile and Trends</w:t>
      </w:r>
    </w:p>
    <w:p w14:paraId="6EE92007" w14:textId="77777777" w:rsidR="00BF5FBD" w:rsidRDefault="00BF5FBD" w:rsidP="006A43C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BF5FBD" w14:paraId="0FBD9CAA" w14:textId="77777777" w:rsidTr="003C59F9">
        <w:tc>
          <w:tcPr>
            <w:tcW w:w="7560" w:type="dxa"/>
            <w:tcBorders>
              <w:top w:val="none" w:sz="0" w:space="0" w:color="FFFFFF"/>
              <w:left w:val="none" w:sz="0" w:space="0" w:color="FFFFFF"/>
              <w:bottom w:val="none" w:sz="0" w:space="0" w:color="FFFFFF"/>
              <w:right w:val="none" w:sz="0" w:space="0" w:color="FFFFFF"/>
            </w:tcBorders>
            <w:shd w:val="clear" w:color="auto" w:fill="42618C" w:themeFill="accent3"/>
            <w:tcMar>
              <w:top w:w="80" w:type="dxa"/>
              <w:left w:w="140" w:type="dxa"/>
              <w:bottom w:w="80" w:type="dxa"/>
              <w:right w:w="120" w:type="dxa"/>
            </w:tcMar>
            <w:vAlign w:val="center"/>
          </w:tcPr>
          <w:p w14:paraId="12D639D4" w14:textId="77777777" w:rsidR="00BF5FBD" w:rsidRDefault="00BF5FBD" w:rsidP="006A43CC">
            <w:r w:rsidRPr="00C80F03">
              <w:rPr>
                <w:b/>
                <w:bCs/>
                <w:color w:val="FFFFFF" w:themeColor="background1"/>
                <w:sz w:val="21"/>
                <w:szCs w:val="21"/>
              </w:rPr>
              <w:t xml:space="preserve">2.1  </w:t>
            </w:r>
            <w:r w:rsidRPr="00C80F03">
              <w:rPr>
                <w:color w:val="FFFFFF" w:themeColor="background1"/>
                <w:sz w:val="20"/>
                <w:szCs w:val="20"/>
              </w:rPr>
              <w:t>Detail the existing municipal housing policy and regulatory context, including approved housing strategies, action plans, and relevant official community plan provisions.</w:t>
            </w:r>
          </w:p>
        </w:tc>
        <w:tc>
          <w:tcPr>
            <w:tcW w:w="1800" w:type="dxa"/>
            <w:tcBorders>
              <w:top w:val="none" w:sz="0" w:space="0" w:color="FFFFFF"/>
              <w:left w:val="none" w:sz="0" w:space="0" w:color="FFFFFF"/>
              <w:bottom w:val="none" w:sz="0" w:space="0" w:color="FFFFFF"/>
              <w:right w:val="none" w:sz="0" w:space="0" w:color="FFFFFF"/>
            </w:tcBorders>
            <w:shd w:val="clear" w:color="auto" w:fill="FCE4D6"/>
            <w:tcMar>
              <w:top w:w="80" w:type="dxa"/>
              <w:left w:w="100" w:type="dxa"/>
              <w:bottom w:w="80" w:type="dxa"/>
              <w:right w:w="100" w:type="dxa"/>
            </w:tcMar>
            <w:vAlign w:val="center"/>
          </w:tcPr>
          <w:p w14:paraId="3F753D4E" w14:textId="77777777" w:rsidR="00BF5FBD" w:rsidRDefault="00BF5FBD" w:rsidP="006A43CC">
            <w:pPr>
              <w:jc w:val="center"/>
            </w:pPr>
            <w:r>
              <w:rPr>
                <w:b/>
                <w:bCs/>
                <w:color w:val="843C0C"/>
                <w:sz w:val="17"/>
                <w:szCs w:val="17"/>
              </w:rPr>
              <w:t>Must be completed manually</w:t>
            </w:r>
          </w:p>
        </w:tc>
      </w:tr>
    </w:tbl>
    <w:p w14:paraId="57D7E026" w14:textId="77777777" w:rsidR="00BF5FBD" w:rsidRPr="00BF5FBD" w:rsidRDefault="00BF5FBD" w:rsidP="006A43CC">
      <w:pPr>
        <w:pStyle w:val="ListParagraph"/>
        <w:ind w:left="540"/>
      </w:pPr>
    </w:p>
    <w:p w14:paraId="590B0D48" w14:textId="77777777" w:rsidR="002B093F" w:rsidRPr="002B093F" w:rsidRDefault="00BF5FBD" w:rsidP="006A43CC">
      <w:pPr>
        <w:pStyle w:val="ListParagraph"/>
        <w:numPr>
          <w:ilvl w:val="0"/>
          <w:numId w:val="6"/>
        </w:numPr>
        <w:jc w:val="both"/>
      </w:pPr>
      <w:r w:rsidRPr="00BF5FBD">
        <w:rPr>
          <w:b/>
          <w:bCs/>
          <w:color w:val="843C0C"/>
          <w:sz w:val="20"/>
          <w:szCs w:val="20"/>
          <w:u w:val="single"/>
        </w:rPr>
        <w:t>Action required</w:t>
      </w:r>
      <w:r>
        <w:rPr>
          <w:b/>
          <w:bCs/>
          <w:color w:val="843C0C"/>
          <w:sz w:val="20"/>
          <w:szCs w:val="20"/>
        </w:rPr>
        <w:t xml:space="preserve">: </w:t>
      </w:r>
    </w:p>
    <w:p w14:paraId="782FCDEB" w14:textId="78686C2E" w:rsidR="00BF5FBD" w:rsidRDefault="00BF5FBD" w:rsidP="002B093F">
      <w:pPr>
        <w:pStyle w:val="ListParagraph"/>
        <w:ind w:left="540"/>
        <w:jc w:val="both"/>
      </w:pPr>
      <w:r>
        <w:rPr>
          <w:color w:val="5A0000"/>
          <w:sz w:val="20"/>
          <w:szCs w:val="20"/>
        </w:rPr>
        <w:t>This question must be completed manually. It requires community-specific knowledge of local housing bylaws, zoning policies, official community plan provisions, and any active housing strategies or action plans. This information is not available through Statistics Canada, CMHC, or any other data source used in this report.</w:t>
      </w:r>
    </w:p>
    <w:p w14:paraId="5903346F" w14:textId="77777777" w:rsidR="006A43CC" w:rsidRDefault="006A43CC" w:rsidP="006A43CC"/>
    <w:p w14:paraId="48C71735" w14:textId="77777777" w:rsidR="00AF28D1" w:rsidRDefault="00AF28D1" w:rsidP="006A43CC"/>
    <w:p w14:paraId="4F3D6D36" w14:textId="77777777" w:rsidR="00AF28D1" w:rsidRDefault="00AF28D1" w:rsidP="006A43CC"/>
    <w:p w14:paraId="72D4496C" w14:textId="77777777" w:rsidR="00AF28D1" w:rsidRDefault="00AF28D1" w:rsidP="006A43CC"/>
    <w:p w14:paraId="1FE2DC5E" w14:textId="77777777" w:rsidR="00AF28D1" w:rsidRDefault="00AF28D1" w:rsidP="006A43CC"/>
    <w:p w14:paraId="18CA5B15" w14:textId="77777777" w:rsidR="00AF28D1" w:rsidRDefault="00AF28D1" w:rsidP="006A43C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BF5FBD" w14:paraId="0034FA3E" w14:textId="77777777" w:rsidTr="003C59F9">
        <w:tc>
          <w:tcPr>
            <w:tcW w:w="7560" w:type="dxa"/>
            <w:tcBorders>
              <w:top w:val="none" w:sz="0" w:space="0" w:color="FFFFFF"/>
              <w:left w:val="none" w:sz="0" w:space="0" w:color="FFFFFF"/>
              <w:bottom w:val="none" w:sz="0" w:space="0" w:color="FFFFFF"/>
              <w:right w:val="none" w:sz="0" w:space="0" w:color="FFFFFF"/>
            </w:tcBorders>
            <w:shd w:val="clear" w:color="auto" w:fill="42618C" w:themeFill="accent3"/>
            <w:tcMar>
              <w:top w:w="80" w:type="dxa"/>
              <w:left w:w="140" w:type="dxa"/>
              <w:bottom w:w="80" w:type="dxa"/>
              <w:right w:w="120" w:type="dxa"/>
            </w:tcMar>
            <w:vAlign w:val="center"/>
          </w:tcPr>
          <w:p w14:paraId="3FD7B164" w14:textId="77777777" w:rsidR="00BF5FBD" w:rsidRDefault="00BF5FBD" w:rsidP="006A43CC">
            <w:r w:rsidRPr="00866748">
              <w:rPr>
                <w:b/>
                <w:bCs/>
                <w:color w:val="FFFFFF" w:themeColor="background1"/>
                <w:sz w:val="21"/>
                <w:szCs w:val="21"/>
              </w:rPr>
              <w:lastRenderedPageBreak/>
              <w:t xml:space="preserve">2.3  </w:t>
            </w:r>
            <w:r w:rsidRPr="00866748">
              <w:rPr>
                <w:color w:val="FFFFFF" w:themeColor="background1"/>
                <w:sz w:val="20"/>
                <w:szCs w:val="20"/>
              </w:rPr>
              <w:t>How have population changes impacted the local housing market?</w:t>
            </w:r>
          </w:p>
        </w:tc>
        <w:tc>
          <w:tcPr>
            <w:tcW w:w="1800" w:type="dxa"/>
            <w:tcBorders>
              <w:top w:val="none" w:sz="0" w:space="0" w:color="FFFFFF"/>
              <w:left w:val="none" w:sz="0" w:space="0" w:color="FFFFFF"/>
              <w:bottom w:val="none" w:sz="0" w:space="0" w:color="FFFFFF"/>
              <w:right w:val="none" w:sz="0" w:space="0" w:color="FFFFFF"/>
            </w:tcBorders>
            <w:shd w:val="clear" w:color="auto" w:fill="FFF2CC"/>
            <w:tcMar>
              <w:top w:w="80" w:type="dxa"/>
              <w:left w:w="100" w:type="dxa"/>
              <w:bottom w:w="80" w:type="dxa"/>
              <w:right w:w="100" w:type="dxa"/>
            </w:tcMar>
            <w:vAlign w:val="center"/>
          </w:tcPr>
          <w:p w14:paraId="50BD10A9" w14:textId="77777777" w:rsidR="00BF5FBD" w:rsidRDefault="00BF5FBD" w:rsidP="006A43CC">
            <w:pPr>
              <w:jc w:val="center"/>
            </w:pPr>
            <w:r>
              <w:rPr>
                <w:b/>
                <w:bCs/>
                <w:color w:val="7F4F00"/>
                <w:sz w:val="17"/>
                <w:szCs w:val="17"/>
              </w:rPr>
              <w:t>Partially covered - see notes</w:t>
            </w:r>
          </w:p>
        </w:tc>
      </w:tr>
    </w:tbl>
    <w:p w14:paraId="092DF8C4" w14:textId="77777777" w:rsidR="00866748" w:rsidRPr="00866748" w:rsidRDefault="00866748" w:rsidP="006A43CC">
      <w:pPr>
        <w:pStyle w:val="ListParagraph"/>
        <w:ind w:left="540"/>
      </w:pPr>
    </w:p>
    <w:p w14:paraId="6AF2465A" w14:textId="77777777" w:rsidR="00A8456F" w:rsidRPr="00A8456F" w:rsidRDefault="00BF5FBD" w:rsidP="00A8456F">
      <w:pPr>
        <w:pStyle w:val="ListParagraph"/>
        <w:numPr>
          <w:ilvl w:val="0"/>
          <w:numId w:val="5"/>
        </w:numPr>
      </w:pPr>
      <w:r w:rsidRPr="006A43CC">
        <w:rPr>
          <w:b/>
          <w:bCs/>
          <w:color w:val="2E75B6"/>
          <w:sz w:val="20"/>
          <w:szCs w:val="20"/>
          <w:u w:val="single"/>
        </w:rPr>
        <w:t>Data available</w:t>
      </w:r>
      <w:r>
        <w:rPr>
          <w:b/>
          <w:bCs/>
          <w:color w:val="2E75B6"/>
          <w:sz w:val="20"/>
          <w:szCs w:val="20"/>
        </w:rPr>
        <w:t xml:space="preserve">:  </w:t>
      </w:r>
    </w:p>
    <w:p w14:paraId="0B70BDA5" w14:textId="2920D0AD" w:rsidR="00BF5FBD" w:rsidRPr="00A8456F" w:rsidRDefault="00BF5FBD" w:rsidP="00F61705">
      <w:pPr>
        <w:pStyle w:val="ListParagraph"/>
        <w:ind w:left="540"/>
        <w:jc w:val="both"/>
      </w:pPr>
      <w:r w:rsidRPr="00A8456F">
        <w:rPr>
          <w:color w:val="000000"/>
          <w:sz w:val="20"/>
          <w:szCs w:val="20"/>
        </w:rPr>
        <w:t>Section 2.1, Tables 2.1-2.3 and Figures 2.1-2.2 provide the quantitative foundation, including population growth rates, age shifts, and migration patterns.</w:t>
      </w:r>
    </w:p>
    <w:p w14:paraId="47248FEF" w14:textId="77777777" w:rsidR="00A8456F" w:rsidRPr="00A8456F" w:rsidRDefault="00BF5FBD" w:rsidP="00F61705">
      <w:pPr>
        <w:pStyle w:val="ListParagraph"/>
        <w:numPr>
          <w:ilvl w:val="0"/>
          <w:numId w:val="6"/>
        </w:numPr>
        <w:jc w:val="both"/>
        <w:rPr>
          <w:b/>
          <w:bCs/>
          <w:color w:val="CFD9E3" w:themeColor="accent1"/>
          <w:sz w:val="26"/>
          <w:szCs w:val="26"/>
        </w:rPr>
      </w:pPr>
      <w:r w:rsidRPr="00866748">
        <w:rPr>
          <w:b/>
          <w:bCs/>
          <w:color w:val="843C0C"/>
          <w:sz w:val="20"/>
          <w:szCs w:val="20"/>
          <w:u w:val="single"/>
        </w:rPr>
        <w:t>Narrative required</w:t>
      </w:r>
      <w:r w:rsidRPr="00866748">
        <w:rPr>
          <w:b/>
          <w:bCs/>
          <w:color w:val="843C0C"/>
          <w:sz w:val="20"/>
          <w:szCs w:val="20"/>
        </w:rPr>
        <w:t xml:space="preserve">: </w:t>
      </w:r>
    </w:p>
    <w:p w14:paraId="20B1EBD5" w14:textId="6FCA8386" w:rsidR="00D67E7A" w:rsidRPr="00D67E7A" w:rsidRDefault="00866748" w:rsidP="00F61705">
      <w:pPr>
        <w:pStyle w:val="ListParagraph"/>
        <w:ind w:left="540"/>
        <w:jc w:val="both"/>
        <w:rPr>
          <w:b/>
          <w:bCs/>
          <w:color w:val="CFD9E3" w:themeColor="accent1"/>
          <w:sz w:val="26"/>
          <w:szCs w:val="26"/>
        </w:rPr>
      </w:pPr>
      <w:r w:rsidRPr="00A8456F">
        <w:rPr>
          <w:color w:val="843C0C"/>
          <w:sz w:val="20"/>
          <w:szCs w:val="20"/>
        </w:rPr>
        <w:t>Users</w:t>
      </w:r>
      <w:r w:rsidRPr="00866748">
        <w:rPr>
          <w:b/>
          <w:bCs/>
          <w:color w:val="843C0C"/>
          <w:sz w:val="20"/>
          <w:szCs w:val="20"/>
        </w:rPr>
        <w:t xml:space="preserve"> </w:t>
      </w:r>
      <w:r w:rsidR="00BF5FBD" w:rsidRPr="00866748">
        <w:rPr>
          <w:color w:val="5A0000"/>
          <w:sz w:val="20"/>
          <w:szCs w:val="20"/>
        </w:rPr>
        <w:t xml:space="preserve">must write a contextual response connecting population trends to observed housing market conditions. </w:t>
      </w:r>
    </w:p>
    <w:p w14:paraId="2A8932FB" w14:textId="77777777" w:rsidR="00D67E7A" w:rsidRDefault="00D67E7A" w:rsidP="006A43CC">
      <w:pPr>
        <w:jc w:val="both"/>
      </w:pPr>
    </w:p>
    <w:p w14:paraId="4E06C980" w14:textId="77777777" w:rsidR="00D67E7A" w:rsidRDefault="00D67E7A" w:rsidP="006A43CC">
      <w:pPr>
        <w:jc w:val="both"/>
      </w:pPr>
    </w:p>
    <w:p w14:paraId="02149922" w14:textId="77777777" w:rsidR="004F1DE3" w:rsidRPr="003C59F9" w:rsidRDefault="00D67E7A" w:rsidP="006A43CC">
      <w:pPr>
        <w:rPr>
          <w:rFonts w:ascii="Bahnschrift" w:hAnsi="Bahnschrift"/>
          <w:b/>
          <w:bCs/>
          <w:sz w:val="26"/>
          <w:szCs w:val="26"/>
        </w:rPr>
      </w:pPr>
      <w:r w:rsidRPr="003C59F9">
        <w:rPr>
          <w:rFonts w:ascii="Bahnschrift" w:hAnsi="Bahnschrift"/>
          <w:b/>
          <w:bCs/>
          <w:sz w:val="26"/>
          <w:szCs w:val="26"/>
        </w:rPr>
        <w:t xml:space="preserve">TEMPLATE SECTION 3: </w:t>
      </w:r>
    </w:p>
    <w:p w14:paraId="457CCB41" w14:textId="54CAC5D7" w:rsidR="00D67E7A" w:rsidRPr="003C59F9" w:rsidRDefault="00D67E7A" w:rsidP="006A43CC">
      <w:pPr>
        <w:rPr>
          <w:rFonts w:ascii="Bahnschrift" w:hAnsi="Bahnschrift"/>
          <w:b/>
          <w:bCs/>
          <w:sz w:val="26"/>
          <w:szCs w:val="26"/>
        </w:rPr>
      </w:pPr>
      <w:r w:rsidRPr="003C59F9">
        <w:rPr>
          <w:rFonts w:ascii="Bahnschrift" w:hAnsi="Bahnschrift"/>
          <w:b/>
          <w:bCs/>
          <w:sz w:val="26"/>
          <w:szCs w:val="26"/>
        </w:rPr>
        <w:t>Household Profiles and Economic Characteristics</w:t>
      </w:r>
    </w:p>
    <w:p w14:paraId="0A0C42F3" w14:textId="77777777" w:rsidR="00D67E7A" w:rsidRDefault="00D67E7A" w:rsidP="006A43C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D67E7A" w14:paraId="53102019" w14:textId="77777777" w:rsidTr="003C59F9">
        <w:tc>
          <w:tcPr>
            <w:tcW w:w="7560" w:type="dxa"/>
            <w:tcBorders>
              <w:top w:val="none" w:sz="0" w:space="0" w:color="FFFFFF"/>
              <w:left w:val="none" w:sz="0" w:space="0" w:color="FFFFFF"/>
              <w:bottom w:val="none" w:sz="0" w:space="0" w:color="FFFFFF"/>
              <w:right w:val="none" w:sz="0" w:space="0" w:color="FFFFFF"/>
            </w:tcBorders>
            <w:shd w:val="clear" w:color="auto" w:fill="42618C" w:themeFill="accent3"/>
            <w:tcMar>
              <w:top w:w="80" w:type="dxa"/>
              <w:left w:w="140" w:type="dxa"/>
              <w:bottom w:w="80" w:type="dxa"/>
              <w:right w:w="120" w:type="dxa"/>
            </w:tcMar>
            <w:vAlign w:val="center"/>
          </w:tcPr>
          <w:p w14:paraId="13711D73" w14:textId="77777777" w:rsidR="00D67E7A" w:rsidRDefault="00D67E7A" w:rsidP="006A43CC">
            <w:r w:rsidRPr="00C97821">
              <w:rPr>
                <w:b/>
                <w:bCs/>
                <w:color w:val="FFFFFF" w:themeColor="background1"/>
                <w:sz w:val="21"/>
                <w:szCs w:val="21"/>
              </w:rPr>
              <w:t xml:space="preserve">3.2  </w:t>
            </w:r>
            <w:r w:rsidRPr="00C97821">
              <w:rPr>
                <w:color w:val="FFFFFF" w:themeColor="background1"/>
                <w:sz w:val="20"/>
                <w:szCs w:val="20"/>
              </w:rPr>
              <w:t>Provide context for the household data: e.g., prevalence of lone-parent families, significance of the owner/renter income gap, notable household type distributions.</w:t>
            </w:r>
          </w:p>
        </w:tc>
        <w:tc>
          <w:tcPr>
            <w:tcW w:w="1800" w:type="dxa"/>
            <w:tcBorders>
              <w:top w:val="none" w:sz="0" w:space="0" w:color="FFFFFF"/>
              <w:left w:val="none" w:sz="0" w:space="0" w:color="FFFFFF"/>
              <w:bottom w:val="none" w:sz="0" w:space="0" w:color="FFFFFF"/>
              <w:right w:val="none" w:sz="0" w:space="0" w:color="FFFFFF"/>
            </w:tcBorders>
            <w:shd w:val="clear" w:color="auto" w:fill="FFF2CC"/>
            <w:tcMar>
              <w:top w:w="80" w:type="dxa"/>
              <w:left w:w="100" w:type="dxa"/>
              <w:bottom w:w="80" w:type="dxa"/>
              <w:right w:w="100" w:type="dxa"/>
            </w:tcMar>
            <w:vAlign w:val="center"/>
          </w:tcPr>
          <w:p w14:paraId="75838EF4" w14:textId="77777777" w:rsidR="00D67E7A" w:rsidRDefault="00D67E7A" w:rsidP="006A43CC">
            <w:pPr>
              <w:jc w:val="center"/>
            </w:pPr>
            <w:r>
              <w:rPr>
                <w:b/>
                <w:bCs/>
                <w:color w:val="7F4F00"/>
                <w:sz w:val="17"/>
                <w:szCs w:val="17"/>
              </w:rPr>
              <w:t>Partially covered - see notes</w:t>
            </w:r>
          </w:p>
        </w:tc>
      </w:tr>
    </w:tbl>
    <w:p w14:paraId="5740179D" w14:textId="77777777" w:rsidR="00F53DDC" w:rsidRPr="00F53DDC" w:rsidRDefault="00F53DDC" w:rsidP="00F53DDC">
      <w:pPr>
        <w:pStyle w:val="ListParagraph"/>
        <w:ind w:left="540"/>
      </w:pPr>
    </w:p>
    <w:p w14:paraId="4B68B947" w14:textId="6124AE50" w:rsidR="002B093F" w:rsidRPr="002B093F" w:rsidRDefault="00D67E7A" w:rsidP="006A43CC">
      <w:pPr>
        <w:pStyle w:val="ListParagraph"/>
        <w:numPr>
          <w:ilvl w:val="0"/>
          <w:numId w:val="5"/>
        </w:numPr>
      </w:pPr>
      <w:r w:rsidRPr="002B093F">
        <w:rPr>
          <w:b/>
          <w:bCs/>
          <w:color w:val="2E75B6"/>
          <w:sz w:val="20"/>
          <w:szCs w:val="20"/>
          <w:u w:val="single"/>
        </w:rPr>
        <w:t>Data available</w:t>
      </w:r>
      <w:r>
        <w:rPr>
          <w:b/>
          <w:bCs/>
          <w:color w:val="2E75B6"/>
          <w:sz w:val="20"/>
          <w:szCs w:val="20"/>
        </w:rPr>
        <w:t xml:space="preserve">:  </w:t>
      </w:r>
    </w:p>
    <w:p w14:paraId="2CAC49DB" w14:textId="2FD9A3AC" w:rsidR="00D67E7A" w:rsidRDefault="00D67E7A" w:rsidP="00F61705">
      <w:pPr>
        <w:pStyle w:val="ListParagraph"/>
        <w:ind w:left="540"/>
        <w:jc w:val="both"/>
      </w:pPr>
      <w:r>
        <w:rPr>
          <w:color w:val="000000"/>
          <w:sz w:val="20"/>
          <w:szCs w:val="20"/>
        </w:rPr>
        <w:t>Interpretive narrative is provided following Table 2.4 (Section 2.2) and Table 2.9 (Section 3.2), covering the income gap between tenure groups and the prevalence of single-person and lone-parent households.</w:t>
      </w:r>
    </w:p>
    <w:p w14:paraId="6A51A6E9" w14:textId="77777777" w:rsidR="002B093F" w:rsidRPr="002B093F" w:rsidRDefault="00D67E7A" w:rsidP="00F61705">
      <w:pPr>
        <w:pStyle w:val="ListParagraph"/>
        <w:numPr>
          <w:ilvl w:val="0"/>
          <w:numId w:val="6"/>
        </w:numPr>
        <w:jc w:val="both"/>
      </w:pPr>
      <w:r w:rsidRPr="002B093F">
        <w:rPr>
          <w:b/>
          <w:bCs/>
          <w:color w:val="843C0C"/>
          <w:sz w:val="20"/>
          <w:szCs w:val="20"/>
          <w:u w:val="single"/>
        </w:rPr>
        <w:t>Narrative required</w:t>
      </w:r>
      <w:r>
        <w:rPr>
          <w:b/>
          <w:bCs/>
          <w:color w:val="843C0C"/>
          <w:sz w:val="20"/>
          <w:szCs w:val="20"/>
        </w:rPr>
        <w:t xml:space="preserve">: </w:t>
      </w:r>
    </w:p>
    <w:p w14:paraId="689A2A2D" w14:textId="7BBF05E2" w:rsidR="00D67E7A" w:rsidRDefault="00D67E7A" w:rsidP="00F61705">
      <w:pPr>
        <w:pStyle w:val="ListParagraph"/>
        <w:ind w:left="540"/>
        <w:jc w:val="both"/>
      </w:pPr>
      <w:r>
        <w:rPr>
          <w:color w:val="5A0000"/>
          <w:sz w:val="20"/>
          <w:szCs w:val="20"/>
        </w:rPr>
        <w:t>The Required Response prompt in Section 2.2 asks for community-specific context. Staff should complete this with locally specific observations and any qualitative information that supplements the census data.</w:t>
      </w:r>
    </w:p>
    <w:p w14:paraId="7D50F575" w14:textId="77777777" w:rsidR="00D67E7A" w:rsidRDefault="00D67E7A" w:rsidP="006A43C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D67E7A" w14:paraId="394EC816" w14:textId="77777777" w:rsidTr="003C59F9">
        <w:tc>
          <w:tcPr>
            <w:tcW w:w="7560" w:type="dxa"/>
            <w:tcBorders>
              <w:top w:val="none" w:sz="0" w:space="0" w:color="FFFFFF"/>
              <w:left w:val="none" w:sz="0" w:space="0" w:color="FFFFFF"/>
              <w:bottom w:val="none" w:sz="0" w:space="0" w:color="FFFFFF"/>
              <w:right w:val="none" w:sz="0" w:space="0" w:color="FFFFFF"/>
            </w:tcBorders>
            <w:shd w:val="clear" w:color="auto" w:fill="42618C" w:themeFill="accent3"/>
            <w:tcMar>
              <w:top w:w="80" w:type="dxa"/>
              <w:left w:w="140" w:type="dxa"/>
              <w:bottom w:w="80" w:type="dxa"/>
              <w:right w:w="120" w:type="dxa"/>
            </w:tcMar>
            <w:vAlign w:val="center"/>
          </w:tcPr>
          <w:p w14:paraId="25E58609" w14:textId="77777777" w:rsidR="00D67E7A" w:rsidRDefault="00D67E7A" w:rsidP="006A43CC">
            <w:r w:rsidRPr="00C97821">
              <w:rPr>
                <w:b/>
                <w:bCs/>
                <w:color w:val="FFFFFF" w:themeColor="background1"/>
                <w:sz w:val="21"/>
                <w:szCs w:val="21"/>
              </w:rPr>
              <w:t xml:space="preserve">3.3  </w:t>
            </w:r>
            <w:r w:rsidRPr="00C97821">
              <w:rPr>
                <w:color w:val="FFFFFF" w:themeColor="background1"/>
                <w:sz w:val="20"/>
                <w:szCs w:val="20"/>
              </w:rPr>
              <w:t>Describe suppression of household formation (e.g., young adults living with family due to affordability) and suppression of housing demand since 2016; describe projected impacts over the next 5-10 years.</w:t>
            </w:r>
          </w:p>
        </w:tc>
        <w:tc>
          <w:tcPr>
            <w:tcW w:w="1800" w:type="dxa"/>
            <w:tcBorders>
              <w:top w:val="none" w:sz="0" w:space="0" w:color="FFFFFF"/>
              <w:left w:val="none" w:sz="0" w:space="0" w:color="FFFFFF"/>
              <w:bottom w:val="none" w:sz="0" w:space="0" w:color="FFFFFF"/>
              <w:right w:val="none" w:sz="0" w:space="0" w:color="FFFFFF"/>
            </w:tcBorders>
            <w:shd w:val="clear" w:color="auto" w:fill="FFF2CC"/>
            <w:tcMar>
              <w:top w:w="80" w:type="dxa"/>
              <w:left w:w="100" w:type="dxa"/>
              <w:bottom w:w="80" w:type="dxa"/>
              <w:right w:w="100" w:type="dxa"/>
            </w:tcMar>
            <w:vAlign w:val="center"/>
          </w:tcPr>
          <w:p w14:paraId="7153DCE9" w14:textId="77777777" w:rsidR="00D67E7A" w:rsidRDefault="00D67E7A" w:rsidP="006A43CC">
            <w:pPr>
              <w:jc w:val="center"/>
            </w:pPr>
            <w:r>
              <w:rPr>
                <w:b/>
                <w:bCs/>
                <w:color w:val="7F4F00"/>
                <w:sz w:val="17"/>
                <w:szCs w:val="17"/>
              </w:rPr>
              <w:t>Partially covered - see notes</w:t>
            </w:r>
          </w:p>
        </w:tc>
      </w:tr>
    </w:tbl>
    <w:p w14:paraId="21FE9277" w14:textId="77777777" w:rsidR="006D6968" w:rsidRPr="006D6968" w:rsidRDefault="006D6968" w:rsidP="006D6968">
      <w:pPr>
        <w:pStyle w:val="ListParagraph"/>
        <w:ind w:left="540"/>
      </w:pPr>
    </w:p>
    <w:p w14:paraId="0E031377" w14:textId="77777777" w:rsidR="006D6968" w:rsidRPr="006D6968" w:rsidRDefault="00D67E7A" w:rsidP="006A43CC">
      <w:pPr>
        <w:pStyle w:val="ListParagraph"/>
        <w:numPr>
          <w:ilvl w:val="0"/>
          <w:numId w:val="5"/>
        </w:numPr>
      </w:pPr>
      <w:r w:rsidRPr="0076796F">
        <w:rPr>
          <w:b/>
          <w:bCs/>
          <w:color w:val="2E75B6"/>
          <w:sz w:val="20"/>
          <w:szCs w:val="20"/>
          <w:u w:val="single"/>
        </w:rPr>
        <w:t>Historical suppression (2016-2021)</w:t>
      </w:r>
      <w:r>
        <w:rPr>
          <w:b/>
          <w:bCs/>
          <w:color w:val="2E75B6"/>
          <w:sz w:val="20"/>
          <w:szCs w:val="20"/>
        </w:rPr>
        <w:t xml:space="preserve">:  </w:t>
      </w:r>
    </w:p>
    <w:p w14:paraId="1E5ECE22" w14:textId="35DC66B5" w:rsidR="00D67E7A" w:rsidRDefault="00D67E7A" w:rsidP="00F61705">
      <w:pPr>
        <w:pStyle w:val="ListParagraph"/>
        <w:ind w:left="540"/>
        <w:jc w:val="both"/>
      </w:pPr>
      <w:r>
        <w:rPr>
          <w:color w:val="000000"/>
          <w:sz w:val="20"/>
          <w:szCs w:val="20"/>
        </w:rPr>
        <w:t>Section 2.2, Table 2.5</w:t>
      </w:r>
      <w:r w:rsidR="006D6968">
        <w:rPr>
          <w:color w:val="000000"/>
          <w:sz w:val="20"/>
          <w:szCs w:val="20"/>
        </w:rPr>
        <w:t xml:space="preserve">: </w:t>
      </w:r>
      <w:r>
        <w:rPr>
          <w:color w:val="000000"/>
          <w:sz w:val="20"/>
          <w:szCs w:val="20"/>
        </w:rPr>
        <w:t>estimated household suppression by age of primary household maintainer, comparing actual household formation against what headship rates from 2016 would predict.</w:t>
      </w:r>
    </w:p>
    <w:p w14:paraId="7F055169" w14:textId="77777777" w:rsidR="006D6968" w:rsidRPr="006D6968" w:rsidRDefault="00D67E7A" w:rsidP="00F61705">
      <w:pPr>
        <w:pStyle w:val="ListParagraph"/>
        <w:numPr>
          <w:ilvl w:val="0"/>
          <w:numId w:val="6"/>
        </w:numPr>
        <w:jc w:val="both"/>
      </w:pPr>
      <w:r w:rsidRPr="006D6968">
        <w:rPr>
          <w:b/>
          <w:bCs/>
          <w:color w:val="843C0C"/>
          <w:sz w:val="20"/>
          <w:szCs w:val="20"/>
          <w:u w:val="single"/>
        </w:rPr>
        <w:t>Forward-looking projections</w:t>
      </w:r>
      <w:r>
        <w:rPr>
          <w:b/>
          <w:bCs/>
          <w:color w:val="843C0C"/>
          <w:sz w:val="20"/>
          <w:szCs w:val="20"/>
        </w:rPr>
        <w:t xml:space="preserve">:  </w:t>
      </w:r>
    </w:p>
    <w:p w14:paraId="3616B589" w14:textId="635CED37" w:rsidR="00D67E7A" w:rsidRDefault="00D67E7A" w:rsidP="00F61705">
      <w:pPr>
        <w:pStyle w:val="ListParagraph"/>
        <w:ind w:left="540"/>
        <w:jc w:val="both"/>
      </w:pPr>
      <w:r>
        <w:rPr>
          <w:color w:val="5A0000"/>
          <w:sz w:val="20"/>
          <w:szCs w:val="20"/>
        </w:rPr>
        <w:t>Projected suppression impacts are not currently produced as a standalone output. Staff should interpret the projection data in Section 6.2 in the context of Table 2.5 to address the forward-looking component of this question.</w:t>
      </w:r>
    </w:p>
    <w:p w14:paraId="203F11AD" w14:textId="77777777" w:rsidR="00D67E7A" w:rsidRDefault="00D67E7A" w:rsidP="006A43C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D67E7A" w14:paraId="24982A69" w14:textId="77777777" w:rsidTr="003C59F9">
        <w:tc>
          <w:tcPr>
            <w:tcW w:w="7560" w:type="dxa"/>
            <w:tcBorders>
              <w:top w:val="none" w:sz="0" w:space="0" w:color="FFFFFF"/>
              <w:left w:val="none" w:sz="0" w:space="0" w:color="FFFFFF"/>
              <w:bottom w:val="none" w:sz="0" w:space="0" w:color="FFFFFF"/>
              <w:right w:val="none" w:sz="0" w:space="0" w:color="FFFFFF"/>
            </w:tcBorders>
            <w:shd w:val="clear" w:color="auto" w:fill="42618C" w:themeFill="accent3"/>
            <w:tcMar>
              <w:top w:w="80" w:type="dxa"/>
              <w:left w:w="140" w:type="dxa"/>
              <w:bottom w:w="80" w:type="dxa"/>
              <w:right w:w="120" w:type="dxa"/>
            </w:tcMar>
            <w:vAlign w:val="center"/>
          </w:tcPr>
          <w:p w14:paraId="6F285767" w14:textId="77777777" w:rsidR="00D67E7A" w:rsidRDefault="00D67E7A" w:rsidP="006A43CC">
            <w:r w:rsidRPr="00C97821">
              <w:rPr>
                <w:b/>
                <w:bCs/>
                <w:color w:val="FFFFFF" w:themeColor="background1"/>
                <w:sz w:val="21"/>
                <w:szCs w:val="21"/>
              </w:rPr>
              <w:t xml:space="preserve">3.5  </w:t>
            </w:r>
            <w:r w:rsidRPr="00C97821">
              <w:rPr>
                <w:color w:val="FFFFFF" w:themeColor="background1"/>
                <w:sz w:val="20"/>
                <w:szCs w:val="20"/>
              </w:rPr>
              <w:t>How have labour conditions (e.g., precarious employment, seasonal or temporary workforces, sector reliance) impacted housing supply and demand?</w:t>
            </w:r>
          </w:p>
        </w:tc>
        <w:tc>
          <w:tcPr>
            <w:tcW w:w="1800" w:type="dxa"/>
            <w:tcBorders>
              <w:top w:val="none" w:sz="0" w:space="0" w:color="FFFFFF"/>
              <w:left w:val="none" w:sz="0" w:space="0" w:color="FFFFFF"/>
              <w:bottom w:val="none" w:sz="0" w:space="0" w:color="FFFFFF"/>
              <w:right w:val="none" w:sz="0" w:space="0" w:color="FFFFFF"/>
            </w:tcBorders>
            <w:shd w:val="clear" w:color="auto" w:fill="FFF2CC"/>
            <w:tcMar>
              <w:top w:w="80" w:type="dxa"/>
              <w:left w:w="100" w:type="dxa"/>
              <w:bottom w:w="80" w:type="dxa"/>
              <w:right w:w="100" w:type="dxa"/>
            </w:tcMar>
            <w:vAlign w:val="center"/>
          </w:tcPr>
          <w:p w14:paraId="79AE08E5" w14:textId="77777777" w:rsidR="00D67E7A" w:rsidRDefault="00D67E7A" w:rsidP="006A43CC">
            <w:pPr>
              <w:jc w:val="center"/>
            </w:pPr>
            <w:r>
              <w:rPr>
                <w:b/>
                <w:bCs/>
                <w:color w:val="7F4F00"/>
                <w:sz w:val="17"/>
                <w:szCs w:val="17"/>
              </w:rPr>
              <w:t>Partially covered - see notes</w:t>
            </w:r>
          </w:p>
        </w:tc>
      </w:tr>
    </w:tbl>
    <w:p w14:paraId="735BA3EA" w14:textId="77777777" w:rsidR="00CD0CEE" w:rsidRPr="00CD0CEE" w:rsidRDefault="00CD0CEE" w:rsidP="00CD0CEE">
      <w:pPr>
        <w:pStyle w:val="ListParagraph"/>
        <w:ind w:left="540"/>
      </w:pPr>
    </w:p>
    <w:p w14:paraId="0100C554" w14:textId="77777777" w:rsidR="00CD0CEE" w:rsidRPr="00CD0CEE" w:rsidRDefault="00D67E7A" w:rsidP="006A43CC">
      <w:pPr>
        <w:pStyle w:val="ListParagraph"/>
        <w:numPr>
          <w:ilvl w:val="0"/>
          <w:numId w:val="5"/>
        </w:numPr>
      </w:pPr>
      <w:r w:rsidRPr="00CD0CEE">
        <w:rPr>
          <w:b/>
          <w:bCs/>
          <w:color w:val="2E75B6"/>
          <w:sz w:val="20"/>
          <w:szCs w:val="20"/>
          <w:u w:val="single"/>
        </w:rPr>
        <w:t>Data available</w:t>
      </w:r>
      <w:r>
        <w:rPr>
          <w:b/>
          <w:bCs/>
          <w:color w:val="2E75B6"/>
          <w:sz w:val="20"/>
          <w:szCs w:val="20"/>
        </w:rPr>
        <w:t xml:space="preserve">: </w:t>
      </w:r>
    </w:p>
    <w:p w14:paraId="7C9FC34D" w14:textId="73B1A480" w:rsidR="00D67E7A" w:rsidRDefault="00D67E7A" w:rsidP="00F61705">
      <w:pPr>
        <w:pStyle w:val="ListParagraph"/>
        <w:ind w:left="540"/>
        <w:jc w:val="both"/>
      </w:pPr>
      <w:r>
        <w:rPr>
          <w:color w:val="000000"/>
          <w:sz w:val="20"/>
          <w:szCs w:val="20"/>
        </w:rPr>
        <w:t>Section 3.1 provides the labour force context (Tables 2.6-2.8) and interpretive text on how sector composition and commuting patterns shape housing affordability and demand.</w:t>
      </w:r>
    </w:p>
    <w:p w14:paraId="4118FE1F" w14:textId="77777777" w:rsidR="00CD0CEE" w:rsidRPr="00CD0CEE" w:rsidRDefault="00D67E7A" w:rsidP="00F61705">
      <w:pPr>
        <w:pStyle w:val="ListParagraph"/>
        <w:numPr>
          <w:ilvl w:val="0"/>
          <w:numId w:val="6"/>
        </w:numPr>
        <w:jc w:val="both"/>
      </w:pPr>
      <w:r w:rsidRPr="00CD0CEE">
        <w:rPr>
          <w:b/>
          <w:bCs/>
          <w:color w:val="843C0C"/>
          <w:sz w:val="20"/>
          <w:szCs w:val="20"/>
          <w:u w:val="single"/>
        </w:rPr>
        <w:t>Narrative required</w:t>
      </w:r>
      <w:r>
        <w:rPr>
          <w:b/>
          <w:bCs/>
          <w:color w:val="843C0C"/>
          <w:sz w:val="20"/>
          <w:szCs w:val="20"/>
        </w:rPr>
        <w:t>:</w:t>
      </w:r>
    </w:p>
    <w:p w14:paraId="181453EA" w14:textId="2DA57F7F" w:rsidR="00D67E7A" w:rsidRDefault="00D67E7A" w:rsidP="00F61705">
      <w:pPr>
        <w:pStyle w:val="ListParagraph"/>
        <w:ind w:left="540"/>
        <w:jc w:val="both"/>
      </w:pPr>
      <w:r>
        <w:rPr>
          <w:color w:val="5A0000"/>
          <w:sz w:val="20"/>
          <w:szCs w:val="20"/>
        </w:rPr>
        <w:t>The Required Response prompt in Section 3.1 asks staff to address the impact of labour conditions on housing. This must be written for each specific community.</w:t>
      </w:r>
    </w:p>
    <w:p w14:paraId="33B74851" w14:textId="77777777" w:rsidR="00D67E7A" w:rsidRDefault="00D67E7A" w:rsidP="006A43C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D67E7A" w14:paraId="40CA1143" w14:textId="77777777" w:rsidTr="003C59F9">
        <w:tc>
          <w:tcPr>
            <w:tcW w:w="7560" w:type="dxa"/>
            <w:tcBorders>
              <w:top w:val="none" w:sz="0" w:space="0" w:color="FFFFFF"/>
              <w:left w:val="none" w:sz="0" w:space="0" w:color="FFFFFF"/>
              <w:bottom w:val="none" w:sz="0" w:space="0" w:color="FFFFFF"/>
              <w:right w:val="none" w:sz="0" w:space="0" w:color="FFFFFF"/>
            </w:tcBorders>
            <w:shd w:val="clear" w:color="auto" w:fill="42618C" w:themeFill="accent3"/>
            <w:tcMar>
              <w:top w:w="80" w:type="dxa"/>
              <w:left w:w="140" w:type="dxa"/>
              <w:bottom w:w="80" w:type="dxa"/>
              <w:right w:w="120" w:type="dxa"/>
            </w:tcMar>
            <w:vAlign w:val="center"/>
          </w:tcPr>
          <w:p w14:paraId="195E1BAD" w14:textId="77777777" w:rsidR="00D67E7A" w:rsidRDefault="00D67E7A" w:rsidP="006A43CC">
            <w:r w:rsidRPr="00C97821">
              <w:rPr>
                <w:b/>
                <w:bCs/>
                <w:color w:val="FFFFFF" w:themeColor="background1"/>
                <w:sz w:val="21"/>
                <w:szCs w:val="21"/>
              </w:rPr>
              <w:lastRenderedPageBreak/>
              <w:t xml:space="preserve">3.7  </w:t>
            </w:r>
            <w:r w:rsidRPr="00C97821">
              <w:rPr>
                <w:color w:val="FFFFFF" w:themeColor="background1"/>
                <w:sz w:val="20"/>
                <w:szCs w:val="20"/>
              </w:rPr>
              <w:t>Any other data or information that expands on or contextualises the household and economic data above.</w:t>
            </w:r>
          </w:p>
        </w:tc>
        <w:tc>
          <w:tcPr>
            <w:tcW w:w="1800" w:type="dxa"/>
            <w:tcBorders>
              <w:top w:val="none" w:sz="0" w:space="0" w:color="FFFFFF"/>
              <w:left w:val="none" w:sz="0" w:space="0" w:color="FFFFFF"/>
              <w:bottom w:val="none" w:sz="0" w:space="0" w:color="FFFFFF"/>
              <w:right w:val="none" w:sz="0" w:space="0" w:color="FFFFFF"/>
            </w:tcBorders>
            <w:shd w:val="clear" w:color="auto" w:fill="FFF2CC"/>
            <w:tcMar>
              <w:top w:w="80" w:type="dxa"/>
              <w:left w:w="100" w:type="dxa"/>
              <w:bottom w:w="80" w:type="dxa"/>
              <w:right w:w="100" w:type="dxa"/>
            </w:tcMar>
            <w:vAlign w:val="center"/>
          </w:tcPr>
          <w:p w14:paraId="4A5883EE" w14:textId="77777777" w:rsidR="00D67E7A" w:rsidRDefault="00D67E7A" w:rsidP="006A43CC">
            <w:pPr>
              <w:jc w:val="center"/>
            </w:pPr>
            <w:r>
              <w:rPr>
                <w:b/>
                <w:bCs/>
                <w:color w:val="7F4F00"/>
                <w:sz w:val="17"/>
                <w:szCs w:val="17"/>
              </w:rPr>
              <w:t>Partially covered - see notes</w:t>
            </w:r>
          </w:p>
        </w:tc>
      </w:tr>
    </w:tbl>
    <w:p w14:paraId="19832010" w14:textId="77777777" w:rsidR="00E11506" w:rsidRPr="00E11506" w:rsidRDefault="00E11506" w:rsidP="00E11506">
      <w:pPr>
        <w:pStyle w:val="ListParagraph"/>
        <w:ind w:left="540"/>
      </w:pPr>
    </w:p>
    <w:p w14:paraId="511BEE1A" w14:textId="77777777" w:rsidR="00E11506" w:rsidRPr="00E11506" w:rsidRDefault="00D67E7A" w:rsidP="006A43CC">
      <w:pPr>
        <w:pStyle w:val="ListParagraph"/>
        <w:numPr>
          <w:ilvl w:val="0"/>
          <w:numId w:val="5"/>
        </w:numPr>
      </w:pPr>
      <w:r w:rsidRPr="00E11506">
        <w:rPr>
          <w:b/>
          <w:bCs/>
          <w:color w:val="2E75B6"/>
          <w:sz w:val="20"/>
          <w:szCs w:val="20"/>
          <w:u w:val="single"/>
        </w:rPr>
        <w:t>Poverty rates</w:t>
      </w:r>
      <w:r>
        <w:rPr>
          <w:b/>
          <w:bCs/>
          <w:color w:val="2E75B6"/>
          <w:sz w:val="20"/>
          <w:szCs w:val="20"/>
        </w:rPr>
        <w:t>:</w:t>
      </w:r>
    </w:p>
    <w:p w14:paraId="2304FBFA" w14:textId="07E2AFEC" w:rsidR="00D67E7A" w:rsidRDefault="00D67E7A" w:rsidP="00F61705">
      <w:pPr>
        <w:pStyle w:val="ListParagraph"/>
        <w:ind w:left="540"/>
        <w:jc w:val="both"/>
      </w:pPr>
      <w:r>
        <w:rPr>
          <w:color w:val="000000"/>
          <w:sz w:val="20"/>
          <w:szCs w:val="20"/>
        </w:rPr>
        <w:t>Section 3.3, Table 2.11</w:t>
      </w:r>
      <w:r w:rsidR="00E11506">
        <w:rPr>
          <w:color w:val="000000"/>
          <w:sz w:val="20"/>
          <w:szCs w:val="20"/>
        </w:rPr>
        <w:t xml:space="preserve">: </w:t>
      </w:r>
      <w:r>
        <w:rPr>
          <w:color w:val="000000"/>
          <w:sz w:val="20"/>
          <w:szCs w:val="20"/>
        </w:rPr>
        <w:t>poverty rates by economic family type and age group (Market Basket Measure), from Statistics Canada Table 98-10-0113.</w:t>
      </w:r>
    </w:p>
    <w:p w14:paraId="708F845C" w14:textId="77777777" w:rsidR="00E11506" w:rsidRPr="00E11506" w:rsidRDefault="00D67E7A" w:rsidP="00F61705">
      <w:pPr>
        <w:pStyle w:val="ListParagraph"/>
        <w:numPr>
          <w:ilvl w:val="0"/>
          <w:numId w:val="5"/>
        </w:numPr>
        <w:jc w:val="both"/>
      </w:pPr>
      <w:r w:rsidRPr="00E11506">
        <w:rPr>
          <w:b/>
          <w:bCs/>
          <w:color w:val="2E75B6"/>
          <w:sz w:val="20"/>
          <w:szCs w:val="20"/>
          <w:u w:val="single"/>
        </w:rPr>
        <w:t>Priority population data</w:t>
      </w:r>
      <w:r>
        <w:rPr>
          <w:b/>
          <w:bCs/>
          <w:color w:val="2E75B6"/>
          <w:sz w:val="20"/>
          <w:szCs w:val="20"/>
        </w:rPr>
        <w:t>:</w:t>
      </w:r>
    </w:p>
    <w:p w14:paraId="114367FC" w14:textId="1D4A213D" w:rsidR="00D67E7A" w:rsidRDefault="00D67E7A" w:rsidP="00F61705">
      <w:pPr>
        <w:pStyle w:val="ListParagraph"/>
        <w:ind w:left="540"/>
        <w:jc w:val="both"/>
      </w:pPr>
      <w:r>
        <w:rPr>
          <w:color w:val="000000"/>
          <w:sz w:val="20"/>
          <w:szCs w:val="20"/>
        </w:rPr>
        <w:t>Section 5.3, Table 4.2</w:t>
      </w:r>
      <w:r w:rsidR="00E11506">
        <w:rPr>
          <w:color w:val="000000"/>
          <w:sz w:val="20"/>
          <w:szCs w:val="20"/>
        </w:rPr>
        <w:t xml:space="preserve">: </w:t>
      </w:r>
      <w:r>
        <w:rPr>
          <w:color w:val="000000"/>
          <w:sz w:val="20"/>
          <w:szCs w:val="20"/>
        </w:rPr>
        <w:t>core housing need rates for a range of vulnerable population groups.</w:t>
      </w:r>
    </w:p>
    <w:p w14:paraId="1BD7715F" w14:textId="77777777" w:rsidR="00E11506" w:rsidRPr="00E11506" w:rsidRDefault="00D67E7A" w:rsidP="00F61705">
      <w:pPr>
        <w:pStyle w:val="ListParagraph"/>
        <w:numPr>
          <w:ilvl w:val="0"/>
          <w:numId w:val="5"/>
        </w:numPr>
        <w:jc w:val="both"/>
      </w:pPr>
      <w:r w:rsidRPr="00E11506">
        <w:rPr>
          <w:b/>
          <w:bCs/>
          <w:color w:val="2E75B6"/>
          <w:sz w:val="20"/>
          <w:szCs w:val="20"/>
          <w:u w:val="single"/>
        </w:rPr>
        <w:t>Students and collective dwellings</w:t>
      </w:r>
      <w:r>
        <w:rPr>
          <w:b/>
          <w:bCs/>
          <w:color w:val="2E75B6"/>
          <w:sz w:val="20"/>
          <w:szCs w:val="20"/>
        </w:rPr>
        <w:t xml:space="preserve">: </w:t>
      </w:r>
    </w:p>
    <w:p w14:paraId="61F8F0EE" w14:textId="1E6BB4C8" w:rsidR="00D67E7A" w:rsidRDefault="00D67E7A" w:rsidP="00F61705">
      <w:pPr>
        <w:pStyle w:val="ListParagraph"/>
        <w:ind w:left="540"/>
        <w:jc w:val="both"/>
      </w:pPr>
      <w:r>
        <w:rPr>
          <w:color w:val="000000"/>
          <w:sz w:val="20"/>
          <w:szCs w:val="20"/>
        </w:rPr>
        <w:t xml:space="preserve">Sections 7.2 and 7.3 </w:t>
      </w:r>
      <w:r w:rsidR="005D1B61">
        <w:rPr>
          <w:color w:val="000000"/>
          <w:sz w:val="20"/>
          <w:szCs w:val="20"/>
        </w:rPr>
        <w:t>speak to populations</w:t>
      </w:r>
      <w:r>
        <w:rPr>
          <w:color w:val="000000"/>
          <w:sz w:val="20"/>
          <w:szCs w:val="20"/>
        </w:rPr>
        <w:t xml:space="preserve"> excluded from standard CHN measurement (postsecondary students and seniors in collective dwellings).</w:t>
      </w:r>
    </w:p>
    <w:p w14:paraId="7FA47287" w14:textId="77777777" w:rsidR="00E11506" w:rsidRPr="00E11506" w:rsidRDefault="00D67E7A" w:rsidP="00F61705">
      <w:pPr>
        <w:pStyle w:val="ListParagraph"/>
        <w:numPr>
          <w:ilvl w:val="0"/>
          <w:numId w:val="6"/>
        </w:numPr>
        <w:jc w:val="both"/>
      </w:pPr>
      <w:r w:rsidRPr="00E11506">
        <w:rPr>
          <w:b/>
          <w:bCs/>
          <w:color w:val="843C0C"/>
          <w:sz w:val="20"/>
          <w:szCs w:val="20"/>
          <w:u w:val="single"/>
        </w:rPr>
        <w:t>Additional local context</w:t>
      </w:r>
      <w:r>
        <w:rPr>
          <w:b/>
          <w:bCs/>
          <w:color w:val="843C0C"/>
          <w:sz w:val="20"/>
          <w:szCs w:val="20"/>
        </w:rPr>
        <w:t>:</w:t>
      </w:r>
    </w:p>
    <w:p w14:paraId="263FD81E" w14:textId="03489CED" w:rsidR="00D67E7A" w:rsidRDefault="00E11506" w:rsidP="00F61705">
      <w:pPr>
        <w:pStyle w:val="ListParagraph"/>
        <w:ind w:left="540"/>
        <w:jc w:val="both"/>
      </w:pPr>
      <w:r>
        <w:rPr>
          <w:color w:val="5A0000"/>
          <w:sz w:val="20"/>
          <w:szCs w:val="20"/>
        </w:rPr>
        <w:t xml:space="preserve">Users </w:t>
      </w:r>
      <w:r w:rsidR="00D67E7A">
        <w:rPr>
          <w:color w:val="5A0000"/>
          <w:sz w:val="20"/>
          <w:szCs w:val="20"/>
        </w:rPr>
        <w:t>may wish to add any locally specific economic context not captured above (e.g., a major employer closure, recent zoning change, significant in-migration event).</w:t>
      </w:r>
    </w:p>
    <w:p w14:paraId="48E07D50" w14:textId="77777777" w:rsidR="00D67E7A" w:rsidRDefault="00D67E7A" w:rsidP="006A43CC">
      <w:pPr>
        <w:jc w:val="both"/>
      </w:pPr>
    </w:p>
    <w:p w14:paraId="0FF298C6" w14:textId="77777777" w:rsidR="00D67E7A" w:rsidRDefault="00D67E7A" w:rsidP="006A43CC">
      <w:pPr>
        <w:jc w:val="both"/>
      </w:pPr>
    </w:p>
    <w:p w14:paraId="5461C503" w14:textId="03C2074F" w:rsidR="00D67E7A" w:rsidRPr="003C59F9" w:rsidRDefault="00D67E7A" w:rsidP="006A43CC">
      <w:pPr>
        <w:rPr>
          <w:rFonts w:ascii="Bahnschrift" w:hAnsi="Bahnschrift"/>
          <w:b/>
          <w:bCs/>
          <w:sz w:val="26"/>
          <w:szCs w:val="26"/>
        </w:rPr>
      </w:pPr>
      <w:r w:rsidRPr="003C59F9">
        <w:rPr>
          <w:rFonts w:ascii="Bahnschrift" w:hAnsi="Bahnschrift"/>
          <w:b/>
          <w:bCs/>
          <w:sz w:val="26"/>
          <w:szCs w:val="26"/>
        </w:rPr>
        <w:t>TEMPLATE SECTION 4: Household Profiles and Economic Characteristics</w:t>
      </w:r>
    </w:p>
    <w:p w14:paraId="21230A09" w14:textId="77777777" w:rsidR="00D67E7A" w:rsidRDefault="00D67E7A" w:rsidP="006A43C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D67E7A" w14:paraId="2198BBB3" w14:textId="77777777" w:rsidTr="003C59F9">
        <w:tc>
          <w:tcPr>
            <w:tcW w:w="7560" w:type="dxa"/>
            <w:tcBorders>
              <w:top w:val="none" w:sz="0" w:space="0" w:color="FFFFFF"/>
              <w:left w:val="none" w:sz="0" w:space="0" w:color="FFFFFF"/>
              <w:bottom w:val="none" w:sz="0" w:space="0" w:color="FFFFFF"/>
              <w:right w:val="none" w:sz="0" w:space="0" w:color="FFFFFF"/>
            </w:tcBorders>
            <w:shd w:val="clear" w:color="auto" w:fill="42618C" w:themeFill="accent3"/>
            <w:tcMar>
              <w:top w:w="80" w:type="dxa"/>
              <w:left w:w="140" w:type="dxa"/>
              <w:bottom w:w="80" w:type="dxa"/>
              <w:right w:w="120" w:type="dxa"/>
            </w:tcMar>
            <w:vAlign w:val="center"/>
          </w:tcPr>
          <w:p w14:paraId="5844AD78" w14:textId="77777777" w:rsidR="00D67E7A" w:rsidRDefault="00D67E7A" w:rsidP="006A43CC">
            <w:r w:rsidRPr="00C97821">
              <w:rPr>
                <w:b/>
                <w:bCs/>
                <w:color w:val="FFFFFF" w:themeColor="background1"/>
                <w:sz w:val="21"/>
                <w:szCs w:val="21"/>
              </w:rPr>
              <w:t xml:space="preserve">4.1  </w:t>
            </w:r>
            <w:r w:rsidRPr="00C97821">
              <w:rPr>
                <w:color w:val="FFFFFF" w:themeColor="background1"/>
                <w:sz w:val="20"/>
                <w:szCs w:val="20"/>
              </w:rPr>
              <w:t>What information reflects the housing need of the 13 CMHC priority populations? Report CHN rates by priority group where data is available; use qualitative information where it is not.</w:t>
            </w:r>
          </w:p>
        </w:tc>
        <w:tc>
          <w:tcPr>
            <w:tcW w:w="1800" w:type="dxa"/>
            <w:tcBorders>
              <w:top w:val="none" w:sz="0" w:space="0" w:color="FFFFFF"/>
              <w:left w:val="none" w:sz="0" w:space="0" w:color="FFFFFF"/>
              <w:bottom w:val="none" w:sz="0" w:space="0" w:color="FFFFFF"/>
              <w:right w:val="none" w:sz="0" w:space="0" w:color="FFFFFF"/>
            </w:tcBorders>
            <w:shd w:val="clear" w:color="auto" w:fill="FFF2CC"/>
            <w:tcMar>
              <w:top w:w="80" w:type="dxa"/>
              <w:left w:w="100" w:type="dxa"/>
              <w:bottom w:w="80" w:type="dxa"/>
              <w:right w:w="100" w:type="dxa"/>
            </w:tcMar>
            <w:vAlign w:val="center"/>
          </w:tcPr>
          <w:p w14:paraId="5DBFC941" w14:textId="77777777" w:rsidR="00D67E7A" w:rsidRDefault="00D67E7A" w:rsidP="006A43CC">
            <w:pPr>
              <w:jc w:val="center"/>
            </w:pPr>
            <w:r>
              <w:rPr>
                <w:b/>
                <w:bCs/>
                <w:color w:val="7F4F00"/>
                <w:sz w:val="17"/>
                <w:szCs w:val="17"/>
              </w:rPr>
              <w:t>Partially covered - see notes</w:t>
            </w:r>
          </w:p>
        </w:tc>
      </w:tr>
    </w:tbl>
    <w:p w14:paraId="4587C5C6" w14:textId="77777777" w:rsidR="00F61705" w:rsidRPr="00F61705" w:rsidRDefault="00F61705" w:rsidP="00F61705">
      <w:pPr>
        <w:pStyle w:val="ListParagraph"/>
        <w:ind w:left="540"/>
      </w:pPr>
    </w:p>
    <w:p w14:paraId="08203C58" w14:textId="77777777" w:rsidR="00F61705" w:rsidRPr="00F61705" w:rsidRDefault="00D67E7A" w:rsidP="006A43CC">
      <w:pPr>
        <w:pStyle w:val="ListParagraph"/>
        <w:numPr>
          <w:ilvl w:val="0"/>
          <w:numId w:val="5"/>
        </w:numPr>
      </w:pPr>
      <w:r w:rsidRPr="00F61705">
        <w:rPr>
          <w:b/>
          <w:bCs/>
          <w:color w:val="2E75B6"/>
          <w:sz w:val="20"/>
          <w:szCs w:val="20"/>
          <w:u w:val="single"/>
        </w:rPr>
        <w:t>Quantitative data (census-based groups)</w:t>
      </w:r>
      <w:r>
        <w:rPr>
          <w:b/>
          <w:bCs/>
          <w:color w:val="2E75B6"/>
          <w:sz w:val="20"/>
          <w:szCs w:val="20"/>
        </w:rPr>
        <w:t>:</w:t>
      </w:r>
    </w:p>
    <w:p w14:paraId="7B6589E1" w14:textId="3FC39834" w:rsidR="00D67E7A" w:rsidRDefault="00D67E7A" w:rsidP="00F61705">
      <w:pPr>
        <w:pStyle w:val="ListParagraph"/>
        <w:ind w:left="540"/>
        <w:jc w:val="both"/>
      </w:pPr>
      <w:r>
        <w:rPr>
          <w:color w:val="000000"/>
          <w:sz w:val="20"/>
          <w:szCs w:val="20"/>
        </w:rPr>
        <w:t>Section 5.3, Table 4.2</w:t>
      </w:r>
      <w:r w:rsidR="00F61705">
        <w:rPr>
          <w:color w:val="000000"/>
          <w:sz w:val="20"/>
          <w:szCs w:val="20"/>
        </w:rPr>
        <w:t>:</w:t>
      </w:r>
      <w:r>
        <w:rPr>
          <w:color w:val="000000"/>
          <w:sz w:val="20"/>
          <w:szCs w:val="20"/>
        </w:rPr>
        <w:t xml:space="preserve"> core housing need rates by vulnerable population group compared to regional and provincial benchmarks. Groups covered include: lone parents, women+ led households, single-person households, Indigenous households, visible minority households, immigrant and recent immigrant households, refugee-led households, non-permanent residents, young adults (&lt;25), seniors (65+), elderly persons (85+), households with activity limitations, veterans, and households in poverty.</w:t>
      </w:r>
    </w:p>
    <w:p w14:paraId="44BDD372" w14:textId="77777777" w:rsidR="00F61705" w:rsidRPr="00F61705" w:rsidRDefault="00D67E7A" w:rsidP="006A43CC">
      <w:pPr>
        <w:pStyle w:val="ListParagraph"/>
        <w:numPr>
          <w:ilvl w:val="0"/>
          <w:numId w:val="6"/>
        </w:numPr>
      </w:pPr>
      <w:r w:rsidRPr="00F61705">
        <w:rPr>
          <w:b/>
          <w:bCs/>
          <w:color w:val="843C0C"/>
          <w:sz w:val="20"/>
          <w:szCs w:val="20"/>
          <w:u w:val="single"/>
        </w:rPr>
        <w:t>Groups not covered by census CHN data</w:t>
      </w:r>
      <w:r>
        <w:rPr>
          <w:b/>
          <w:bCs/>
          <w:color w:val="843C0C"/>
          <w:sz w:val="20"/>
          <w:szCs w:val="20"/>
        </w:rPr>
        <w:t xml:space="preserve">: </w:t>
      </w:r>
    </w:p>
    <w:p w14:paraId="0167845D" w14:textId="0F57A5E6" w:rsidR="00D67E7A" w:rsidRDefault="00D67E7A" w:rsidP="00F61705">
      <w:pPr>
        <w:pStyle w:val="ListParagraph"/>
        <w:ind w:left="540"/>
        <w:jc w:val="both"/>
      </w:pPr>
      <w:r>
        <w:rPr>
          <w:color w:val="5A0000"/>
          <w:sz w:val="20"/>
          <w:szCs w:val="20"/>
        </w:rPr>
        <w:t xml:space="preserve">The following priority groups </w:t>
      </w:r>
      <w:r w:rsidR="00F61705">
        <w:rPr>
          <w:color w:val="5A0000"/>
          <w:sz w:val="20"/>
          <w:szCs w:val="20"/>
        </w:rPr>
        <w:t>should be explored more where possible</w:t>
      </w:r>
      <w:r>
        <w:rPr>
          <w:color w:val="5A0000"/>
          <w:sz w:val="20"/>
          <w:szCs w:val="20"/>
        </w:rPr>
        <w:t>, as they are not disaggregated in census core housing need data</w:t>
      </w:r>
      <w:r w:rsidR="00F61705">
        <w:rPr>
          <w:color w:val="5A0000"/>
          <w:sz w:val="20"/>
          <w:szCs w:val="20"/>
        </w:rPr>
        <w:t xml:space="preserve"> or are suppressed</w:t>
      </w:r>
      <w:r>
        <w:rPr>
          <w:color w:val="5A0000"/>
          <w:sz w:val="20"/>
          <w:szCs w:val="20"/>
        </w:rPr>
        <w:t>: women and children fleeing domestic violence; 2SLGBTQIA+ individuals; people with developmental disabilities; and people dealing with mental health and addictions. Staff should describe what is known about these groups from local service providers, shelter data, or community engagement.</w:t>
      </w:r>
    </w:p>
    <w:p w14:paraId="7B4D8E91" w14:textId="77777777" w:rsidR="00D67E7A" w:rsidRDefault="00D67E7A" w:rsidP="006A43C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D67E7A" w14:paraId="303CDC79" w14:textId="77777777" w:rsidTr="003C59F9">
        <w:tc>
          <w:tcPr>
            <w:tcW w:w="7560" w:type="dxa"/>
            <w:tcBorders>
              <w:top w:val="none" w:sz="0" w:space="0" w:color="FFFFFF"/>
              <w:left w:val="none" w:sz="0" w:space="0" w:color="FFFFFF"/>
              <w:bottom w:val="none" w:sz="0" w:space="0" w:color="FFFFFF"/>
              <w:right w:val="none" w:sz="0" w:space="0" w:color="FFFFFF"/>
            </w:tcBorders>
            <w:shd w:val="clear" w:color="auto" w:fill="42618C" w:themeFill="accent3"/>
            <w:tcMar>
              <w:top w:w="80" w:type="dxa"/>
              <w:left w:w="140" w:type="dxa"/>
              <w:bottom w:w="80" w:type="dxa"/>
              <w:right w:w="120" w:type="dxa"/>
            </w:tcMar>
            <w:vAlign w:val="center"/>
          </w:tcPr>
          <w:p w14:paraId="69634603" w14:textId="77777777" w:rsidR="00D67E7A" w:rsidRDefault="00D67E7A" w:rsidP="006A43CC">
            <w:r w:rsidRPr="00C97821">
              <w:rPr>
                <w:b/>
                <w:bCs/>
                <w:color w:val="FFFFFF" w:themeColor="background1"/>
                <w:sz w:val="21"/>
                <w:szCs w:val="21"/>
              </w:rPr>
              <w:t xml:space="preserve">4.2  </w:t>
            </w:r>
            <w:r w:rsidRPr="00C97821">
              <w:rPr>
                <w:color w:val="FFFFFF" w:themeColor="background1"/>
                <w:sz w:val="20"/>
                <w:szCs w:val="20"/>
              </w:rPr>
              <w:t>Describe the incidence and severity of homelessness: estimated number of individuals and/or families, including hidden, visible, chronic, and episodic homelessness. Include Point-in-Time count data where available.</w:t>
            </w:r>
          </w:p>
        </w:tc>
        <w:tc>
          <w:tcPr>
            <w:tcW w:w="1800" w:type="dxa"/>
            <w:tcBorders>
              <w:top w:val="none" w:sz="0" w:space="0" w:color="FFFFFF"/>
              <w:left w:val="none" w:sz="0" w:space="0" w:color="FFFFFF"/>
              <w:bottom w:val="none" w:sz="0" w:space="0" w:color="FFFFFF"/>
              <w:right w:val="none" w:sz="0" w:space="0" w:color="FFFFFF"/>
            </w:tcBorders>
            <w:shd w:val="clear" w:color="auto" w:fill="FCE4D6"/>
            <w:tcMar>
              <w:top w:w="80" w:type="dxa"/>
              <w:left w:w="100" w:type="dxa"/>
              <w:bottom w:w="80" w:type="dxa"/>
              <w:right w:w="100" w:type="dxa"/>
            </w:tcMar>
            <w:vAlign w:val="center"/>
          </w:tcPr>
          <w:p w14:paraId="2081D7B4" w14:textId="77777777" w:rsidR="00D67E7A" w:rsidRDefault="00D67E7A" w:rsidP="006A43CC">
            <w:pPr>
              <w:jc w:val="center"/>
            </w:pPr>
            <w:r>
              <w:rPr>
                <w:b/>
                <w:bCs/>
                <w:color w:val="843C0C"/>
                <w:sz w:val="17"/>
                <w:szCs w:val="17"/>
              </w:rPr>
              <w:t>Must be completed manually</w:t>
            </w:r>
          </w:p>
        </w:tc>
      </w:tr>
    </w:tbl>
    <w:p w14:paraId="641F27FC" w14:textId="77777777" w:rsidR="005C28A5" w:rsidRPr="005C28A5" w:rsidRDefault="005C28A5" w:rsidP="005C28A5">
      <w:pPr>
        <w:pStyle w:val="ListParagraph"/>
        <w:ind w:left="540"/>
      </w:pPr>
    </w:p>
    <w:p w14:paraId="37CD8FF4" w14:textId="77777777" w:rsidR="005C28A5" w:rsidRPr="005C28A5" w:rsidRDefault="00D67E7A" w:rsidP="006A43CC">
      <w:pPr>
        <w:pStyle w:val="ListParagraph"/>
        <w:numPr>
          <w:ilvl w:val="0"/>
          <w:numId w:val="6"/>
        </w:numPr>
      </w:pPr>
      <w:r w:rsidRPr="005C28A5">
        <w:rPr>
          <w:b/>
          <w:bCs/>
          <w:color w:val="843C0C"/>
          <w:sz w:val="20"/>
          <w:szCs w:val="20"/>
          <w:u w:val="single"/>
        </w:rPr>
        <w:t>Action required</w:t>
      </w:r>
      <w:r>
        <w:rPr>
          <w:b/>
          <w:bCs/>
          <w:color w:val="843C0C"/>
          <w:sz w:val="20"/>
          <w:szCs w:val="20"/>
        </w:rPr>
        <w:t xml:space="preserve">: </w:t>
      </w:r>
    </w:p>
    <w:p w14:paraId="29E2DDC2" w14:textId="1AC55E7A" w:rsidR="00D67E7A" w:rsidRDefault="00D67E7A" w:rsidP="005C28A5">
      <w:pPr>
        <w:pStyle w:val="ListParagraph"/>
        <w:ind w:left="540"/>
        <w:jc w:val="both"/>
      </w:pPr>
      <w:r>
        <w:rPr>
          <w:color w:val="5A0000"/>
          <w:sz w:val="20"/>
          <w:szCs w:val="20"/>
        </w:rPr>
        <w:t xml:space="preserve">Section 5.4 of this report contains a placeholder for homelessness data, but no </w:t>
      </w:r>
      <w:r w:rsidR="005C28A5">
        <w:rPr>
          <w:color w:val="5A0000"/>
          <w:sz w:val="20"/>
          <w:szCs w:val="20"/>
        </w:rPr>
        <w:t>traditional</w:t>
      </w:r>
      <w:r>
        <w:rPr>
          <w:color w:val="5A0000"/>
          <w:sz w:val="20"/>
          <w:szCs w:val="20"/>
        </w:rPr>
        <w:t xml:space="preserve"> data source populates it. </w:t>
      </w:r>
      <w:r w:rsidR="005C28A5">
        <w:rPr>
          <w:color w:val="5A0000"/>
          <w:sz w:val="20"/>
          <w:szCs w:val="20"/>
        </w:rPr>
        <w:t>Users</w:t>
      </w:r>
      <w:r>
        <w:rPr>
          <w:color w:val="5A0000"/>
          <w:sz w:val="20"/>
          <w:szCs w:val="20"/>
        </w:rPr>
        <w:t xml:space="preserve"> must supply Point-in-Time (PiT) count data, By-Name List figures, or shelter system usage data. If no formal PiT count has been conducted, qualitative information from local service providers, outreach workers, or housing agencies should be described.</w:t>
      </w:r>
    </w:p>
    <w:p w14:paraId="7F62201B" w14:textId="77777777" w:rsidR="00D67E7A" w:rsidRDefault="00D67E7A" w:rsidP="006A43CC"/>
    <w:p w14:paraId="515D6214" w14:textId="77777777" w:rsidR="001822C2" w:rsidRDefault="001822C2" w:rsidP="006A43CC"/>
    <w:p w14:paraId="3D66B0F4" w14:textId="77777777" w:rsidR="001822C2" w:rsidRDefault="001822C2" w:rsidP="006A43CC"/>
    <w:p w14:paraId="2608E1BF" w14:textId="77777777" w:rsidR="001822C2" w:rsidRDefault="001822C2" w:rsidP="006A43CC"/>
    <w:p w14:paraId="69E1CFDF" w14:textId="77777777" w:rsidR="001822C2" w:rsidRDefault="001822C2" w:rsidP="006A43C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D67E7A" w14:paraId="2528C4BF" w14:textId="77777777" w:rsidTr="003C59F9">
        <w:tc>
          <w:tcPr>
            <w:tcW w:w="7560" w:type="dxa"/>
            <w:tcBorders>
              <w:top w:val="none" w:sz="0" w:space="0" w:color="FFFFFF"/>
              <w:left w:val="none" w:sz="0" w:space="0" w:color="FFFFFF"/>
              <w:bottom w:val="none" w:sz="0" w:space="0" w:color="FFFFFF"/>
              <w:right w:val="none" w:sz="0" w:space="0" w:color="FFFFFF"/>
            </w:tcBorders>
            <w:shd w:val="clear" w:color="auto" w:fill="42618C" w:themeFill="accent3"/>
            <w:tcMar>
              <w:top w:w="80" w:type="dxa"/>
              <w:left w:w="140" w:type="dxa"/>
              <w:bottom w:w="80" w:type="dxa"/>
              <w:right w:w="120" w:type="dxa"/>
            </w:tcMar>
            <w:vAlign w:val="center"/>
          </w:tcPr>
          <w:p w14:paraId="7276BAB2" w14:textId="77777777" w:rsidR="00D67E7A" w:rsidRDefault="00D67E7A" w:rsidP="006A43CC">
            <w:r w:rsidRPr="00C97821">
              <w:rPr>
                <w:b/>
                <w:bCs/>
                <w:color w:val="FFFFFF" w:themeColor="background1"/>
                <w:sz w:val="21"/>
                <w:szCs w:val="21"/>
              </w:rPr>
              <w:lastRenderedPageBreak/>
              <w:t xml:space="preserve">4.3  </w:t>
            </w:r>
            <w:r w:rsidRPr="00C97821">
              <w:rPr>
                <w:color w:val="FFFFFF" w:themeColor="background1"/>
                <w:sz w:val="20"/>
                <w:szCs w:val="20"/>
              </w:rPr>
              <w:t>Describe local factors believed to contribute to homelessness (e.g., closure of a mental health facility, high refugee claimant volumes, etc.).</w:t>
            </w:r>
          </w:p>
        </w:tc>
        <w:tc>
          <w:tcPr>
            <w:tcW w:w="1800" w:type="dxa"/>
            <w:tcBorders>
              <w:top w:val="none" w:sz="0" w:space="0" w:color="FFFFFF"/>
              <w:left w:val="none" w:sz="0" w:space="0" w:color="FFFFFF"/>
              <w:bottom w:val="none" w:sz="0" w:space="0" w:color="FFFFFF"/>
              <w:right w:val="none" w:sz="0" w:space="0" w:color="FFFFFF"/>
            </w:tcBorders>
            <w:shd w:val="clear" w:color="auto" w:fill="FCE4D6"/>
            <w:tcMar>
              <w:top w:w="80" w:type="dxa"/>
              <w:left w:w="100" w:type="dxa"/>
              <w:bottom w:w="80" w:type="dxa"/>
              <w:right w:w="100" w:type="dxa"/>
            </w:tcMar>
            <w:vAlign w:val="center"/>
          </w:tcPr>
          <w:p w14:paraId="4FE5277D" w14:textId="77777777" w:rsidR="00D67E7A" w:rsidRDefault="00D67E7A" w:rsidP="006A43CC">
            <w:pPr>
              <w:jc w:val="center"/>
            </w:pPr>
            <w:r>
              <w:rPr>
                <w:b/>
                <w:bCs/>
                <w:color w:val="843C0C"/>
                <w:sz w:val="17"/>
                <w:szCs w:val="17"/>
              </w:rPr>
              <w:t>Must be completed manually</w:t>
            </w:r>
          </w:p>
        </w:tc>
      </w:tr>
    </w:tbl>
    <w:p w14:paraId="16580548" w14:textId="77777777" w:rsidR="001822C2" w:rsidRPr="001822C2" w:rsidRDefault="001822C2" w:rsidP="001822C2">
      <w:pPr>
        <w:pStyle w:val="ListParagraph"/>
        <w:ind w:left="540"/>
      </w:pPr>
    </w:p>
    <w:p w14:paraId="7C2BEB09" w14:textId="77777777" w:rsidR="001822C2" w:rsidRPr="001822C2" w:rsidRDefault="00D67E7A" w:rsidP="006A43CC">
      <w:pPr>
        <w:pStyle w:val="ListParagraph"/>
        <w:numPr>
          <w:ilvl w:val="0"/>
          <w:numId w:val="6"/>
        </w:numPr>
      </w:pPr>
      <w:r w:rsidRPr="001822C2">
        <w:rPr>
          <w:b/>
          <w:bCs/>
          <w:color w:val="843C0C"/>
          <w:sz w:val="20"/>
          <w:szCs w:val="20"/>
          <w:u w:val="single"/>
        </w:rPr>
        <w:t>Action required</w:t>
      </w:r>
      <w:r>
        <w:rPr>
          <w:b/>
          <w:bCs/>
          <w:color w:val="843C0C"/>
          <w:sz w:val="20"/>
          <w:szCs w:val="20"/>
        </w:rPr>
        <w:t xml:space="preserve">: </w:t>
      </w:r>
    </w:p>
    <w:p w14:paraId="2810A12A" w14:textId="0B38DF28" w:rsidR="00D67E7A" w:rsidRDefault="00D67E7A" w:rsidP="001822C2">
      <w:pPr>
        <w:pStyle w:val="ListParagraph"/>
        <w:ind w:left="540"/>
        <w:jc w:val="both"/>
      </w:pPr>
      <w:r>
        <w:rPr>
          <w:color w:val="5A0000"/>
          <w:sz w:val="20"/>
          <w:szCs w:val="20"/>
        </w:rPr>
        <w:t xml:space="preserve">This question is </w:t>
      </w:r>
      <w:r w:rsidR="001822C2">
        <w:rPr>
          <w:color w:val="5A0000"/>
          <w:sz w:val="20"/>
          <w:szCs w:val="20"/>
        </w:rPr>
        <w:t>mostly</w:t>
      </w:r>
      <w:r>
        <w:rPr>
          <w:color w:val="5A0000"/>
          <w:sz w:val="20"/>
          <w:szCs w:val="20"/>
        </w:rPr>
        <w:t xml:space="preserve"> qualitative and community-specific. No </w:t>
      </w:r>
      <w:r w:rsidR="001822C2">
        <w:rPr>
          <w:color w:val="5A0000"/>
          <w:sz w:val="20"/>
          <w:szCs w:val="20"/>
        </w:rPr>
        <w:t>traditional</w:t>
      </w:r>
      <w:r>
        <w:rPr>
          <w:color w:val="5A0000"/>
          <w:sz w:val="20"/>
          <w:szCs w:val="20"/>
        </w:rPr>
        <w:t xml:space="preserve"> data source addresses contributing factors to homelessness at the local level. Staff should draw on input from local service providers, housing first programs, outreach workers, and community partners.</w:t>
      </w:r>
    </w:p>
    <w:p w14:paraId="21039091" w14:textId="77777777" w:rsidR="00D67E7A" w:rsidRDefault="00D67E7A" w:rsidP="006A43C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D67E7A" w14:paraId="14BC9EA5" w14:textId="77777777" w:rsidTr="003C59F9">
        <w:tc>
          <w:tcPr>
            <w:tcW w:w="7560" w:type="dxa"/>
            <w:tcBorders>
              <w:top w:val="none" w:sz="0" w:space="0" w:color="FFFFFF"/>
              <w:left w:val="none" w:sz="0" w:space="0" w:color="FFFFFF"/>
              <w:bottom w:val="none" w:sz="0" w:space="0" w:color="FFFFFF"/>
              <w:right w:val="none" w:sz="0" w:space="0" w:color="FFFFFF"/>
            </w:tcBorders>
            <w:shd w:val="clear" w:color="auto" w:fill="42618C" w:themeFill="accent3"/>
            <w:tcMar>
              <w:top w:w="80" w:type="dxa"/>
              <w:left w:w="140" w:type="dxa"/>
              <w:bottom w:w="80" w:type="dxa"/>
              <w:right w:w="120" w:type="dxa"/>
            </w:tcMar>
            <w:vAlign w:val="center"/>
          </w:tcPr>
          <w:p w14:paraId="20CDC905" w14:textId="77777777" w:rsidR="00D67E7A" w:rsidRDefault="00D67E7A" w:rsidP="006A43CC">
            <w:r w:rsidRPr="00C97821">
              <w:rPr>
                <w:b/>
                <w:bCs/>
                <w:color w:val="FFFFFF" w:themeColor="background1"/>
                <w:sz w:val="21"/>
                <w:szCs w:val="21"/>
              </w:rPr>
              <w:t xml:space="preserve">4.4  </w:t>
            </w:r>
            <w:r w:rsidRPr="00C97821">
              <w:rPr>
                <w:color w:val="FFFFFF" w:themeColor="background1"/>
                <w:sz w:val="20"/>
                <w:szCs w:val="20"/>
              </w:rPr>
              <w:t>Identify temporary and emergency relief resources available for people experiencing homelessness: shelter beds, resource centres, transitional beds, and whether capacity meets need.</w:t>
            </w:r>
          </w:p>
        </w:tc>
        <w:tc>
          <w:tcPr>
            <w:tcW w:w="1800" w:type="dxa"/>
            <w:tcBorders>
              <w:top w:val="none" w:sz="0" w:space="0" w:color="FFFFFF"/>
              <w:left w:val="none" w:sz="0" w:space="0" w:color="FFFFFF"/>
              <w:bottom w:val="none" w:sz="0" w:space="0" w:color="FFFFFF"/>
              <w:right w:val="none" w:sz="0" w:space="0" w:color="FFFFFF"/>
            </w:tcBorders>
            <w:shd w:val="clear" w:color="auto" w:fill="FCE4D6"/>
            <w:tcMar>
              <w:top w:w="80" w:type="dxa"/>
              <w:left w:w="100" w:type="dxa"/>
              <w:bottom w:w="80" w:type="dxa"/>
              <w:right w:w="100" w:type="dxa"/>
            </w:tcMar>
            <w:vAlign w:val="center"/>
          </w:tcPr>
          <w:p w14:paraId="11A57D17" w14:textId="77777777" w:rsidR="00D67E7A" w:rsidRDefault="00D67E7A" w:rsidP="006A43CC">
            <w:pPr>
              <w:jc w:val="center"/>
            </w:pPr>
            <w:r>
              <w:rPr>
                <w:b/>
                <w:bCs/>
                <w:color w:val="843C0C"/>
                <w:sz w:val="17"/>
                <w:szCs w:val="17"/>
              </w:rPr>
              <w:t>Must be completed manually</w:t>
            </w:r>
          </w:p>
        </w:tc>
      </w:tr>
    </w:tbl>
    <w:p w14:paraId="794B5EA9" w14:textId="77777777" w:rsidR="00F441AE" w:rsidRPr="00F441AE" w:rsidRDefault="00F441AE" w:rsidP="00F441AE">
      <w:pPr>
        <w:pStyle w:val="ListParagraph"/>
        <w:ind w:left="540"/>
      </w:pPr>
    </w:p>
    <w:p w14:paraId="688BE4FF" w14:textId="77777777" w:rsidR="00F441AE" w:rsidRPr="00F441AE" w:rsidRDefault="00D67E7A" w:rsidP="006A43CC">
      <w:pPr>
        <w:pStyle w:val="ListParagraph"/>
        <w:numPr>
          <w:ilvl w:val="0"/>
          <w:numId w:val="6"/>
        </w:numPr>
      </w:pPr>
      <w:r w:rsidRPr="00F441AE">
        <w:rPr>
          <w:b/>
          <w:bCs/>
          <w:color w:val="843C0C"/>
          <w:sz w:val="20"/>
          <w:szCs w:val="20"/>
          <w:u w:val="single"/>
        </w:rPr>
        <w:t>Action required</w:t>
      </w:r>
      <w:r>
        <w:rPr>
          <w:b/>
          <w:bCs/>
          <w:color w:val="843C0C"/>
          <w:sz w:val="20"/>
          <w:szCs w:val="20"/>
        </w:rPr>
        <w:t>:</w:t>
      </w:r>
    </w:p>
    <w:p w14:paraId="231ED7C4" w14:textId="009ED632" w:rsidR="00D67E7A" w:rsidRDefault="00D67E7A" w:rsidP="00F441AE">
      <w:pPr>
        <w:pStyle w:val="ListParagraph"/>
        <w:ind w:left="540"/>
        <w:jc w:val="both"/>
      </w:pPr>
      <w:r>
        <w:rPr>
          <w:color w:val="5A0000"/>
          <w:sz w:val="20"/>
          <w:szCs w:val="20"/>
        </w:rPr>
        <w:t>This requires local administrative data from shelter operators and social service agencies. It is not available through Statistics Canada, CMHC, or any other source used in this report. Staff should contact local shelter operators and emergency housing providers to compile current bed counts, occupancy levels, and waitlist information.</w:t>
      </w:r>
    </w:p>
    <w:p w14:paraId="71483A0A" w14:textId="77777777" w:rsidR="00D67E7A" w:rsidRDefault="00D67E7A" w:rsidP="006A43C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D67E7A" w14:paraId="5EE2A166" w14:textId="77777777" w:rsidTr="003C59F9">
        <w:tc>
          <w:tcPr>
            <w:tcW w:w="7560" w:type="dxa"/>
            <w:tcBorders>
              <w:top w:val="none" w:sz="0" w:space="0" w:color="FFFFFF"/>
              <w:left w:val="none" w:sz="0" w:space="0" w:color="FFFFFF"/>
              <w:bottom w:val="none" w:sz="0" w:space="0" w:color="FFFFFF"/>
              <w:right w:val="none" w:sz="0" w:space="0" w:color="FFFFFF"/>
            </w:tcBorders>
            <w:shd w:val="clear" w:color="auto" w:fill="42618C" w:themeFill="accent3"/>
            <w:tcMar>
              <w:top w:w="80" w:type="dxa"/>
              <w:left w:w="140" w:type="dxa"/>
              <w:bottom w:w="80" w:type="dxa"/>
              <w:right w:w="120" w:type="dxa"/>
            </w:tcMar>
            <w:vAlign w:val="center"/>
          </w:tcPr>
          <w:p w14:paraId="7AE7888A" w14:textId="77777777" w:rsidR="00D67E7A" w:rsidRDefault="00D67E7A" w:rsidP="006A43CC">
            <w:r w:rsidRPr="00C97821">
              <w:rPr>
                <w:b/>
                <w:bCs/>
                <w:color w:val="FFFFFF" w:themeColor="background1"/>
                <w:sz w:val="21"/>
                <w:szCs w:val="21"/>
              </w:rPr>
              <w:t xml:space="preserve">4.5  </w:t>
            </w:r>
            <w:r w:rsidRPr="00C97821">
              <w:rPr>
                <w:color w:val="FFFFFF" w:themeColor="background1"/>
                <w:sz w:val="20"/>
                <w:szCs w:val="20"/>
              </w:rPr>
              <w:t>Describe the housing needs of groups excluded from CHN data: students, congregate housing residents, and temporary foreign workers.</w:t>
            </w:r>
          </w:p>
        </w:tc>
        <w:tc>
          <w:tcPr>
            <w:tcW w:w="1800" w:type="dxa"/>
            <w:tcBorders>
              <w:top w:val="none" w:sz="0" w:space="0" w:color="FFFFFF"/>
              <w:left w:val="none" w:sz="0" w:space="0" w:color="FFFFFF"/>
              <w:bottom w:val="none" w:sz="0" w:space="0" w:color="FFFFFF"/>
              <w:right w:val="none" w:sz="0" w:space="0" w:color="FFFFFF"/>
            </w:tcBorders>
            <w:shd w:val="clear" w:color="auto" w:fill="FFF2CC"/>
            <w:tcMar>
              <w:top w:w="80" w:type="dxa"/>
              <w:left w:w="100" w:type="dxa"/>
              <w:bottom w:w="80" w:type="dxa"/>
              <w:right w:w="100" w:type="dxa"/>
            </w:tcMar>
            <w:vAlign w:val="center"/>
          </w:tcPr>
          <w:p w14:paraId="1F6E2087" w14:textId="77777777" w:rsidR="00D67E7A" w:rsidRDefault="00D67E7A" w:rsidP="006A43CC">
            <w:pPr>
              <w:jc w:val="center"/>
            </w:pPr>
            <w:r>
              <w:rPr>
                <w:b/>
                <w:bCs/>
                <w:color w:val="7F4F00"/>
                <w:sz w:val="17"/>
                <w:szCs w:val="17"/>
              </w:rPr>
              <w:t>Partially covered - see notes</w:t>
            </w:r>
          </w:p>
        </w:tc>
      </w:tr>
    </w:tbl>
    <w:p w14:paraId="085B8F12" w14:textId="77777777" w:rsidR="00C97821" w:rsidRPr="00C97821" w:rsidRDefault="00C97821" w:rsidP="00C97821">
      <w:pPr>
        <w:pStyle w:val="ListParagraph"/>
        <w:ind w:left="540"/>
      </w:pPr>
    </w:p>
    <w:p w14:paraId="15283EA2" w14:textId="77777777" w:rsidR="00C97821" w:rsidRPr="00C97821" w:rsidRDefault="00D67E7A" w:rsidP="006A43CC">
      <w:pPr>
        <w:pStyle w:val="ListParagraph"/>
        <w:numPr>
          <w:ilvl w:val="0"/>
          <w:numId w:val="5"/>
        </w:numPr>
      </w:pPr>
      <w:r w:rsidRPr="00C97821">
        <w:rPr>
          <w:b/>
          <w:bCs/>
          <w:color w:val="2E75B6"/>
          <w:sz w:val="20"/>
          <w:szCs w:val="20"/>
          <w:u w:val="single"/>
        </w:rPr>
        <w:t>Students</w:t>
      </w:r>
      <w:r>
        <w:rPr>
          <w:b/>
          <w:bCs/>
          <w:color w:val="2E75B6"/>
          <w:sz w:val="20"/>
          <w:szCs w:val="20"/>
        </w:rPr>
        <w:t xml:space="preserve">:  </w:t>
      </w:r>
    </w:p>
    <w:p w14:paraId="3756B566" w14:textId="09F73D33" w:rsidR="00D67E7A" w:rsidRDefault="00D67E7A" w:rsidP="00971DA3">
      <w:pPr>
        <w:pStyle w:val="ListParagraph"/>
        <w:ind w:left="540"/>
        <w:jc w:val="both"/>
      </w:pPr>
      <w:r>
        <w:rPr>
          <w:color w:val="000000"/>
          <w:sz w:val="20"/>
          <w:szCs w:val="20"/>
        </w:rPr>
        <w:t>Section 7.2 (Students) provides an estimate of postsecondary student demand based on enrolment data and residency rates, with an assessment of on-campus versus off-campus housing needs.</w:t>
      </w:r>
    </w:p>
    <w:p w14:paraId="42A9659C" w14:textId="77777777" w:rsidR="009621F5" w:rsidRPr="009621F5" w:rsidRDefault="00D67E7A" w:rsidP="00971DA3">
      <w:pPr>
        <w:pStyle w:val="ListParagraph"/>
        <w:numPr>
          <w:ilvl w:val="0"/>
          <w:numId w:val="5"/>
        </w:numPr>
        <w:jc w:val="both"/>
      </w:pPr>
      <w:r w:rsidRPr="009621F5">
        <w:rPr>
          <w:b/>
          <w:bCs/>
          <w:color w:val="2E75B6"/>
          <w:sz w:val="20"/>
          <w:szCs w:val="20"/>
          <w:u w:val="single"/>
        </w:rPr>
        <w:t>Senior collective dwellings</w:t>
      </w:r>
      <w:r>
        <w:rPr>
          <w:b/>
          <w:bCs/>
          <w:color w:val="2E75B6"/>
          <w:sz w:val="20"/>
          <w:szCs w:val="20"/>
        </w:rPr>
        <w:t>:</w:t>
      </w:r>
    </w:p>
    <w:p w14:paraId="2917726F" w14:textId="30D9D168" w:rsidR="009621F5" w:rsidRDefault="00D67E7A" w:rsidP="00971DA3">
      <w:pPr>
        <w:pStyle w:val="ListParagraph"/>
        <w:ind w:left="540"/>
        <w:jc w:val="both"/>
        <w:rPr>
          <w:color w:val="000000"/>
          <w:sz w:val="20"/>
          <w:szCs w:val="20"/>
        </w:rPr>
      </w:pPr>
      <w:r>
        <w:rPr>
          <w:color w:val="000000"/>
          <w:sz w:val="20"/>
          <w:szCs w:val="20"/>
        </w:rPr>
        <w:t>Section 7.3 (Senior Residential Facilities) examines populations in collective dwellings (long-term care, assisted living) using Statistics Canada collective dwelling data.</w:t>
      </w:r>
    </w:p>
    <w:p w14:paraId="0FCF99E0" w14:textId="77777777" w:rsidR="006333D4" w:rsidRPr="006333D4" w:rsidRDefault="00D67E7A" w:rsidP="00971DA3">
      <w:pPr>
        <w:pStyle w:val="ListParagraph"/>
        <w:numPr>
          <w:ilvl w:val="0"/>
          <w:numId w:val="6"/>
        </w:numPr>
        <w:jc w:val="both"/>
        <w:rPr>
          <w:color w:val="5A0000"/>
          <w:sz w:val="20"/>
          <w:szCs w:val="20"/>
        </w:rPr>
      </w:pPr>
      <w:r w:rsidRPr="006333D4">
        <w:rPr>
          <w:b/>
          <w:bCs/>
          <w:color w:val="843C0C"/>
          <w:sz w:val="20"/>
          <w:szCs w:val="20"/>
          <w:u w:val="single"/>
        </w:rPr>
        <w:t>Temporary foreign workers and other congregate housing</w:t>
      </w:r>
      <w:r>
        <w:rPr>
          <w:b/>
          <w:bCs/>
          <w:color w:val="843C0C"/>
          <w:sz w:val="20"/>
          <w:szCs w:val="20"/>
        </w:rPr>
        <w:t>:</w:t>
      </w:r>
    </w:p>
    <w:p w14:paraId="0C48CEAC" w14:textId="302B7FB9" w:rsidR="008C4B20" w:rsidRDefault="00D67E7A" w:rsidP="00971DA3">
      <w:pPr>
        <w:pStyle w:val="ListParagraph"/>
        <w:ind w:left="540"/>
        <w:jc w:val="both"/>
        <w:rPr>
          <w:color w:val="5A0000"/>
          <w:sz w:val="20"/>
          <w:szCs w:val="20"/>
        </w:rPr>
      </w:pPr>
      <w:r>
        <w:rPr>
          <w:color w:val="5A0000"/>
          <w:sz w:val="20"/>
          <w:szCs w:val="20"/>
        </w:rPr>
        <w:t>These groups are not currently addressed in this report. Staff should describe what is known from local employers, agricultural operators, or labour programs. If no data is available, this should be stated explicitly.</w:t>
      </w:r>
    </w:p>
    <w:p w14:paraId="443F0F1A" w14:textId="77777777" w:rsidR="008C4B20" w:rsidRDefault="008C4B20" w:rsidP="006A43CC">
      <w:pPr>
        <w:jc w:val="both"/>
        <w:rPr>
          <w:color w:val="5A0000"/>
          <w:sz w:val="20"/>
          <w:szCs w:val="20"/>
        </w:rPr>
      </w:pPr>
    </w:p>
    <w:p w14:paraId="0E38A443" w14:textId="77777777" w:rsidR="008C4B20" w:rsidRDefault="008C4B20" w:rsidP="006A43CC"/>
    <w:p w14:paraId="7D7A131C" w14:textId="2BDD17F3" w:rsidR="008C4B20" w:rsidRPr="003C59F9" w:rsidRDefault="008C4B20" w:rsidP="006A43CC">
      <w:pPr>
        <w:rPr>
          <w:rFonts w:ascii="Bahnschrift" w:hAnsi="Bahnschrift"/>
          <w:b/>
          <w:bCs/>
          <w:sz w:val="26"/>
          <w:szCs w:val="26"/>
        </w:rPr>
      </w:pPr>
      <w:r w:rsidRPr="003C59F9">
        <w:rPr>
          <w:rFonts w:ascii="Bahnschrift" w:hAnsi="Bahnschrift"/>
          <w:b/>
          <w:bCs/>
          <w:sz w:val="26"/>
          <w:szCs w:val="26"/>
        </w:rPr>
        <w:t>TEMPLATE SECTION 5: Housing Profile</w:t>
      </w:r>
    </w:p>
    <w:p w14:paraId="7D172F2F" w14:textId="77777777" w:rsidR="008C4B20" w:rsidRDefault="008C4B20" w:rsidP="006A43C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8C4B20" w14:paraId="1B1A9134" w14:textId="77777777" w:rsidTr="003C59F9">
        <w:tc>
          <w:tcPr>
            <w:tcW w:w="7560" w:type="dxa"/>
            <w:tcBorders>
              <w:top w:val="none" w:sz="0" w:space="0" w:color="FFFFFF"/>
              <w:left w:val="none" w:sz="0" w:space="0" w:color="FFFFFF"/>
              <w:bottom w:val="none" w:sz="0" w:space="0" w:color="FFFFFF"/>
              <w:right w:val="none" w:sz="0" w:space="0" w:color="FFFFFF"/>
            </w:tcBorders>
            <w:shd w:val="clear" w:color="auto" w:fill="42618C" w:themeFill="accent3"/>
            <w:tcMar>
              <w:top w:w="80" w:type="dxa"/>
              <w:left w:w="140" w:type="dxa"/>
              <w:bottom w:w="80" w:type="dxa"/>
              <w:right w:w="120" w:type="dxa"/>
            </w:tcMar>
            <w:vAlign w:val="center"/>
          </w:tcPr>
          <w:p w14:paraId="2E0243F5" w14:textId="77777777" w:rsidR="008C4B20" w:rsidRDefault="008C4B20" w:rsidP="006A43CC">
            <w:r w:rsidRPr="00F86287">
              <w:rPr>
                <w:b/>
                <w:bCs/>
                <w:color w:val="FFFFFF" w:themeColor="background1"/>
                <w:sz w:val="21"/>
                <w:szCs w:val="21"/>
              </w:rPr>
              <w:t xml:space="preserve">5.1  </w:t>
            </w:r>
            <w:r w:rsidRPr="00F86287">
              <w:rPr>
                <w:color w:val="FFFFFF" w:themeColor="background1"/>
                <w:sz w:val="20"/>
                <w:szCs w:val="20"/>
              </w:rPr>
              <w:t>Key trends in housing stock: net change in affordable and non-market housing, expressed as net losses or gains across the previous three census periods.</w:t>
            </w:r>
          </w:p>
        </w:tc>
        <w:tc>
          <w:tcPr>
            <w:tcW w:w="1800" w:type="dxa"/>
            <w:tcBorders>
              <w:top w:val="none" w:sz="0" w:space="0" w:color="FFFFFF"/>
              <w:left w:val="none" w:sz="0" w:space="0" w:color="FFFFFF"/>
              <w:bottom w:val="none" w:sz="0" w:space="0" w:color="FFFFFF"/>
              <w:right w:val="none" w:sz="0" w:space="0" w:color="FFFFFF"/>
            </w:tcBorders>
            <w:shd w:val="clear" w:color="auto" w:fill="FFF2CC"/>
            <w:tcMar>
              <w:top w:w="80" w:type="dxa"/>
              <w:left w:w="100" w:type="dxa"/>
              <w:bottom w:w="80" w:type="dxa"/>
              <w:right w:w="100" w:type="dxa"/>
            </w:tcMar>
            <w:vAlign w:val="center"/>
          </w:tcPr>
          <w:p w14:paraId="27F5C886" w14:textId="77777777" w:rsidR="008C4B20" w:rsidRDefault="008C4B20" w:rsidP="006A43CC">
            <w:pPr>
              <w:jc w:val="center"/>
            </w:pPr>
            <w:r>
              <w:rPr>
                <w:b/>
                <w:bCs/>
                <w:color w:val="7F4F00"/>
                <w:sz w:val="17"/>
                <w:szCs w:val="17"/>
              </w:rPr>
              <w:t>Partially covered - see notes</w:t>
            </w:r>
          </w:p>
        </w:tc>
      </w:tr>
    </w:tbl>
    <w:p w14:paraId="4B22A6A0" w14:textId="77777777" w:rsidR="00F86287" w:rsidRPr="00F86287" w:rsidRDefault="00F86287" w:rsidP="00F86287">
      <w:pPr>
        <w:pStyle w:val="ListParagraph"/>
        <w:ind w:left="540"/>
      </w:pPr>
    </w:p>
    <w:p w14:paraId="706B93EC" w14:textId="77777777" w:rsidR="00F86287" w:rsidRPr="00F86287" w:rsidRDefault="008C4B20" w:rsidP="006A43CC">
      <w:pPr>
        <w:pStyle w:val="ListParagraph"/>
        <w:numPr>
          <w:ilvl w:val="0"/>
          <w:numId w:val="5"/>
        </w:numPr>
      </w:pPr>
      <w:r w:rsidRPr="00F86287">
        <w:rPr>
          <w:b/>
          <w:bCs/>
          <w:color w:val="2E75B6"/>
          <w:sz w:val="20"/>
          <w:szCs w:val="20"/>
          <w:u w:val="single"/>
        </w:rPr>
        <w:t>2016-2021 period</w:t>
      </w:r>
      <w:r>
        <w:rPr>
          <w:b/>
          <w:bCs/>
          <w:color w:val="2E75B6"/>
          <w:sz w:val="20"/>
          <w:szCs w:val="20"/>
        </w:rPr>
        <w:t xml:space="preserve">: </w:t>
      </w:r>
    </w:p>
    <w:p w14:paraId="6541272B" w14:textId="5F31FC97" w:rsidR="008C4B20" w:rsidRDefault="008C4B20" w:rsidP="00034CF2">
      <w:pPr>
        <w:pStyle w:val="ListParagraph"/>
        <w:ind w:left="540"/>
        <w:jc w:val="both"/>
      </w:pPr>
      <w:r>
        <w:rPr>
          <w:color w:val="000000"/>
          <w:sz w:val="20"/>
          <w:szCs w:val="20"/>
        </w:rPr>
        <w:t>Section 4.5, Tables 3.2-3.5</w:t>
      </w:r>
      <w:r w:rsidR="00F86287">
        <w:rPr>
          <w:color w:val="000000"/>
          <w:sz w:val="20"/>
          <w:szCs w:val="20"/>
        </w:rPr>
        <w:t xml:space="preserve">: </w:t>
      </w:r>
      <w:r>
        <w:rPr>
          <w:color w:val="000000"/>
          <w:sz w:val="20"/>
          <w:szCs w:val="20"/>
        </w:rPr>
        <w:t xml:space="preserve">rental units affordable to </w:t>
      </w:r>
      <w:r w:rsidR="00BD7490">
        <w:rPr>
          <w:color w:val="000000"/>
          <w:sz w:val="20"/>
          <w:szCs w:val="20"/>
        </w:rPr>
        <w:t xml:space="preserve">very </w:t>
      </w:r>
      <w:r w:rsidR="00055EBB">
        <w:rPr>
          <w:color w:val="000000"/>
          <w:sz w:val="20"/>
          <w:szCs w:val="20"/>
        </w:rPr>
        <w:t>low- and low-</w:t>
      </w:r>
      <w:r>
        <w:rPr>
          <w:color w:val="000000"/>
          <w:sz w:val="20"/>
          <w:szCs w:val="20"/>
        </w:rPr>
        <w:t>income households, with tables for units built, units lost, and net change between 2016 and 2021.</w:t>
      </w:r>
    </w:p>
    <w:p w14:paraId="49F1D679" w14:textId="77777777" w:rsidR="00F86287" w:rsidRPr="00F86287" w:rsidRDefault="008C4B20" w:rsidP="00034CF2">
      <w:pPr>
        <w:pStyle w:val="ListParagraph"/>
        <w:numPr>
          <w:ilvl w:val="0"/>
          <w:numId w:val="6"/>
        </w:numPr>
        <w:jc w:val="both"/>
      </w:pPr>
      <w:r w:rsidRPr="00F86287">
        <w:rPr>
          <w:b/>
          <w:bCs/>
          <w:color w:val="843C0C"/>
          <w:sz w:val="20"/>
          <w:szCs w:val="20"/>
          <w:u w:val="single"/>
        </w:rPr>
        <w:t>Pre-2016 census periods</w:t>
      </w:r>
      <w:r>
        <w:rPr>
          <w:b/>
          <w:bCs/>
          <w:color w:val="843C0C"/>
          <w:sz w:val="20"/>
          <w:szCs w:val="20"/>
        </w:rPr>
        <w:t xml:space="preserve">: </w:t>
      </w:r>
    </w:p>
    <w:p w14:paraId="0F888E11" w14:textId="2EFD63FE" w:rsidR="008C4B20" w:rsidRDefault="008C4B20" w:rsidP="00034CF2">
      <w:pPr>
        <w:pStyle w:val="ListParagraph"/>
        <w:ind w:left="540"/>
        <w:jc w:val="both"/>
      </w:pPr>
      <w:r>
        <w:rPr>
          <w:color w:val="5A0000"/>
          <w:sz w:val="20"/>
          <w:szCs w:val="20"/>
        </w:rPr>
        <w:t>The current report covers 2016-2021 only. To comply with the federal requirement of three census periods, equivalent data for 2011-2016 (and ideally 2006-2011) would need to be sourced from the HART dashboard or prior custom tabulations and added to this section.</w:t>
      </w:r>
    </w:p>
    <w:p w14:paraId="04BED5CE" w14:textId="77777777" w:rsidR="008C4B20" w:rsidRDefault="008C4B20" w:rsidP="006A43CC"/>
    <w:p w14:paraId="72539751" w14:textId="77777777" w:rsidR="00F86287" w:rsidRDefault="00F86287" w:rsidP="006A43CC"/>
    <w:p w14:paraId="50F9FF38" w14:textId="77777777" w:rsidR="00F86287" w:rsidRDefault="00F86287" w:rsidP="006A43CC"/>
    <w:p w14:paraId="7F607BAF" w14:textId="77777777" w:rsidR="00F86287" w:rsidRDefault="00F86287" w:rsidP="006A43C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8C4B20" w14:paraId="780F8044" w14:textId="77777777" w:rsidTr="003C59F9">
        <w:tc>
          <w:tcPr>
            <w:tcW w:w="7560" w:type="dxa"/>
            <w:tcBorders>
              <w:top w:val="none" w:sz="0" w:space="0" w:color="FFFFFF"/>
              <w:left w:val="none" w:sz="0" w:space="0" w:color="FFFFFF"/>
              <w:bottom w:val="none" w:sz="0" w:space="0" w:color="FFFFFF"/>
              <w:right w:val="none" w:sz="0" w:space="0" w:color="FFFFFF"/>
            </w:tcBorders>
            <w:shd w:val="clear" w:color="auto" w:fill="42618C" w:themeFill="accent3"/>
            <w:tcMar>
              <w:top w:w="80" w:type="dxa"/>
              <w:left w:w="140" w:type="dxa"/>
              <w:bottom w:w="80" w:type="dxa"/>
              <w:right w:w="120" w:type="dxa"/>
            </w:tcMar>
            <w:vAlign w:val="center"/>
          </w:tcPr>
          <w:p w14:paraId="281CF915" w14:textId="77777777" w:rsidR="008C4B20" w:rsidRDefault="008C4B20" w:rsidP="006A43CC">
            <w:r w:rsidRPr="00B83E7E">
              <w:rPr>
                <w:b/>
                <w:bCs/>
                <w:color w:val="FFFFFF" w:themeColor="background1"/>
                <w:sz w:val="21"/>
                <w:szCs w:val="21"/>
              </w:rPr>
              <w:lastRenderedPageBreak/>
              <w:t xml:space="preserve">5.2  </w:t>
            </w:r>
            <w:r w:rsidRPr="00B83E7E">
              <w:rPr>
                <w:color w:val="FFFFFF" w:themeColor="background1"/>
                <w:sz w:val="20"/>
                <w:szCs w:val="20"/>
              </w:rPr>
              <w:t>Brief history of how housing in the community has been shaped by employment, economic development, infrastructure, transportation, climate, and migration, including long-term challenges.</w:t>
            </w:r>
          </w:p>
        </w:tc>
        <w:tc>
          <w:tcPr>
            <w:tcW w:w="1800" w:type="dxa"/>
            <w:tcBorders>
              <w:top w:val="none" w:sz="0" w:space="0" w:color="FFFFFF"/>
              <w:left w:val="none" w:sz="0" w:space="0" w:color="FFFFFF"/>
              <w:bottom w:val="none" w:sz="0" w:space="0" w:color="FFFFFF"/>
              <w:right w:val="none" w:sz="0" w:space="0" w:color="FFFFFF"/>
            </w:tcBorders>
            <w:shd w:val="clear" w:color="auto" w:fill="FCE4D6"/>
            <w:tcMar>
              <w:top w:w="80" w:type="dxa"/>
              <w:left w:w="100" w:type="dxa"/>
              <w:bottom w:w="80" w:type="dxa"/>
              <w:right w:w="100" w:type="dxa"/>
            </w:tcMar>
            <w:vAlign w:val="center"/>
          </w:tcPr>
          <w:p w14:paraId="7A8C6BC6" w14:textId="77777777" w:rsidR="008C4B20" w:rsidRDefault="008C4B20" w:rsidP="006A43CC">
            <w:pPr>
              <w:jc w:val="center"/>
            </w:pPr>
            <w:r>
              <w:rPr>
                <w:b/>
                <w:bCs/>
                <w:color w:val="843C0C"/>
                <w:sz w:val="17"/>
                <w:szCs w:val="17"/>
              </w:rPr>
              <w:t>Must be completed manually</w:t>
            </w:r>
          </w:p>
        </w:tc>
      </w:tr>
    </w:tbl>
    <w:p w14:paraId="16898B42" w14:textId="77777777" w:rsidR="00E06DF4" w:rsidRPr="00E06DF4" w:rsidRDefault="00E06DF4" w:rsidP="00E06DF4">
      <w:pPr>
        <w:pStyle w:val="ListParagraph"/>
        <w:ind w:left="540"/>
      </w:pPr>
    </w:p>
    <w:p w14:paraId="3E8BF6DB" w14:textId="77777777" w:rsidR="00E06DF4" w:rsidRPr="00E06DF4" w:rsidRDefault="008C4B20" w:rsidP="006A43CC">
      <w:pPr>
        <w:pStyle w:val="ListParagraph"/>
        <w:numPr>
          <w:ilvl w:val="0"/>
          <w:numId w:val="5"/>
        </w:numPr>
      </w:pPr>
      <w:r w:rsidRPr="00E06DF4">
        <w:rPr>
          <w:b/>
          <w:bCs/>
          <w:color w:val="2E75B6"/>
          <w:sz w:val="20"/>
          <w:szCs w:val="20"/>
          <w:u w:val="single"/>
        </w:rPr>
        <w:t>Related context</w:t>
      </w:r>
      <w:r>
        <w:rPr>
          <w:b/>
          <w:bCs/>
          <w:color w:val="2E75B6"/>
          <w:sz w:val="20"/>
          <w:szCs w:val="20"/>
        </w:rPr>
        <w:t xml:space="preserve">:  </w:t>
      </w:r>
    </w:p>
    <w:p w14:paraId="05B89BEE" w14:textId="5657B482" w:rsidR="008C4B20" w:rsidRDefault="00E06DF4" w:rsidP="00E06DF4">
      <w:pPr>
        <w:pStyle w:val="ListParagraph"/>
        <w:ind w:left="540"/>
        <w:jc w:val="both"/>
      </w:pPr>
      <w:r>
        <w:rPr>
          <w:color w:val="000000"/>
          <w:sz w:val="20"/>
          <w:szCs w:val="20"/>
        </w:rPr>
        <w:t>Se</w:t>
      </w:r>
      <w:r w:rsidR="008C4B20">
        <w:rPr>
          <w:color w:val="000000"/>
          <w:sz w:val="20"/>
          <w:szCs w:val="20"/>
        </w:rPr>
        <w:t>ction 3.1 provides economic and commuting context (Tables 2.6-2.8) that can inform part of this narrative, particularly the role of employment patterns in shaping housing demand.</w:t>
      </w:r>
    </w:p>
    <w:p w14:paraId="065B3DD1" w14:textId="77777777" w:rsidR="00E06DF4" w:rsidRPr="00E06DF4" w:rsidRDefault="008C4B20" w:rsidP="00E06DF4">
      <w:pPr>
        <w:pStyle w:val="ListParagraph"/>
        <w:numPr>
          <w:ilvl w:val="0"/>
          <w:numId w:val="6"/>
        </w:numPr>
        <w:jc w:val="both"/>
      </w:pPr>
      <w:r w:rsidRPr="00E06DF4">
        <w:rPr>
          <w:b/>
          <w:bCs/>
          <w:color w:val="843C0C"/>
          <w:sz w:val="20"/>
          <w:szCs w:val="20"/>
          <w:u w:val="single"/>
        </w:rPr>
        <w:t>Narrative required</w:t>
      </w:r>
      <w:r>
        <w:rPr>
          <w:b/>
          <w:bCs/>
          <w:color w:val="843C0C"/>
          <w:sz w:val="20"/>
          <w:szCs w:val="20"/>
        </w:rPr>
        <w:t>:</w:t>
      </w:r>
    </w:p>
    <w:p w14:paraId="1642AA3E" w14:textId="368AD006" w:rsidR="008C4B20" w:rsidRDefault="008C4B20" w:rsidP="00E06DF4">
      <w:pPr>
        <w:pStyle w:val="ListParagraph"/>
        <w:ind w:left="540"/>
        <w:jc w:val="both"/>
      </w:pPr>
      <w:r>
        <w:rPr>
          <w:color w:val="5A0000"/>
          <w:sz w:val="20"/>
          <w:szCs w:val="20"/>
        </w:rPr>
        <w:t>The historical narrative is community-specific and must be written by staff. It should address how past economic events, infrastructure investments, climate factors, and migration waves have shaped the community's current housing stock and ongoing challenges.</w:t>
      </w:r>
    </w:p>
    <w:p w14:paraId="4EE1F25B" w14:textId="77777777" w:rsidR="008C4B20" w:rsidRDefault="008C4B20" w:rsidP="006A43C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8C4B20" w14:paraId="21480721" w14:textId="77777777" w:rsidTr="003C59F9">
        <w:tc>
          <w:tcPr>
            <w:tcW w:w="7560" w:type="dxa"/>
            <w:tcBorders>
              <w:top w:val="none" w:sz="0" w:space="0" w:color="FFFFFF"/>
              <w:left w:val="none" w:sz="0" w:space="0" w:color="FFFFFF"/>
              <w:bottom w:val="none" w:sz="0" w:space="0" w:color="FFFFFF"/>
              <w:right w:val="none" w:sz="0" w:space="0" w:color="FFFFFF"/>
            </w:tcBorders>
            <w:shd w:val="clear" w:color="auto" w:fill="42618C" w:themeFill="accent3"/>
            <w:tcMar>
              <w:top w:w="80" w:type="dxa"/>
              <w:left w:w="140" w:type="dxa"/>
              <w:bottom w:w="80" w:type="dxa"/>
              <w:right w:w="120" w:type="dxa"/>
            </w:tcMar>
            <w:vAlign w:val="center"/>
          </w:tcPr>
          <w:p w14:paraId="4D1B7E6D" w14:textId="64A58102" w:rsidR="008C4B20" w:rsidRDefault="008C4B20" w:rsidP="006A43CC">
            <w:r w:rsidRPr="00AF7543">
              <w:rPr>
                <w:b/>
                <w:bCs/>
                <w:color w:val="FFFFFF" w:themeColor="background1"/>
                <w:sz w:val="21"/>
                <w:szCs w:val="21"/>
              </w:rPr>
              <w:t xml:space="preserve">5.3  </w:t>
            </w:r>
            <w:r w:rsidRPr="00AF7543">
              <w:rPr>
                <w:color w:val="FFFFFF" w:themeColor="background1"/>
                <w:sz w:val="20"/>
                <w:szCs w:val="20"/>
              </w:rPr>
              <w:t xml:space="preserve">In the last five years, how many affordable units for low and </w:t>
            </w:r>
            <w:r w:rsidR="00BD7490">
              <w:rPr>
                <w:color w:val="FFFFFF" w:themeColor="background1"/>
                <w:sz w:val="20"/>
                <w:szCs w:val="20"/>
              </w:rPr>
              <w:t xml:space="preserve">very </w:t>
            </w:r>
            <w:r w:rsidR="00055EBB">
              <w:rPr>
                <w:color w:val="FFFFFF" w:themeColor="background1"/>
                <w:sz w:val="20"/>
                <w:szCs w:val="20"/>
              </w:rPr>
              <w:t>low-</w:t>
            </w:r>
            <w:r w:rsidRPr="00AF7543">
              <w:rPr>
                <w:color w:val="FFFFFF" w:themeColor="background1"/>
                <w:sz w:val="20"/>
                <w:szCs w:val="20"/>
              </w:rPr>
              <w:t>income households have been built, and how many have been lost?</w:t>
            </w:r>
          </w:p>
        </w:tc>
        <w:tc>
          <w:tcPr>
            <w:tcW w:w="1800" w:type="dxa"/>
            <w:tcBorders>
              <w:top w:val="none" w:sz="0" w:space="0" w:color="FFFFFF"/>
              <w:left w:val="none" w:sz="0" w:space="0" w:color="FFFFFF"/>
              <w:bottom w:val="none" w:sz="0" w:space="0" w:color="FFFFFF"/>
              <w:right w:val="none" w:sz="0" w:space="0" w:color="FFFFFF"/>
            </w:tcBorders>
            <w:shd w:val="clear" w:color="auto" w:fill="E2EFDA"/>
            <w:tcMar>
              <w:top w:w="80" w:type="dxa"/>
              <w:left w:w="100" w:type="dxa"/>
              <w:bottom w:w="80" w:type="dxa"/>
              <w:right w:w="100" w:type="dxa"/>
            </w:tcMar>
            <w:vAlign w:val="center"/>
          </w:tcPr>
          <w:p w14:paraId="32CDEE9F" w14:textId="77777777" w:rsidR="008C4B20" w:rsidRDefault="008C4B20" w:rsidP="006A43CC">
            <w:pPr>
              <w:jc w:val="center"/>
            </w:pPr>
            <w:r>
              <w:rPr>
                <w:b/>
                <w:bCs/>
                <w:color w:val="375623"/>
                <w:sz w:val="17"/>
                <w:szCs w:val="17"/>
              </w:rPr>
              <w:t>Covered by report data</w:t>
            </w:r>
          </w:p>
        </w:tc>
      </w:tr>
    </w:tbl>
    <w:p w14:paraId="330C6E32" w14:textId="77777777" w:rsidR="00E96CCB" w:rsidRPr="00E96CCB" w:rsidRDefault="00E96CCB" w:rsidP="00E96CCB">
      <w:pPr>
        <w:pStyle w:val="ListParagraph"/>
        <w:ind w:left="540"/>
      </w:pPr>
    </w:p>
    <w:p w14:paraId="48430783" w14:textId="77777777" w:rsidR="00E96CCB" w:rsidRPr="00E96CCB" w:rsidRDefault="008C4B20" w:rsidP="006A43CC">
      <w:pPr>
        <w:pStyle w:val="ListParagraph"/>
        <w:numPr>
          <w:ilvl w:val="0"/>
          <w:numId w:val="5"/>
        </w:numPr>
      </w:pPr>
      <w:r w:rsidRPr="00E96CCB">
        <w:rPr>
          <w:b/>
          <w:bCs/>
          <w:color w:val="2E75B6"/>
          <w:sz w:val="20"/>
          <w:szCs w:val="20"/>
          <w:u w:val="single"/>
        </w:rPr>
        <w:t>Reference</w:t>
      </w:r>
      <w:r>
        <w:rPr>
          <w:b/>
          <w:bCs/>
          <w:color w:val="2E75B6"/>
          <w:sz w:val="20"/>
          <w:szCs w:val="20"/>
        </w:rPr>
        <w:t xml:space="preserve">:  </w:t>
      </w:r>
    </w:p>
    <w:p w14:paraId="63464DC2" w14:textId="7812B6E8" w:rsidR="008C4B20" w:rsidRDefault="008C4B20" w:rsidP="00E96CCB">
      <w:pPr>
        <w:pStyle w:val="ListParagraph"/>
        <w:ind w:left="540"/>
        <w:jc w:val="both"/>
      </w:pPr>
      <w:r>
        <w:rPr>
          <w:color w:val="000000"/>
          <w:sz w:val="20"/>
          <w:szCs w:val="20"/>
        </w:rPr>
        <w:t>Section 4.5, Tables 3.3 and 3.4</w:t>
      </w:r>
      <w:r w:rsidR="00E96CCB">
        <w:rPr>
          <w:color w:val="000000"/>
          <w:sz w:val="20"/>
          <w:szCs w:val="20"/>
        </w:rPr>
        <w:t>:</w:t>
      </w:r>
      <w:r>
        <w:rPr>
          <w:color w:val="000000"/>
          <w:sz w:val="20"/>
          <w:szCs w:val="20"/>
        </w:rPr>
        <w:t xml:space="preserve"> rental units affordable to </w:t>
      </w:r>
      <w:r w:rsidR="00BD7490">
        <w:rPr>
          <w:color w:val="000000"/>
          <w:sz w:val="20"/>
          <w:szCs w:val="20"/>
        </w:rPr>
        <w:t xml:space="preserve">very </w:t>
      </w:r>
      <w:r w:rsidR="00055EBB">
        <w:rPr>
          <w:color w:val="000000"/>
          <w:sz w:val="20"/>
          <w:szCs w:val="20"/>
        </w:rPr>
        <w:t>low- and low-</w:t>
      </w:r>
      <w:r>
        <w:rPr>
          <w:color w:val="000000"/>
          <w:sz w:val="20"/>
          <w:szCs w:val="20"/>
        </w:rPr>
        <w:t>income households built and lost between 2016 and 2021, with net change in Table 3.5. Note: the census period is 2016-2021; if submitting after 2026, a refresh to a more recent five-year window may be required.</w:t>
      </w:r>
    </w:p>
    <w:p w14:paraId="1B220457" w14:textId="77777777" w:rsidR="008C4B20" w:rsidRDefault="008C4B20" w:rsidP="006A43C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8C4B20" w14:paraId="7C2AB220" w14:textId="77777777" w:rsidTr="003C59F9">
        <w:tc>
          <w:tcPr>
            <w:tcW w:w="7560" w:type="dxa"/>
            <w:tcBorders>
              <w:top w:val="none" w:sz="0" w:space="0" w:color="FFFFFF"/>
              <w:left w:val="none" w:sz="0" w:space="0" w:color="FFFFFF"/>
              <w:bottom w:val="none" w:sz="0" w:space="0" w:color="FFFFFF"/>
              <w:right w:val="none" w:sz="0" w:space="0" w:color="FFFFFF"/>
            </w:tcBorders>
            <w:shd w:val="clear" w:color="auto" w:fill="42618C" w:themeFill="accent3"/>
            <w:tcMar>
              <w:top w:w="80" w:type="dxa"/>
              <w:left w:w="140" w:type="dxa"/>
              <w:bottom w:w="80" w:type="dxa"/>
              <w:right w:w="120" w:type="dxa"/>
            </w:tcMar>
            <w:vAlign w:val="center"/>
          </w:tcPr>
          <w:p w14:paraId="030D3090" w14:textId="77777777" w:rsidR="008C4B20" w:rsidRDefault="008C4B20" w:rsidP="006A43CC">
            <w:r w:rsidRPr="00AF7543">
              <w:rPr>
                <w:b/>
                <w:bCs/>
                <w:color w:val="FFFFFF" w:themeColor="background1"/>
                <w:sz w:val="21"/>
                <w:szCs w:val="21"/>
              </w:rPr>
              <w:t xml:space="preserve">5.4  </w:t>
            </w:r>
            <w:r w:rsidRPr="00AF7543">
              <w:rPr>
                <w:color w:val="FFFFFF" w:themeColor="background1"/>
                <w:sz w:val="20"/>
                <w:szCs w:val="20"/>
              </w:rPr>
              <w:t>How have average rents changed over time, and what factors have influenced these changes?</w:t>
            </w:r>
          </w:p>
        </w:tc>
        <w:tc>
          <w:tcPr>
            <w:tcW w:w="1800" w:type="dxa"/>
            <w:tcBorders>
              <w:top w:val="none" w:sz="0" w:space="0" w:color="FFFFFF"/>
              <w:left w:val="none" w:sz="0" w:space="0" w:color="FFFFFF"/>
              <w:bottom w:val="none" w:sz="0" w:space="0" w:color="FFFFFF"/>
              <w:right w:val="none" w:sz="0" w:space="0" w:color="FFFFFF"/>
            </w:tcBorders>
            <w:shd w:val="clear" w:color="auto" w:fill="FFF2CC"/>
            <w:tcMar>
              <w:top w:w="80" w:type="dxa"/>
              <w:left w:w="100" w:type="dxa"/>
              <w:bottom w:w="80" w:type="dxa"/>
              <w:right w:w="100" w:type="dxa"/>
            </w:tcMar>
            <w:vAlign w:val="center"/>
          </w:tcPr>
          <w:p w14:paraId="2C0CA535" w14:textId="77777777" w:rsidR="008C4B20" w:rsidRDefault="008C4B20" w:rsidP="006A43CC">
            <w:pPr>
              <w:jc w:val="center"/>
            </w:pPr>
            <w:r>
              <w:rPr>
                <w:b/>
                <w:bCs/>
                <w:color w:val="7F4F00"/>
                <w:sz w:val="17"/>
                <w:szCs w:val="17"/>
              </w:rPr>
              <w:t>Partially covered - see notes</w:t>
            </w:r>
          </w:p>
        </w:tc>
      </w:tr>
    </w:tbl>
    <w:p w14:paraId="563DCD10" w14:textId="77777777" w:rsidR="000974AE" w:rsidRPr="000974AE" w:rsidRDefault="000974AE" w:rsidP="000974AE">
      <w:pPr>
        <w:pStyle w:val="ListParagraph"/>
        <w:ind w:left="540"/>
      </w:pPr>
    </w:p>
    <w:p w14:paraId="75B0E6BC" w14:textId="77777777" w:rsidR="000974AE" w:rsidRPr="000974AE" w:rsidRDefault="008C4B20" w:rsidP="006A43CC">
      <w:pPr>
        <w:pStyle w:val="ListParagraph"/>
        <w:numPr>
          <w:ilvl w:val="0"/>
          <w:numId w:val="5"/>
        </w:numPr>
      </w:pPr>
      <w:r w:rsidRPr="000974AE">
        <w:rPr>
          <w:b/>
          <w:bCs/>
          <w:color w:val="2E75B6"/>
          <w:sz w:val="20"/>
          <w:szCs w:val="20"/>
          <w:u w:val="single"/>
        </w:rPr>
        <w:t>Quantitative data</w:t>
      </w:r>
      <w:r>
        <w:rPr>
          <w:b/>
          <w:bCs/>
          <w:color w:val="2E75B6"/>
          <w:sz w:val="20"/>
          <w:szCs w:val="20"/>
        </w:rPr>
        <w:t xml:space="preserve">: </w:t>
      </w:r>
    </w:p>
    <w:p w14:paraId="0D007E99" w14:textId="7AB0FA76" w:rsidR="008C4B20" w:rsidRDefault="008C4B20" w:rsidP="00EE1258">
      <w:pPr>
        <w:pStyle w:val="ListParagraph"/>
        <w:ind w:left="540"/>
        <w:jc w:val="both"/>
      </w:pPr>
      <w:r>
        <w:rPr>
          <w:color w:val="000000"/>
          <w:sz w:val="20"/>
          <w:szCs w:val="20"/>
        </w:rPr>
        <w:t>Section 4.3, Table 3.3</w:t>
      </w:r>
      <w:r w:rsidR="000974AE">
        <w:rPr>
          <w:color w:val="000000"/>
          <w:sz w:val="20"/>
          <w:szCs w:val="20"/>
        </w:rPr>
        <w:t>:</w:t>
      </w:r>
      <w:r>
        <w:rPr>
          <w:color w:val="000000"/>
          <w:sz w:val="20"/>
          <w:szCs w:val="20"/>
        </w:rPr>
        <w:t xml:space="preserve"> five-year average rent change by dwelling size (local and provincial) and most recent vacancy rate, from CMHC Rental Market Survey.</w:t>
      </w:r>
    </w:p>
    <w:p w14:paraId="17703B29" w14:textId="77777777" w:rsidR="000974AE" w:rsidRPr="000974AE" w:rsidRDefault="008C4B20" w:rsidP="00EE1258">
      <w:pPr>
        <w:pStyle w:val="ListParagraph"/>
        <w:numPr>
          <w:ilvl w:val="0"/>
          <w:numId w:val="6"/>
        </w:numPr>
        <w:jc w:val="both"/>
      </w:pPr>
      <w:r w:rsidRPr="000974AE">
        <w:rPr>
          <w:b/>
          <w:bCs/>
          <w:color w:val="843C0C"/>
          <w:sz w:val="20"/>
          <w:szCs w:val="20"/>
          <w:u w:val="single"/>
        </w:rPr>
        <w:t>Narrative required</w:t>
      </w:r>
      <w:r>
        <w:rPr>
          <w:b/>
          <w:bCs/>
          <w:color w:val="843C0C"/>
          <w:sz w:val="20"/>
          <w:szCs w:val="20"/>
        </w:rPr>
        <w:t>:</w:t>
      </w:r>
    </w:p>
    <w:p w14:paraId="6705688E" w14:textId="64C25DB6" w:rsidR="008C4B20" w:rsidRDefault="00AB796E" w:rsidP="00EE1258">
      <w:pPr>
        <w:pStyle w:val="ListParagraph"/>
        <w:ind w:left="540"/>
        <w:jc w:val="both"/>
      </w:pPr>
      <w:r>
        <w:rPr>
          <w:color w:val="5A0000"/>
          <w:sz w:val="20"/>
          <w:szCs w:val="20"/>
        </w:rPr>
        <w:t>R</w:t>
      </w:r>
      <w:r w:rsidR="008C4B20">
        <w:rPr>
          <w:color w:val="5A0000"/>
          <w:sz w:val="20"/>
          <w:szCs w:val="20"/>
        </w:rPr>
        <w:t>eferencing the quantitative data and any local factors such as in-migration surges, new purpose-built supply, or STR conversion of rental stock.</w:t>
      </w:r>
    </w:p>
    <w:p w14:paraId="5588F989" w14:textId="77777777" w:rsidR="008C4B20" w:rsidRDefault="008C4B20" w:rsidP="006A43C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8C4B20" w14:paraId="3E254E54" w14:textId="77777777" w:rsidTr="003C59F9">
        <w:tc>
          <w:tcPr>
            <w:tcW w:w="7560" w:type="dxa"/>
            <w:tcBorders>
              <w:top w:val="none" w:sz="0" w:space="0" w:color="FFFFFF"/>
              <w:left w:val="none" w:sz="0" w:space="0" w:color="FFFFFF"/>
              <w:bottom w:val="none" w:sz="0" w:space="0" w:color="FFFFFF"/>
              <w:right w:val="none" w:sz="0" w:space="0" w:color="FFFFFF"/>
            </w:tcBorders>
            <w:shd w:val="clear" w:color="auto" w:fill="42618C" w:themeFill="accent3"/>
            <w:tcMar>
              <w:top w:w="80" w:type="dxa"/>
              <w:left w:w="140" w:type="dxa"/>
              <w:bottom w:w="80" w:type="dxa"/>
              <w:right w:w="120" w:type="dxa"/>
            </w:tcMar>
            <w:vAlign w:val="center"/>
          </w:tcPr>
          <w:p w14:paraId="02D9D078" w14:textId="77777777" w:rsidR="008C4B20" w:rsidRDefault="008C4B20" w:rsidP="006A43CC">
            <w:r w:rsidRPr="00AF7543">
              <w:rPr>
                <w:b/>
                <w:bCs/>
                <w:color w:val="FFFFFF" w:themeColor="background1"/>
                <w:sz w:val="21"/>
                <w:szCs w:val="21"/>
              </w:rPr>
              <w:t xml:space="preserve">5.5  </w:t>
            </w:r>
            <w:r w:rsidRPr="00AF7543">
              <w:rPr>
                <w:color w:val="FFFFFF" w:themeColor="background1"/>
                <w:sz w:val="20"/>
                <w:szCs w:val="20"/>
              </w:rPr>
              <w:t>How have vacancy rates changed over time, and what factors have influenced this change?</w:t>
            </w:r>
          </w:p>
        </w:tc>
        <w:tc>
          <w:tcPr>
            <w:tcW w:w="1800" w:type="dxa"/>
            <w:tcBorders>
              <w:top w:val="none" w:sz="0" w:space="0" w:color="FFFFFF"/>
              <w:left w:val="none" w:sz="0" w:space="0" w:color="FFFFFF"/>
              <w:bottom w:val="none" w:sz="0" w:space="0" w:color="FFFFFF"/>
              <w:right w:val="none" w:sz="0" w:space="0" w:color="FFFFFF"/>
            </w:tcBorders>
            <w:shd w:val="clear" w:color="auto" w:fill="FFF2CC"/>
            <w:tcMar>
              <w:top w:w="80" w:type="dxa"/>
              <w:left w:w="100" w:type="dxa"/>
              <w:bottom w:w="80" w:type="dxa"/>
              <w:right w:w="100" w:type="dxa"/>
            </w:tcMar>
            <w:vAlign w:val="center"/>
          </w:tcPr>
          <w:p w14:paraId="791F3AF2" w14:textId="77777777" w:rsidR="008C4B20" w:rsidRDefault="008C4B20" w:rsidP="006A43CC">
            <w:pPr>
              <w:jc w:val="center"/>
            </w:pPr>
            <w:r>
              <w:rPr>
                <w:b/>
                <w:bCs/>
                <w:color w:val="7F4F00"/>
                <w:sz w:val="17"/>
                <w:szCs w:val="17"/>
              </w:rPr>
              <w:t>Partially covered - see notes</w:t>
            </w:r>
          </w:p>
        </w:tc>
      </w:tr>
    </w:tbl>
    <w:p w14:paraId="6CD942B5" w14:textId="77777777" w:rsidR="00AB796E" w:rsidRPr="00AB796E" w:rsidRDefault="00AB796E" w:rsidP="00AB796E">
      <w:pPr>
        <w:pStyle w:val="ListParagraph"/>
        <w:ind w:left="540"/>
      </w:pPr>
    </w:p>
    <w:p w14:paraId="682BCD70" w14:textId="77777777" w:rsidR="00AB796E" w:rsidRPr="00AB796E" w:rsidRDefault="008C4B20" w:rsidP="00EE1258">
      <w:pPr>
        <w:pStyle w:val="ListParagraph"/>
        <w:numPr>
          <w:ilvl w:val="0"/>
          <w:numId w:val="5"/>
        </w:numPr>
        <w:jc w:val="both"/>
      </w:pPr>
      <w:r w:rsidRPr="00AB796E">
        <w:rPr>
          <w:b/>
          <w:bCs/>
          <w:color w:val="2E75B6"/>
          <w:sz w:val="20"/>
          <w:szCs w:val="20"/>
          <w:u w:val="single"/>
        </w:rPr>
        <w:t>Current vacancy data</w:t>
      </w:r>
      <w:r>
        <w:rPr>
          <w:b/>
          <w:bCs/>
          <w:color w:val="2E75B6"/>
          <w:sz w:val="20"/>
          <w:szCs w:val="20"/>
        </w:rPr>
        <w:t xml:space="preserve">: </w:t>
      </w:r>
    </w:p>
    <w:p w14:paraId="383AB306" w14:textId="1089AFB9" w:rsidR="008C4B20" w:rsidRDefault="008C4B20" w:rsidP="00EE1258">
      <w:pPr>
        <w:pStyle w:val="ListParagraph"/>
        <w:ind w:left="540"/>
        <w:jc w:val="both"/>
      </w:pPr>
      <w:r>
        <w:rPr>
          <w:color w:val="000000"/>
          <w:sz w:val="20"/>
          <w:szCs w:val="20"/>
        </w:rPr>
        <w:t>Section 4.3, Table 3.3</w:t>
      </w:r>
      <w:r w:rsidR="00AB796E">
        <w:rPr>
          <w:color w:val="000000"/>
          <w:sz w:val="20"/>
          <w:szCs w:val="20"/>
        </w:rPr>
        <w:t>:</w:t>
      </w:r>
      <w:r>
        <w:rPr>
          <w:color w:val="000000"/>
          <w:sz w:val="20"/>
          <w:szCs w:val="20"/>
        </w:rPr>
        <w:t xml:space="preserve"> most recent vacancy rate by dwelling size, from CMHC.</w:t>
      </w:r>
    </w:p>
    <w:p w14:paraId="2A544375" w14:textId="77777777" w:rsidR="00AB796E" w:rsidRPr="00AB796E" w:rsidRDefault="008C4B20" w:rsidP="00EE1258">
      <w:pPr>
        <w:pStyle w:val="ListParagraph"/>
        <w:numPr>
          <w:ilvl w:val="0"/>
          <w:numId w:val="6"/>
        </w:numPr>
        <w:jc w:val="both"/>
      </w:pPr>
      <w:r w:rsidRPr="00AB796E">
        <w:rPr>
          <w:b/>
          <w:bCs/>
          <w:color w:val="843C0C"/>
          <w:sz w:val="20"/>
          <w:szCs w:val="20"/>
          <w:u w:val="single"/>
        </w:rPr>
        <w:t>Historical trend</w:t>
      </w:r>
      <w:r>
        <w:rPr>
          <w:b/>
          <w:bCs/>
          <w:color w:val="843C0C"/>
          <w:sz w:val="20"/>
          <w:szCs w:val="20"/>
        </w:rPr>
        <w:t xml:space="preserve">: </w:t>
      </w:r>
    </w:p>
    <w:p w14:paraId="3EF2C419" w14:textId="7DACAA34" w:rsidR="008C4B20" w:rsidRDefault="008C4B20" w:rsidP="00EE1258">
      <w:pPr>
        <w:pStyle w:val="ListParagraph"/>
        <w:ind w:left="540"/>
        <w:jc w:val="both"/>
      </w:pPr>
      <w:r>
        <w:rPr>
          <w:color w:val="5A0000"/>
          <w:sz w:val="20"/>
          <w:szCs w:val="20"/>
        </w:rPr>
        <w:t>The current report presents only the most recent vacancy rate. A multi-year CMHC vacancy series is needed to show trends. Staff should source this from the CMHC Housing Market Information Portal and add a trend table to Section 4.3.</w:t>
      </w:r>
    </w:p>
    <w:p w14:paraId="0259C189" w14:textId="77777777" w:rsidR="008C4B20" w:rsidRDefault="008C4B20" w:rsidP="006A43C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8C4B20" w14:paraId="0B3B1465" w14:textId="77777777" w:rsidTr="003C59F9">
        <w:tc>
          <w:tcPr>
            <w:tcW w:w="7560" w:type="dxa"/>
            <w:tcBorders>
              <w:top w:val="none" w:sz="0" w:space="0" w:color="FFFFFF"/>
              <w:left w:val="none" w:sz="0" w:space="0" w:color="FFFFFF"/>
              <w:bottom w:val="none" w:sz="0" w:space="0" w:color="FFFFFF"/>
              <w:right w:val="none" w:sz="0" w:space="0" w:color="FFFFFF"/>
            </w:tcBorders>
            <w:shd w:val="clear" w:color="auto" w:fill="42618C" w:themeFill="accent3"/>
            <w:tcMar>
              <w:top w:w="80" w:type="dxa"/>
              <w:left w:w="140" w:type="dxa"/>
              <w:bottom w:w="80" w:type="dxa"/>
              <w:right w:w="120" w:type="dxa"/>
            </w:tcMar>
            <w:vAlign w:val="center"/>
          </w:tcPr>
          <w:p w14:paraId="48625F10" w14:textId="77777777" w:rsidR="008C4B20" w:rsidRDefault="008C4B20" w:rsidP="006A43CC">
            <w:r w:rsidRPr="00AF7543">
              <w:rPr>
                <w:b/>
                <w:bCs/>
                <w:color w:val="FFFFFF" w:themeColor="background1"/>
                <w:sz w:val="21"/>
                <w:szCs w:val="21"/>
              </w:rPr>
              <w:t xml:space="preserve">5.6  </w:t>
            </w:r>
            <w:r w:rsidRPr="00AF7543">
              <w:rPr>
                <w:color w:val="FFFFFF" w:themeColor="background1"/>
                <w:sz w:val="20"/>
                <w:szCs w:val="20"/>
              </w:rPr>
              <w:t>How have trends in core housing need changed over time between tenant and owner households?</w:t>
            </w:r>
          </w:p>
        </w:tc>
        <w:tc>
          <w:tcPr>
            <w:tcW w:w="1800" w:type="dxa"/>
            <w:tcBorders>
              <w:top w:val="none" w:sz="0" w:space="0" w:color="FFFFFF"/>
              <w:left w:val="none" w:sz="0" w:space="0" w:color="FFFFFF"/>
              <w:bottom w:val="none" w:sz="0" w:space="0" w:color="FFFFFF"/>
              <w:right w:val="none" w:sz="0" w:space="0" w:color="FFFFFF"/>
            </w:tcBorders>
            <w:shd w:val="clear" w:color="auto" w:fill="FFF2CC"/>
            <w:tcMar>
              <w:top w:w="80" w:type="dxa"/>
              <w:left w:w="100" w:type="dxa"/>
              <w:bottom w:w="80" w:type="dxa"/>
              <w:right w:w="100" w:type="dxa"/>
            </w:tcMar>
            <w:vAlign w:val="center"/>
          </w:tcPr>
          <w:p w14:paraId="00E5CECC" w14:textId="77777777" w:rsidR="008C4B20" w:rsidRDefault="008C4B20" w:rsidP="006A43CC">
            <w:pPr>
              <w:jc w:val="center"/>
            </w:pPr>
            <w:r>
              <w:rPr>
                <w:b/>
                <w:bCs/>
                <w:color w:val="7F4F00"/>
                <w:sz w:val="17"/>
                <w:szCs w:val="17"/>
              </w:rPr>
              <w:t>Partially covered - see notes</w:t>
            </w:r>
          </w:p>
        </w:tc>
      </w:tr>
    </w:tbl>
    <w:p w14:paraId="62287C8F" w14:textId="77777777" w:rsidR="00EE1258" w:rsidRPr="00EE1258" w:rsidRDefault="00EE1258" w:rsidP="00EE1258">
      <w:pPr>
        <w:pStyle w:val="ListParagraph"/>
        <w:ind w:left="540"/>
      </w:pPr>
    </w:p>
    <w:p w14:paraId="26551CC7" w14:textId="77777777" w:rsidR="00EE1258" w:rsidRPr="00EE1258" w:rsidRDefault="008C4B20" w:rsidP="006A43CC">
      <w:pPr>
        <w:pStyle w:val="ListParagraph"/>
        <w:numPr>
          <w:ilvl w:val="0"/>
          <w:numId w:val="5"/>
        </w:numPr>
      </w:pPr>
      <w:r w:rsidRPr="00EE1258">
        <w:rPr>
          <w:b/>
          <w:bCs/>
          <w:color w:val="2E75B6"/>
          <w:sz w:val="20"/>
          <w:szCs w:val="20"/>
          <w:u w:val="single"/>
        </w:rPr>
        <w:t>Current CHN data</w:t>
      </w:r>
      <w:r>
        <w:rPr>
          <w:b/>
          <w:bCs/>
          <w:color w:val="2E75B6"/>
          <w:sz w:val="20"/>
          <w:szCs w:val="20"/>
        </w:rPr>
        <w:t>:</w:t>
      </w:r>
    </w:p>
    <w:p w14:paraId="748A2794" w14:textId="1FE475AF" w:rsidR="008C4B20" w:rsidRDefault="008C4B20" w:rsidP="00EE1258">
      <w:pPr>
        <w:pStyle w:val="ListParagraph"/>
        <w:ind w:left="540"/>
        <w:jc w:val="both"/>
      </w:pPr>
      <w:r>
        <w:rPr>
          <w:color w:val="000000"/>
          <w:sz w:val="20"/>
          <w:szCs w:val="20"/>
        </w:rPr>
        <w:t>Section 5.1, Table 4.1</w:t>
      </w:r>
      <w:r w:rsidR="00EE1258">
        <w:rPr>
          <w:color w:val="000000"/>
          <w:sz w:val="20"/>
          <w:szCs w:val="20"/>
        </w:rPr>
        <w:t>:</w:t>
      </w:r>
      <w:r>
        <w:rPr>
          <w:color w:val="000000"/>
          <w:sz w:val="20"/>
          <w:szCs w:val="20"/>
        </w:rPr>
        <w:t xml:space="preserve"> 2021 CHN rates by dimension and tenure, establishing the current baseline.</w:t>
      </w:r>
    </w:p>
    <w:p w14:paraId="6FBA4AB3" w14:textId="77777777" w:rsidR="00EE1258" w:rsidRPr="00EE1258" w:rsidRDefault="008C4B20" w:rsidP="00EE1258">
      <w:pPr>
        <w:pStyle w:val="ListParagraph"/>
        <w:numPr>
          <w:ilvl w:val="0"/>
          <w:numId w:val="6"/>
        </w:numPr>
        <w:jc w:val="both"/>
      </w:pPr>
      <w:r w:rsidRPr="00EE1258">
        <w:rPr>
          <w:b/>
          <w:bCs/>
          <w:color w:val="843C0C"/>
          <w:sz w:val="20"/>
          <w:szCs w:val="20"/>
          <w:u w:val="single"/>
        </w:rPr>
        <w:t>Historical trend</w:t>
      </w:r>
      <w:r>
        <w:rPr>
          <w:b/>
          <w:bCs/>
          <w:color w:val="843C0C"/>
          <w:sz w:val="20"/>
          <w:szCs w:val="20"/>
        </w:rPr>
        <w:t>:</w:t>
      </w:r>
    </w:p>
    <w:p w14:paraId="731D49A4" w14:textId="5487905E" w:rsidR="008C4B20" w:rsidRDefault="008C4B20" w:rsidP="00EE1258">
      <w:pPr>
        <w:pStyle w:val="ListParagraph"/>
        <w:ind w:left="540"/>
        <w:jc w:val="both"/>
      </w:pPr>
      <w:r>
        <w:rPr>
          <w:color w:val="5A0000"/>
          <w:sz w:val="20"/>
          <w:szCs w:val="20"/>
        </w:rPr>
        <w:t>The report currently covers 2021 only. To show change over time, 2016 CHN rates by tenure should be sourced from the HART dashboard and added alongside the 2021 figures. Staff should note whether need has increased or decreased and identify the likely drivers.</w:t>
      </w:r>
    </w:p>
    <w:p w14:paraId="423FAA47" w14:textId="77777777" w:rsidR="008C4B20" w:rsidRDefault="008C4B20" w:rsidP="006A43C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8C4B20" w14:paraId="16DDD3CD" w14:textId="77777777" w:rsidTr="003C59F9">
        <w:tc>
          <w:tcPr>
            <w:tcW w:w="7560" w:type="dxa"/>
            <w:tcBorders>
              <w:top w:val="none" w:sz="0" w:space="0" w:color="FFFFFF"/>
              <w:left w:val="none" w:sz="0" w:space="0" w:color="FFFFFF"/>
              <w:bottom w:val="none" w:sz="0" w:space="0" w:color="FFFFFF"/>
              <w:right w:val="none" w:sz="0" w:space="0" w:color="FFFFFF"/>
            </w:tcBorders>
            <w:shd w:val="clear" w:color="auto" w:fill="42618C" w:themeFill="accent3"/>
            <w:tcMar>
              <w:top w:w="80" w:type="dxa"/>
              <w:left w:w="140" w:type="dxa"/>
              <w:bottom w:w="80" w:type="dxa"/>
              <w:right w:w="120" w:type="dxa"/>
            </w:tcMar>
            <w:vAlign w:val="center"/>
          </w:tcPr>
          <w:p w14:paraId="1F74342C" w14:textId="77777777" w:rsidR="008C4B20" w:rsidRDefault="008C4B20" w:rsidP="006A43CC">
            <w:r w:rsidRPr="00AF7543">
              <w:rPr>
                <w:b/>
                <w:bCs/>
                <w:color w:val="FFFFFF" w:themeColor="background1"/>
                <w:sz w:val="21"/>
                <w:szCs w:val="21"/>
              </w:rPr>
              <w:lastRenderedPageBreak/>
              <w:t xml:space="preserve">5.8  </w:t>
            </w:r>
            <w:r w:rsidRPr="00AF7543">
              <w:rPr>
                <w:color w:val="FFFFFF" w:themeColor="background1"/>
                <w:sz w:val="20"/>
                <w:szCs w:val="20"/>
              </w:rPr>
              <w:t>Describe other affordable and community housing options and gaps not captured in the table above, including accessible units, rent supplements, and supportive housing needs.</w:t>
            </w:r>
          </w:p>
        </w:tc>
        <w:tc>
          <w:tcPr>
            <w:tcW w:w="1800" w:type="dxa"/>
            <w:tcBorders>
              <w:top w:val="none" w:sz="0" w:space="0" w:color="FFFFFF"/>
              <w:left w:val="none" w:sz="0" w:space="0" w:color="FFFFFF"/>
              <w:bottom w:val="none" w:sz="0" w:space="0" w:color="FFFFFF"/>
              <w:right w:val="none" w:sz="0" w:space="0" w:color="FFFFFF"/>
            </w:tcBorders>
            <w:shd w:val="clear" w:color="auto" w:fill="FFF2CC"/>
            <w:tcMar>
              <w:top w:w="80" w:type="dxa"/>
              <w:left w:w="100" w:type="dxa"/>
              <w:bottom w:w="80" w:type="dxa"/>
              <w:right w:w="100" w:type="dxa"/>
            </w:tcMar>
            <w:vAlign w:val="center"/>
          </w:tcPr>
          <w:p w14:paraId="48022F4F" w14:textId="77777777" w:rsidR="008C4B20" w:rsidRDefault="008C4B20" w:rsidP="006A43CC">
            <w:pPr>
              <w:jc w:val="center"/>
            </w:pPr>
            <w:r>
              <w:rPr>
                <w:b/>
                <w:bCs/>
                <w:color w:val="7F4F00"/>
                <w:sz w:val="17"/>
                <w:szCs w:val="17"/>
              </w:rPr>
              <w:t>Partially covered - see notes</w:t>
            </w:r>
          </w:p>
        </w:tc>
      </w:tr>
    </w:tbl>
    <w:p w14:paraId="5866B9F5" w14:textId="77777777" w:rsidR="00EE1258" w:rsidRPr="00EE1258" w:rsidRDefault="00EE1258" w:rsidP="00EE1258">
      <w:pPr>
        <w:pStyle w:val="ListParagraph"/>
        <w:ind w:left="540"/>
      </w:pPr>
    </w:p>
    <w:p w14:paraId="1F600EE8" w14:textId="77777777" w:rsidR="00EE1258" w:rsidRPr="00EE1258" w:rsidRDefault="008C4B20" w:rsidP="006A43CC">
      <w:pPr>
        <w:pStyle w:val="ListParagraph"/>
        <w:numPr>
          <w:ilvl w:val="0"/>
          <w:numId w:val="5"/>
        </w:numPr>
      </w:pPr>
      <w:r w:rsidRPr="00EE1258">
        <w:rPr>
          <w:b/>
          <w:bCs/>
          <w:color w:val="2E75B6"/>
          <w:sz w:val="20"/>
          <w:szCs w:val="20"/>
          <w:u w:val="single"/>
        </w:rPr>
        <w:t>Related context</w:t>
      </w:r>
      <w:r>
        <w:rPr>
          <w:b/>
          <w:bCs/>
          <w:color w:val="2E75B6"/>
          <w:sz w:val="20"/>
          <w:szCs w:val="20"/>
        </w:rPr>
        <w:t xml:space="preserve">:  </w:t>
      </w:r>
    </w:p>
    <w:p w14:paraId="57131ABD" w14:textId="77F8D068" w:rsidR="008C4B20" w:rsidRDefault="008C4B20" w:rsidP="00EE1258">
      <w:pPr>
        <w:pStyle w:val="ListParagraph"/>
        <w:ind w:left="540"/>
      </w:pPr>
      <w:r>
        <w:rPr>
          <w:color w:val="000000"/>
          <w:sz w:val="20"/>
          <w:szCs w:val="20"/>
        </w:rPr>
        <w:t>Section 4.7 (Non-Market Housing) contains a Required Response prompt covering accessible units, rent supplements, and supportive housing with wrap-around services. Section 7.3 (Senior Residential Facilities) addresses senior-specific capacity.</w:t>
      </w:r>
    </w:p>
    <w:p w14:paraId="419C3755" w14:textId="77777777" w:rsidR="00194AE0" w:rsidRPr="00194AE0" w:rsidRDefault="008C4B20" w:rsidP="006A43CC">
      <w:pPr>
        <w:pStyle w:val="ListParagraph"/>
        <w:numPr>
          <w:ilvl w:val="0"/>
          <w:numId w:val="6"/>
        </w:numPr>
      </w:pPr>
      <w:r w:rsidRPr="00194AE0">
        <w:rPr>
          <w:b/>
          <w:bCs/>
          <w:color w:val="843C0C"/>
          <w:sz w:val="20"/>
          <w:szCs w:val="20"/>
          <w:u w:val="single"/>
        </w:rPr>
        <w:t>Narrative required</w:t>
      </w:r>
      <w:r>
        <w:rPr>
          <w:b/>
          <w:bCs/>
          <w:color w:val="843C0C"/>
          <w:sz w:val="20"/>
          <w:szCs w:val="20"/>
        </w:rPr>
        <w:t xml:space="preserve">: </w:t>
      </w:r>
    </w:p>
    <w:p w14:paraId="12F5B881" w14:textId="701DC85B" w:rsidR="008C4B20" w:rsidRDefault="008C4B20" w:rsidP="00194AE0">
      <w:pPr>
        <w:pStyle w:val="ListParagraph"/>
        <w:ind w:left="540"/>
      </w:pPr>
      <w:r>
        <w:rPr>
          <w:color w:val="5A0000"/>
          <w:sz w:val="20"/>
          <w:szCs w:val="20"/>
        </w:rPr>
        <w:t>Staff must complete the Required Response prompt in Section 4.7, drawing on local administrative knowledge, housing provider input, and community engagement findings.</w:t>
      </w:r>
    </w:p>
    <w:p w14:paraId="77B3D94B" w14:textId="77777777" w:rsidR="008C4B20" w:rsidRDefault="008C4B20" w:rsidP="006A43CC"/>
    <w:p w14:paraId="14672001" w14:textId="77777777" w:rsidR="00B462FC" w:rsidRDefault="00B462FC" w:rsidP="006A43CC"/>
    <w:p w14:paraId="25D3FCF2" w14:textId="75609893" w:rsidR="00CA0728" w:rsidRPr="003C59F9" w:rsidRDefault="00CA0728" w:rsidP="006A43CC">
      <w:pPr>
        <w:rPr>
          <w:rFonts w:ascii="Bahnschrift" w:hAnsi="Bahnschrift"/>
          <w:b/>
          <w:bCs/>
          <w:sz w:val="26"/>
          <w:szCs w:val="26"/>
        </w:rPr>
      </w:pPr>
      <w:r w:rsidRPr="003C59F9">
        <w:rPr>
          <w:rFonts w:ascii="Bahnschrift" w:hAnsi="Bahnschrift"/>
          <w:b/>
          <w:bCs/>
          <w:sz w:val="26"/>
          <w:szCs w:val="26"/>
        </w:rPr>
        <w:t>TEMPLATE SECTION 5: Projected housing Needs and Next Steps</w:t>
      </w:r>
    </w:p>
    <w:p w14:paraId="00B31CCA" w14:textId="77777777" w:rsidR="00CA0728" w:rsidRDefault="00CA0728" w:rsidP="006A43C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CA0728" w14:paraId="3C188D9F" w14:textId="77777777" w:rsidTr="003C59F9">
        <w:tc>
          <w:tcPr>
            <w:tcW w:w="7560" w:type="dxa"/>
            <w:tcBorders>
              <w:top w:val="none" w:sz="0" w:space="0" w:color="FFFFFF"/>
              <w:left w:val="none" w:sz="0" w:space="0" w:color="FFFFFF"/>
              <w:bottom w:val="none" w:sz="0" w:space="0" w:color="FFFFFF"/>
              <w:right w:val="none" w:sz="0" w:space="0" w:color="FFFFFF"/>
            </w:tcBorders>
            <w:shd w:val="clear" w:color="auto" w:fill="42618C" w:themeFill="accent3"/>
            <w:tcMar>
              <w:top w:w="80" w:type="dxa"/>
              <w:left w:w="140" w:type="dxa"/>
              <w:bottom w:w="80" w:type="dxa"/>
              <w:right w:w="120" w:type="dxa"/>
            </w:tcMar>
            <w:vAlign w:val="center"/>
          </w:tcPr>
          <w:p w14:paraId="726430EB" w14:textId="77777777" w:rsidR="00CA0728" w:rsidRDefault="00CA0728" w:rsidP="006A43CC">
            <w:r w:rsidRPr="00AF7543">
              <w:rPr>
                <w:b/>
                <w:bCs/>
                <w:color w:val="FFFFFF" w:themeColor="background1"/>
                <w:sz w:val="21"/>
                <w:szCs w:val="21"/>
              </w:rPr>
              <w:t xml:space="preserve">6.2  </w:t>
            </w:r>
            <w:r w:rsidRPr="00AF7543">
              <w:rPr>
                <w:color w:val="FFFFFF" w:themeColor="background1"/>
                <w:sz w:val="20"/>
                <w:szCs w:val="20"/>
              </w:rPr>
              <w:t>Outline the methodology and calculations used to complete the projections, including all assumptions.</w:t>
            </w:r>
          </w:p>
        </w:tc>
        <w:tc>
          <w:tcPr>
            <w:tcW w:w="1800" w:type="dxa"/>
            <w:tcBorders>
              <w:top w:val="none" w:sz="0" w:space="0" w:color="FFFFFF"/>
              <w:left w:val="none" w:sz="0" w:space="0" w:color="FFFFFF"/>
              <w:bottom w:val="none" w:sz="0" w:space="0" w:color="FFFFFF"/>
              <w:right w:val="none" w:sz="0" w:space="0" w:color="FFFFFF"/>
            </w:tcBorders>
            <w:shd w:val="clear" w:color="auto" w:fill="FFF2CC"/>
            <w:tcMar>
              <w:top w:w="80" w:type="dxa"/>
              <w:left w:w="100" w:type="dxa"/>
              <w:bottom w:w="80" w:type="dxa"/>
              <w:right w:w="100" w:type="dxa"/>
            </w:tcMar>
            <w:vAlign w:val="center"/>
          </w:tcPr>
          <w:p w14:paraId="08B5A8C7" w14:textId="77777777" w:rsidR="00CA0728" w:rsidRDefault="00CA0728" w:rsidP="006A43CC">
            <w:pPr>
              <w:jc w:val="center"/>
            </w:pPr>
            <w:r>
              <w:rPr>
                <w:b/>
                <w:bCs/>
                <w:color w:val="7F4F00"/>
                <w:sz w:val="17"/>
                <w:szCs w:val="17"/>
              </w:rPr>
              <w:t>Partially covered - see notes</w:t>
            </w:r>
          </w:p>
        </w:tc>
      </w:tr>
    </w:tbl>
    <w:p w14:paraId="1DF1F470" w14:textId="77777777" w:rsidR="00194AE0" w:rsidRPr="00194AE0" w:rsidRDefault="00194AE0" w:rsidP="00194AE0">
      <w:pPr>
        <w:pStyle w:val="ListParagraph"/>
        <w:ind w:left="540"/>
      </w:pPr>
    </w:p>
    <w:p w14:paraId="593C2849" w14:textId="77777777" w:rsidR="00194AE0" w:rsidRPr="00194AE0" w:rsidRDefault="00CA0728" w:rsidP="006A43CC">
      <w:pPr>
        <w:pStyle w:val="ListParagraph"/>
        <w:numPr>
          <w:ilvl w:val="0"/>
          <w:numId w:val="5"/>
        </w:numPr>
      </w:pPr>
      <w:r w:rsidRPr="00194AE0">
        <w:rPr>
          <w:b/>
          <w:bCs/>
          <w:color w:val="2E75B6"/>
          <w:sz w:val="20"/>
          <w:szCs w:val="20"/>
          <w:u w:val="single"/>
        </w:rPr>
        <w:t>Methodology overview</w:t>
      </w:r>
      <w:r>
        <w:rPr>
          <w:b/>
          <w:bCs/>
          <w:color w:val="2E75B6"/>
          <w:sz w:val="20"/>
          <w:szCs w:val="20"/>
        </w:rPr>
        <w:t xml:space="preserve">: </w:t>
      </w:r>
    </w:p>
    <w:p w14:paraId="14FDD080" w14:textId="05423D73" w:rsidR="00CA0728" w:rsidRDefault="00CA0728" w:rsidP="00194AE0">
      <w:pPr>
        <w:pStyle w:val="ListParagraph"/>
        <w:ind w:left="540"/>
      </w:pPr>
      <w:r>
        <w:rPr>
          <w:color w:val="000000"/>
          <w:sz w:val="20"/>
          <w:szCs w:val="20"/>
        </w:rPr>
        <w:t>Sections 6.1 and 6.2 describe the projection methodology, including the use of Statistics Canada medium-growth demographic projections (Table 17-10-0162) and Hamilton-Perry cohort survival approaches.</w:t>
      </w:r>
    </w:p>
    <w:p w14:paraId="733D2B99" w14:textId="77777777" w:rsidR="00194AE0" w:rsidRPr="00194AE0" w:rsidRDefault="00CA0728" w:rsidP="006A43CC">
      <w:pPr>
        <w:pStyle w:val="ListParagraph"/>
        <w:numPr>
          <w:ilvl w:val="0"/>
          <w:numId w:val="5"/>
        </w:numPr>
      </w:pPr>
      <w:r w:rsidRPr="00194AE0">
        <w:rPr>
          <w:b/>
          <w:bCs/>
          <w:color w:val="2E75B6"/>
          <w:sz w:val="20"/>
          <w:szCs w:val="20"/>
          <w:u w:val="single"/>
        </w:rPr>
        <w:t>Projection output tables</w:t>
      </w:r>
      <w:r>
        <w:rPr>
          <w:b/>
          <w:bCs/>
          <w:color w:val="2E75B6"/>
          <w:sz w:val="20"/>
          <w:szCs w:val="20"/>
        </w:rPr>
        <w:t>:</w:t>
      </w:r>
    </w:p>
    <w:p w14:paraId="683479C4" w14:textId="52AA8856" w:rsidR="00CA0728" w:rsidRDefault="00CA0728" w:rsidP="00194AE0">
      <w:pPr>
        <w:pStyle w:val="ListParagraph"/>
        <w:ind w:left="540"/>
      </w:pPr>
      <w:r>
        <w:rPr>
          <w:color w:val="000000"/>
          <w:sz w:val="20"/>
          <w:szCs w:val="20"/>
        </w:rPr>
        <w:t>Appendix A, Tables 6.3.1 and 6.3.2 present anticipated population and households by year, with breakdowns by age, tenure, dwelling type, bedroom count, and income.</w:t>
      </w:r>
    </w:p>
    <w:p w14:paraId="233AA2D7" w14:textId="77777777" w:rsidR="00194AE0" w:rsidRPr="00194AE0" w:rsidRDefault="00CA0728" w:rsidP="006A43CC">
      <w:pPr>
        <w:pStyle w:val="ListParagraph"/>
        <w:numPr>
          <w:ilvl w:val="0"/>
          <w:numId w:val="6"/>
        </w:numPr>
      </w:pPr>
      <w:r w:rsidRPr="00194AE0">
        <w:rPr>
          <w:b/>
          <w:bCs/>
          <w:color w:val="843C0C"/>
          <w:sz w:val="20"/>
          <w:szCs w:val="20"/>
          <w:u w:val="single"/>
        </w:rPr>
        <w:t>Intermediate calculation documentation</w:t>
      </w:r>
      <w:r>
        <w:rPr>
          <w:b/>
          <w:bCs/>
          <w:color w:val="843C0C"/>
          <w:sz w:val="20"/>
          <w:szCs w:val="20"/>
        </w:rPr>
        <w:t>:</w:t>
      </w:r>
    </w:p>
    <w:p w14:paraId="4030480B" w14:textId="06987E87" w:rsidR="00CA0728" w:rsidRDefault="00CA0728" w:rsidP="00194AE0">
      <w:pPr>
        <w:pStyle w:val="ListParagraph"/>
        <w:ind w:left="540"/>
      </w:pPr>
      <w:r>
        <w:rPr>
          <w:color w:val="5A0000"/>
          <w:sz w:val="20"/>
          <w:szCs w:val="20"/>
        </w:rPr>
        <w:t>The federal template's Table 6.2.1 requires intermediate projection inputs (survival rates, headship rates, birth projections, net migration) to be shown explicitly. These are used in the pipeline but not currently tabulated in the report output. Staff should add a supplementary table documenting these inputs for federal reviewers.</w:t>
      </w:r>
    </w:p>
    <w:p w14:paraId="51C15595" w14:textId="0A7F8F53" w:rsidR="00A55529" w:rsidRPr="00D67E7A" w:rsidRDefault="00A55529" w:rsidP="006A43CC">
      <w:pPr>
        <w:jc w:val="both"/>
        <w:rPr>
          <w:b/>
          <w:bCs/>
          <w:color w:val="CFD9E3" w:themeColor="accent1"/>
          <w:sz w:val="26"/>
          <w:szCs w:val="26"/>
        </w:rPr>
      </w:pPr>
      <w:r w:rsidRPr="00BF5FBD">
        <w:br w:type="page"/>
      </w:r>
    </w:p>
    <w:p w14:paraId="0F4903C6" w14:textId="28EA0282" w:rsidR="0043538E" w:rsidRDefault="00B14277" w:rsidP="00B308B2">
      <w:pPr>
        <w:pStyle w:val="Heading2"/>
        <w:numPr>
          <w:ilvl w:val="0"/>
          <w:numId w:val="0"/>
        </w:numPr>
        <w:ind w:left="720" w:hanging="720"/>
      </w:pPr>
      <w:bookmarkStart w:id="127" w:name="_Toc223686666"/>
      <w:bookmarkStart w:id="128" w:name="_Toc229047265"/>
      <w:r w:rsidRPr="00CA0728">
        <w:lastRenderedPageBreak/>
        <w:t xml:space="preserve">APPENDIX </w:t>
      </w:r>
      <w:r w:rsidR="00A55529" w:rsidRPr="00CA0728">
        <w:t>C</w:t>
      </w:r>
      <w:r w:rsidR="000511ED" w:rsidRPr="00CA0728">
        <w:t xml:space="preserve">: </w:t>
      </w:r>
      <w:r w:rsidR="000511ED">
        <w:t>Community Engagement Results</w:t>
      </w:r>
      <w:bookmarkEnd w:id="126"/>
      <w:bookmarkEnd w:id="127"/>
      <w:bookmarkEnd w:id="128"/>
    </w:p>
    <w:p w14:paraId="06D21A97" w14:textId="77777777" w:rsidR="0043538E" w:rsidRDefault="0043538E" w:rsidP="00DA24F7"/>
    <w:p w14:paraId="1483D190" w14:textId="7868CE9F" w:rsidR="0043538E" w:rsidRDefault="00EC2D45">
      <w:r w:rsidRPr="00EC2D45">
        <w:rPr>
          <w:highlight w:val="magenta"/>
        </w:rPr>
        <w:t>[ to be completed ]</w:t>
      </w:r>
      <w:r w:rsidR="000511ED">
        <w:br w:type="page"/>
      </w:r>
    </w:p>
    <w:p w14:paraId="200B2F52" w14:textId="20B0B2BC" w:rsidR="0043538E" w:rsidRDefault="000511ED" w:rsidP="00BA79ED">
      <w:pPr>
        <w:pStyle w:val="Heading2"/>
        <w:numPr>
          <w:ilvl w:val="0"/>
          <w:numId w:val="0"/>
        </w:numPr>
        <w:ind w:left="720" w:hanging="720"/>
      </w:pPr>
      <w:bookmarkStart w:id="129" w:name="_Toc222480704"/>
      <w:bookmarkStart w:id="130" w:name="_Toc223686667"/>
      <w:bookmarkStart w:id="131" w:name="_Toc229047266"/>
      <w:r>
        <w:lastRenderedPageBreak/>
        <w:t>A</w:t>
      </w:r>
      <w:r w:rsidR="00B14277">
        <w:t xml:space="preserve">PPENDIX </w:t>
      </w:r>
      <w:r w:rsidR="00A55529">
        <w:t>D</w:t>
      </w:r>
      <w:r>
        <w:t>: Glossary of Terms</w:t>
      </w:r>
      <w:bookmarkEnd w:id="129"/>
      <w:bookmarkEnd w:id="130"/>
      <w:bookmarkEnd w:id="131"/>
    </w:p>
    <w:tbl>
      <w:tblPr>
        <w:tblW w:w="9360"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shd w:val="clear" w:color="auto" w:fill="FFFFFF" w:themeFill="background1"/>
        <w:tblCellMar>
          <w:left w:w="10" w:type="dxa"/>
          <w:right w:w="10" w:type="dxa"/>
        </w:tblCellMar>
        <w:tblLook w:val="04A0" w:firstRow="1" w:lastRow="0" w:firstColumn="1" w:lastColumn="0" w:noHBand="0" w:noVBand="1"/>
      </w:tblPr>
      <w:tblGrid>
        <w:gridCol w:w="2340"/>
        <w:gridCol w:w="7020"/>
      </w:tblGrid>
      <w:tr w:rsidR="00741A88" w:rsidRPr="00741A88" w14:paraId="7C302E91" w14:textId="77777777" w:rsidTr="003C59F9">
        <w:trPr>
          <w:tblHeader/>
        </w:trPr>
        <w:tc>
          <w:tcPr>
            <w:tcW w:w="2340" w:type="dxa"/>
            <w:shd w:val="clear" w:color="auto" w:fill="42618C" w:themeFill="accent3"/>
            <w:tcMar>
              <w:top w:w="80" w:type="dxa"/>
              <w:left w:w="120" w:type="dxa"/>
              <w:bottom w:w="80" w:type="dxa"/>
              <w:right w:w="120" w:type="dxa"/>
            </w:tcMar>
            <w:vAlign w:val="center"/>
          </w:tcPr>
          <w:p w14:paraId="541D74C0" w14:textId="77777777" w:rsidR="00741A88" w:rsidRPr="00EA160F" w:rsidRDefault="00741A88" w:rsidP="00741A88">
            <w:pPr>
              <w:rPr>
                <w:sz w:val="18"/>
                <w:szCs w:val="18"/>
              </w:rPr>
            </w:pPr>
            <w:r w:rsidRPr="00EA160F">
              <w:rPr>
                <w:color w:val="FFFFFF"/>
                <w:sz w:val="18"/>
                <w:szCs w:val="18"/>
              </w:rPr>
              <w:t>Term</w:t>
            </w:r>
          </w:p>
        </w:tc>
        <w:tc>
          <w:tcPr>
            <w:tcW w:w="7020" w:type="dxa"/>
            <w:shd w:val="clear" w:color="auto" w:fill="42618C" w:themeFill="accent3"/>
            <w:tcMar>
              <w:top w:w="80" w:type="dxa"/>
              <w:left w:w="120" w:type="dxa"/>
              <w:bottom w:w="80" w:type="dxa"/>
              <w:right w:w="120" w:type="dxa"/>
            </w:tcMar>
            <w:vAlign w:val="center"/>
          </w:tcPr>
          <w:p w14:paraId="0914C0AC" w14:textId="77777777" w:rsidR="00741A88" w:rsidRPr="00EA160F" w:rsidRDefault="00741A88" w:rsidP="00741A88">
            <w:pPr>
              <w:rPr>
                <w:sz w:val="18"/>
                <w:szCs w:val="18"/>
              </w:rPr>
            </w:pPr>
            <w:r w:rsidRPr="00EA160F">
              <w:rPr>
                <w:color w:val="FFFFFF"/>
                <w:sz w:val="18"/>
                <w:szCs w:val="18"/>
              </w:rPr>
              <w:t>Definition</w:t>
            </w:r>
          </w:p>
        </w:tc>
      </w:tr>
      <w:tr w:rsidR="00741A88" w:rsidRPr="00741A88" w14:paraId="48DEAE53" w14:textId="77777777" w:rsidTr="00023EC7">
        <w:tc>
          <w:tcPr>
            <w:tcW w:w="2340" w:type="dxa"/>
            <w:shd w:val="clear" w:color="auto" w:fill="F2F2F2" w:themeFill="background1" w:themeFillShade="F2"/>
            <w:tcMar>
              <w:top w:w="80" w:type="dxa"/>
              <w:left w:w="120" w:type="dxa"/>
              <w:bottom w:w="80" w:type="dxa"/>
              <w:right w:w="120" w:type="dxa"/>
            </w:tcMar>
            <w:vAlign w:val="center"/>
          </w:tcPr>
          <w:p w14:paraId="5F7777B2" w14:textId="77777777" w:rsidR="00741A88" w:rsidRPr="00EA160F" w:rsidRDefault="00741A88" w:rsidP="00741A88">
            <w:pPr>
              <w:rPr>
                <w:sz w:val="18"/>
                <w:szCs w:val="18"/>
              </w:rPr>
            </w:pPr>
            <w:r w:rsidRPr="00741A88">
              <w:rPr>
                <w:sz w:val="18"/>
                <w:szCs w:val="18"/>
              </w:rPr>
              <w:t>ALICE Households</w:t>
            </w:r>
          </w:p>
        </w:tc>
        <w:tc>
          <w:tcPr>
            <w:tcW w:w="7020" w:type="dxa"/>
            <w:shd w:val="clear" w:color="auto" w:fill="F2F2F2" w:themeFill="background1" w:themeFillShade="F2"/>
            <w:tcMar>
              <w:top w:w="80" w:type="dxa"/>
              <w:left w:w="120" w:type="dxa"/>
              <w:bottom w:w="80" w:type="dxa"/>
              <w:right w:w="120" w:type="dxa"/>
            </w:tcMar>
            <w:vAlign w:val="center"/>
          </w:tcPr>
          <w:p w14:paraId="0537CDCC" w14:textId="6A63EC27" w:rsidR="00741A88" w:rsidRPr="00EA160F" w:rsidRDefault="00741A88" w:rsidP="00741A88">
            <w:pPr>
              <w:rPr>
                <w:sz w:val="18"/>
                <w:szCs w:val="18"/>
              </w:rPr>
            </w:pPr>
            <w:r w:rsidRPr="00741A88">
              <w:rPr>
                <w:sz w:val="18"/>
                <w:szCs w:val="18"/>
              </w:rPr>
              <w:t xml:space="preserve">An acronym for </w:t>
            </w:r>
            <w:r>
              <w:rPr>
                <w:sz w:val="18"/>
                <w:szCs w:val="18"/>
              </w:rPr>
              <w:t>“</w:t>
            </w:r>
            <w:r w:rsidRPr="00741A88">
              <w:rPr>
                <w:sz w:val="18"/>
                <w:szCs w:val="18"/>
              </w:rPr>
              <w:t>Asset Limited, Income Constrained, Employed.</w:t>
            </w:r>
            <w:r>
              <w:rPr>
                <w:sz w:val="18"/>
                <w:szCs w:val="18"/>
              </w:rPr>
              <w:t>”</w:t>
            </w:r>
            <w:r w:rsidRPr="00741A88">
              <w:rPr>
                <w:sz w:val="18"/>
                <w:szCs w:val="18"/>
              </w:rPr>
              <w:t xml:space="preserve"> Describes households whose incomes fall above the official poverty line but below the </w:t>
            </w:r>
            <w:r w:rsidR="00AF57F6">
              <w:rPr>
                <w:sz w:val="18"/>
                <w:szCs w:val="18"/>
              </w:rPr>
              <w:t>wage</w:t>
            </w:r>
            <w:r w:rsidRPr="00741A88">
              <w:rPr>
                <w:sz w:val="18"/>
                <w:szCs w:val="18"/>
              </w:rPr>
              <w:t xml:space="preserve"> threshold required to afford basic living costs (housing, food, transportation, childcare, healthcare). These households typically do not qualify for subsidized housing programs but cannot afford market-rate housing.</w:t>
            </w:r>
          </w:p>
        </w:tc>
      </w:tr>
      <w:tr w:rsidR="00741A88" w:rsidRPr="00741A88" w14:paraId="195E2888" w14:textId="77777777" w:rsidTr="00741A88">
        <w:tc>
          <w:tcPr>
            <w:tcW w:w="2340" w:type="dxa"/>
            <w:shd w:val="clear" w:color="auto" w:fill="FFFFFF" w:themeFill="background1"/>
            <w:tcMar>
              <w:top w:w="80" w:type="dxa"/>
              <w:left w:w="120" w:type="dxa"/>
              <w:bottom w:w="80" w:type="dxa"/>
              <w:right w:w="120" w:type="dxa"/>
            </w:tcMar>
            <w:vAlign w:val="center"/>
          </w:tcPr>
          <w:p w14:paraId="21D28E3B" w14:textId="77777777" w:rsidR="00741A88" w:rsidRPr="00EA160F" w:rsidRDefault="00741A88" w:rsidP="00741A88">
            <w:pPr>
              <w:rPr>
                <w:sz w:val="18"/>
                <w:szCs w:val="18"/>
              </w:rPr>
            </w:pPr>
            <w:r w:rsidRPr="00741A88">
              <w:rPr>
                <w:sz w:val="18"/>
                <w:szCs w:val="18"/>
              </w:rPr>
              <w:t>Area Median Household Income (AMHI)</w:t>
            </w:r>
          </w:p>
        </w:tc>
        <w:tc>
          <w:tcPr>
            <w:tcW w:w="7020" w:type="dxa"/>
            <w:shd w:val="clear" w:color="auto" w:fill="FFFFFF" w:themeFill="background1"/>
            <w:tcMar>
              <w:top w:w="80" w:type="dxa"/>
              <w:left w:w="120" w:type="dxa"/>
              <w:bottom w:w="80" w:type="dxa"/>
              <w:right w:w="120" w:type="dxa"/>
            </w:tcMar>
            <w:vAlign w:val="center"/>
          </w:tcPr>
          <w:p w14:paraId="25A72C60" w14:textId="5B1A13CF" w:rsidR="00741A88" w:rsidRPr="00EA160F" w:rsidRDefault="00741A88" w:rsidP="00741A88">
            <w:pPr>
              <w:rPr>
                <w:sz w:val="18"/>
                <w:szCs w:val="18"/>
              </w:rPr>
            </w:pPr>
            <w:r w:rsidRPr="00741A88">
              <w:rPr>
                <w:sz w:val="18"/>
                <w:szCs w:val="18"/>
              </w:rPr>
              <w:t xml:space="preserve">The midpoint of the household income distribution for a specific geographic area. Used as a benchmark for defining income categories in housing needs assessments. For example, 'very </w:t>
            </w:r>
            <w:r w:rsidR="00055EBB">
              <w:rPr>
                <w:sz w:val="18"/>
                <w:szCs w:val="18"/>
              </w:rPr>
              <w:t>low-</w:t>
            </w:r>
            <w:r w:rsidRPr="00741A88">
              <w:rPr>
                <w:sz w:val="18"/>
                <w:szCs w:val="18"/>
              </w:rPr>
              <w:t>income' households earn up to 20% of AMHI, while 'high income' households earn more than 120% of AMHI.</w:t>
            </w:r>
          </w:p>
        </w:tc>
      </w:tr>
      <w:tr w:rsidR="00741A88" w:rsidRPr="00741A88" w14:paraId="7BC4A360" w14:textId="77777777" w:rsidTr="00023EC7">
        <w:tc>
          <w:tcPr>
            <w:tcW w:w="2340" w:type="dxa"/>
            <w:shd w:val="clear" w:color="auto" w:fill="F2F2F2" w:themeFill="background1" w:themeFillShade="F2"/>
            <w:tcMar>
              <w:top w:w="80" w:type="dxa"/>
              <w:left w:w="120" w:type="dxa"/>
              <w:bottom w:w="80" w:type="dxa"/>
              <w:right w:w="120" w:type="dxa"/>
            </w:tcMar>
            <w:vAlign w:val="center"/>
          </w:tcPr>
          <w:p w14:paraId="4C45B216" w14:textId="77777777" w:rsidR="00741A88" w:rsidRPr="00EA160F" w:rsidRDefault="00741A88" w:rsidP="00741A88">
            <w:pPr>
              <w:rPr>
                <w:sz w:val="18"/>
                <w:szCs w:val="18"/>
              </w:rPr>
            </w:pPr>
            <w:r w:rsidRPr="00741A88">
              <w:rPr>
                <w:sz w:val="18"/>
                <w:szCs w:val="18"/>
              </w:rPr>
              <w:t>Build Canada Homes (BCH)</w:t>
            </w:r>
          </w:p>
        </w:tc>
        <w:tc>
          <w:tcPr>
            <w:tcW w:w="7020" w:type="dxa"/>
            <w:shd w:val="clear" w:color="auto" w:fill="F2F2F2" w:themeFill="background1" w:themeFillShade="F2"/>
            <w:tcMar>
              <w:top w:w="80" w:type="dxa"/>
              <w:left w:w="120" w:type="dxa"/>
              <w:bottom w:w="80" w:type="dxa"/>
              <w:right w:w="120" w:type="dxa"/>
            </w:tcMar>
            <w:vAlign w:val="center"/>
          </w:tcPr>
          <w:p w14:paraId="28CDD72D" w14:textId="77777777" w:rsidR="00741A88" w:rsidRPr="00EA160F" w:rsidRDefault="00741A88" w:rsidP="00741A88">
            <w:pPr>
              <w:rPr>
                <w:sz w:val="18"/>
                <w:szCs w:val="18"/>
              </w:rPr>
            </w:pPr>
            <w:r w:rsidRPr="00741A88">
              <w:rPr>
                <w:sz w:val="18"/>
                <w:szCs w:val="18"/>
              </w:rPr>
              <w:t>A federal agency launched in 2025 focused on building affordable housing at scale through non-market and mixed-income development, direct build on federal lands, public-private partnerships, and modern construction methods. BCH defines housing as affordable when rents do not exceed 30% of local pre-tax household income.</w:t>
            </w:r>
          </w:p>
        </w:tc>
      </w:tr>
      <w:tr w:rsidR="00741A88" w:rsidRPr="00741A88" w14:paraId="25AF00A0" w14:textId="77777777" w:rsidTr="00741A88">
        <w:tc>
          <w:tcPr>
            <w:tcW w:w="2340" w:type="dxa"/>
            <w:shd w:val="clear" w:color="auto" w:fill="FFFFFF" w:themeFill="background1"/>
            <w:tcMar>
              <w:top w:w="80" w:type="dxa"/>
              <w:left w:w="120" w:type="dxa"/>
              <w:bottom w:w="80" w:type="dxa"/>
              <w:right w:w="120" w:type="dxa"/>
            </w:tcMar>
            <w:vAlign w:val="center"/>
          </w:tcPr>
          <w:p w14:paraId="41BC8566" w14:textId="77777777" w:rsidR="00741A88" w:rsidRPr="00EA160F" w:rsidRDefault="00741A88" w:rsidP="00741A88">
            <w:pPr>
              <w:rPr>
                <w:sz w:val="18"/>
                <w:szCs w:val="18"/>
              </w:rPr>
            </w:pPr>
            <w:r w:rsidRPr="00741A88">
              <w:rPr>
                <w:sz w:val="18"/>
                <w:szCs w:val="18"/>
              </w:rPr>
              <w:t>Canada Community-Building Fund (CCBF)</w:t>
            </w:r>
          </w:p>
        </w:tc>
        <w:tc>
          <w:tcPr>
            <w:tcW w:w="7020" w:type="dxa"/>
            <w:shd w:val="clear" w:color="auto" w:fill="FFFFFF" w:themeFill="background1"/>
            <w:tcMar>
              <w:top w:w="80" w:type="dxa"/>
              <w:left w:w="120" w:type="dxa"/>
              <w:bottom w:w="80" w:type="dxa"/>
              <w:right w:w="120" w:type="dxa"/>
            </w:tcMar>
            <w:vAlign w:val="center"/>
          </w:tcPr>
          <w:p w14:paraId="785666B4" w14:textId="77777777" w:rsidR="00741A88" w:rsidRPr="00EA160F" w:rsidRDefault="00741A88" w:rsidP="00741A88">
            <w:pPr>
              <w:rPr>
                <w:sz w:val="18"/>
                <w:szCs w:val="18"/>
              </w:rPr>
            </w:pPr>
            <w:r w:rsidRPr="00741A88">
              <w:rPr>
                <w:sz w:val="18"/>
                <w:szCs w:val="18"/>
              </w:rPr>
              <w:t>A federal funding program that provides municipalities with funding for infrastructure and housing-related investments. Requires communities to complete Housing Needs Assessments that meet specific federal data and reporting requirements.</w:t>
            </w:r>
          </w:p>
        </w:tc>
      </w:tr>
      <w:tr w:rsidR="00741A88" w:rsidRPr="00741A88" w14:paraId="5CA2D27E" w14:textId="77777777" w:rsidTr="00023EC7">
        <w:tc>
          <w:tcPr>
            <w:tcW w:w="2340" w:type="dxa"/>
            <w:shd w:val="clear" w:color="auto" w:fill="F2F2F2" w:themeFill="background1" w:themeFillShade="F2"/>
            <w:tcMar>
              <w:top w:w="80" w:type="dxa"/>
              <w:left w:w="120" w:type="dxa"/>
              <w:bottom w:w="80" w:type="dxa"/>
              <w:right w:w="120" w:type="dxa"/>
            </w:tcMar>
            <w:vAlign w:val="center"/>
          </w:tcPr>
          <w:p w14:paraId="45B7D011" w14:textId="77777777" w:rsidR="00741A88" w:rsidRPr="00EA160F" w:rsidRDefault="00741A88" w:rsidP="00741A88">
            <w:pPr>
              <w:rPr>
                <w:sz w:val="18"/>
                <w:szCs w:val="18"/>
              </w:rPr>
            </w:pPr>
            <w:r w:rsidRPr="00741A88">
              <w:rPr>
                <w:sz w:val="18"/>
                <w:szCs w:val="18"/>
              </w:rPr>
              <w:t>Canadian Index of Multiple Deprivation (CIMD)</w:t>
            </w:r>
          </w:p>
        </w:tc>
        <w:tc>
          <w:tcPr>
            <w:tcW w:w="7020" w:type="dxa"/>
            <w:shd w:val="clear" w:color="auto" w:fill="F2F2F2" w:themeFill="background1" w:themeFillShade="F2"/>
            <w:tcMar>
              <w:top w:w="80" w:type="dxa"/>
              <w:left w:w="120" w:type="dxa"/>
              <w:bottom w:w="80" w:type="dxa"/>
              <w:right w:w="120" w:type="dxa"/>
            </w:tcMar>
            <w:vAlign w:val="center"/>
          </w:tcPr>
          <w:p w14:paraId="37B60321" w14:textId="77777777" w:rsidR="00741A88" w:rsidRPr="00EA160F" w:rsidRDefault="00741A88" w:rsidP="00741A88">
            <w:pPr>
              <w:rPr>
                <w:sz w:val="18"/>
                <w:szCs w:val="18"/>
              </w:rPr>
            </w:pPr>
            <w:r w:rsidRPr="00741A88">
              <w:rPr>
                <w:sz w:val="18"/>
                <w:szCs w:val="18"/>
              </w:rPr>
              <w:t>A Statistics Canada index measuring neighbourhood-level social and economic conditions across four dimensions: residential instability, economic dependency, ethno-cultural marginalization risk, and situational vulnerability. Derived from 2021 Census data at the dissemination area level.</w:t>
            </w:r>
          </w:p>
        </w:tc>
      </w:tr>
      <w:tr w:rsidR="00741A88" w:rsidRPr="00741A88" w14:paraId="7C50FD9C" w14:textId="77777777" w:rsidTr="00741A88">
        <w:tc>
          <w:tcPr>
            <w:tcW w:w="2340" w:type="dxa"/>
            <w:shd w:val="clear" w:color="auto" w:fill="FFFFFF" w:themeFill="background1"/>
            <w:tcMar>
              <w:top w:w="80" w:type="dxa"/>
              <w:left w:w="120" w:type="dxa"/>
              <w:bottom w:w="80" w:type="dxa"/>
              <w:right w:w="120" w:type="dxa"/>
            </w:tcMar>
            <w:vAlign w:val="center"/>
          </w:tcPr>
          <w:p w14:paraId="6D720CE1" w14:textId="77777777" w:rsidR="00741A88" w:rsidRPr="00EA160F" w:rsidRDefault="00741A88" w:rsidP="00741A88">
            <w:pPr>
              <w:rPr>
                <w:sz w:val="18"/>
                <w:szCs w:val="18"/>
              </w:rPr>
            </w:pPr>
            <w:r w:rsidRPr="00741A88">
              <w:rPr>
                <w:sz w:val="18"/>
                <w:szCs w:val="18"/>
              </w:rPr>
              <w:t>Canadian Index of Social Resilience (CISR)</w:t>
            </w:r>
          </w:p>
        </w:tc>
        <w:tc>
          <w:tcPr>
            <w:tcW w:w="7020" w:type="dxa"/>
            <w:shd w:val="clear" w:color="auto" w:fill="FFFFFF" w:themeFill="background1"/>
            <w:tcMar>
              <w:top w:w="80" w:type="dxa"/>
              <w:left w:w="120" w:type="dxa"/>
              <w:bottom w:w="80" w:type="dxa"/>
              <w:right w:w="120" w:type="dxa"/>
            </w:tcMar>
            <w:vAlign w:val="center"/>
          </w:tcPr>
          <w:p w14:paraId="4B64FD29" w14:textId="77777777" w:rsidR="00741A88" w:rsidRPr="00EA160F" w:rsidRDefault="00741A88" w:rsidP="00741A88">
            <w:pPr>
              <w:rPr>
                <w:sz w:val="18"/>
                <w:szCs w:val="18"/>
              </w:rPr>
            </w:pPr>
            <w:r w:rsidRPr="00741A88">
              <w:rPr>
                <w:sz w:val="18"/>
                <w:szCs w:val="18"/>
              </w:rPr>
              <w:t>A Statistics Canada index measuring a community's collective structural capacity to absorb and recover from disruptions. Reflects human capital, economic diversity, and institutional infrastructure. A higher score indicates greater resilience capacity.</w:t>
            </w:r>
          </w:p>
        </w:tc>
      </w:tr>
      <w:tr w:rsidR="00741A88" w:rsidRPr="00741A88" w14:paraId="0BD1DD3A" w14:textId="77777777" w:rsidTr="00283898">
        <w:tc>
          <w:tcPr>
            <w:tcW w:w="2340" w:type="dxa"/>
            <w:shd w:val="clear" w:color="auto" w:fill="F2F2F2" w:themeFill="background1" w:themeFillShade="F2"/>
            <w:tcMar>
              <w:top w:w="80" w:type="dxa"/>
              <w:left w:w="120" w:type="dxa"/>
              <w:bottom w:w="80" w:type="dxa"/>
              <w:right w:w="120" w:type="dxa"/>
            </w:tcMar>
            <w:vAlign w:val="center"/>
          </w:tcPr>
          <w:p w14:paraId="4A1E4335" w14:textId="77777777" w:rsidR="00741A88" w:rsidRPr="00EA160F" w:rsidRDefault="00741A88" w:rsidP="00741A88">
            <w:pPr>
              <w:rPr>
                <w:sz w:val="18"/>
                <w:szCs w:val="18"/>
              </w:rPr>
            </w:pPr>
            <w:r w:rsidRPr="00741A88">
              <w:rPr>
                <w:sz w:val="18"/>
                <w:szCs w:val="18"/>
              </w:rPr>
              <w:t>Canadian Index of Social Vulnerability (CISV)</w:t>
            </w:r>
          </w:p>
        </w:tc>
        <w:tc>
          <w:tcPr>
            <w:tcW w:w="7020" w:type="dxa"/>
            <w:shd w:val="clear" w:color="auto" w:fill="F2F2F2" w:themeFill="background1" w:themeFillShade="F2"/>
            <w:tcMar>
              <w:top w:w="80" w:type="dxa"/>
              <w:left w:w="120" w:type="dxa"/>
              <w:bottom w:w="80" w:type="dxa"/>
              <w:right w:w="120" w:type="dxa"/>
            </w:tcMar>
            <w:vAlign w:val="center"/>
          </w:tcPr>
          <w:p w14:paraId="060513B6" w14:textId="1276D301" w:rsidR="00741A88" w:rsidRPr="00EA160F" w:rsidRDefault="00741A88" w:rsidP="00741A88">
            <w:pPr>
              <w:rPr>
                <w:sz w:val="18"/>
                <w:szCs w:val="18"/>
              </w:rPr>
            </w:pPr>
            <w:r w:rsidRPr="00741A88">
              <w:rPr>
                <w:sz w:val="18"/>
                <w:szCs w:val="18"/>
              </w:rPr>
              <w:t xml:space="preserve">A Statistics Canada index measuring the distribution of risk factors—such as disability, </w:t>
            </w:r>
            <w:r w:rsidR="00055EBB">
              <w:rPr>
                <w:sz w:val="18"/>
                <w:szCs w:val="18"/>
              </w:rPr>
              <w:t>low-income</w:t>
            </w:r>
            <w:r w:rsidRPr="00741A88">
              <w:rPr>
                <w:sz w:val="18"/>
                <w:szCs w:val="18"/>
              </w:rPr>
              <w:t>, and housing inadequacy—that amplify harm when disruptions occur. A higher score indicates a greater concentration of vulnerability in the population.</w:t>
            </w:r>
          </w:p>
        </w:tc>
      </w:tr>
      <w:tr w:rsidR="00741A88" w:rsidRPr="00741A88" w14:paraId="319B4572" w14:textId="77777777" w:rsidTr="00741A88">
        <w:tc>
          <w:tcPr>
            <w:tcW w:w="2340" w:type="dxa"/>
            <w:shd w:val="clear" w:color="auto" w:fill="FFFFFF" w:themeFill="background1"/>
            <w:tcMar>
              <w:top w:w="80" w:type="dxa"/>
              <w:left w:w="120" w:type="dxa"/>
              <w:bottom w:w="80" w:type="dxa"/>
              <w:right w:w="120" w:type="dxa"/>
            </w:tcMar>
            <w:vAlign w:val="center"/>
          </w:tcPr>
          <w:p w14:paraId="0D209EB7" w14:textId="77777777" w:rsidR="00741A88" w:rsidRPr="00EA160F" w:rsidRDefault="00741A88" w:rsidP="00741A88">
            <w:pPr>
              <w:rPr>
                <w:sz w:val="18"/>
                <w:szCs w:val="18"/>
              </w:rPr>
            </w:pPr>
            <w:r w:rsidRPr="00741A88">
              <w:rPr>
                <w:sz w:val="18"/>
                <w:szCs w:val="18"/>
              </w:rPr>
              <w:t>Census Subdivision (CSD)</w:t>
            </w:r>
          </w:p>
        </w:tc>
        <w:tc>
          <w:tcPr>
            <w:tcW w:w="7020" w:type="dxa"/>
            <w:shd w:val="clear" w:color="auto" w:fill="FFFFFF" w:themeFill="background1"/>
            <w:tcMar>
              <w:top w:w="80" w:type="dxa"/>
              <w:left w:w="120" w:type="dxa"/>
              <w:bottom w:w="80" w:type="dxa"/>
              <w:right w:w="120" w:type="dxa"/>
            </w:tcMar>
            <w:vAlign w:val="center"/>
          </w:tcPr>
          <w:p w14:paraId="37757F23" w14:textId="60AFC175" w:rsidR="00741A88" w:rsidRPr="00EA160F" w:rsidRDefault="00741A88" w:rsidP="00741A88">
            <w:pPr>
              <w:rPr>
                <w:sz w:val="18"/>
                <w:szCs w:val="18"/>
              </w:rPr>
            </w:pPr>
            <w:r w:rsidRPr="00741A88">
              <w:rPr>
                <w:sz w:val="18"/>
                <w:szCs w:val="18"/>
              </w:rPr>
              <w:t>A standard Statistics Canada geographic unit corresponding to a municipality or an area treated as equivalent to a municipality for statistical purposes. The primary geographic level used in Housing Needs Assessments.</w:t>
            </w:r>
          </w:p>
        </w:tc>
      </w:tr>
      <w:tr w:rsidR="00741A88" w:rsidRPr="00741A88" w14:paraId="061FB025" w14:textId="77777777" w:rsidTr="00EA160F">
        <w:tc>
          <w:tcPr>
            <w:tcW w:w="2340" w:type="dxa"/>
            <w:shd w:val="clear" w:color="auto" w:fill="F2F2F2" w:themeFill="background1" w:themeFillShade="F2"/>
            <w:tcMar>
              <w:top w:w="80" w:type="dxa"/>
              <w:left w:w="120" w:type="dxa"/>
              <w:bottom w:w="80" w:type="dxa"/>
              <w:right w:w="120" w:type="dxa"/>
            </w:tcMar>
            <w:vAlign w:val="center"/>
          </w:tcPr>
          <w:p w14:paraId="2CC3F730" w14:textId="77777777" w:rsidR="00741A88" w:rsidRPr="00EA160F" w:rsidRDefault="00741A88" w:rsidP="00741A88">
            <w:pPr>
              <w:rPr>
                <w:sz w:val="18"/>
                <w:szCs w:val="18"/>
              </w:rPr>
            </w:pPr>
            <w:r w:rsidRPr="00741A88">
              <w:rPr>
                <w:sz w:val="18"/>
                <w:szCs w:val="18"/>
              </w:rPr>
              <w:t>CMHC Rental Market Survey (RMS)</w:t>
            </w:r>
          </w:p>
        </w:tc>
        <w:tc>
          <w:tcPr>
            <w:tcW w:w="7020" w:type="dxa"/>
            <w:shd w:val="clear" w:color="auto" w:fill="F2F2F2" w:themeFill="background1" w:themeFillShade="F2"/>
            <w:tcMar>
              <w:top w:w="80" w:type="dxa"/>
              <w:left w:w="120" w:type="dxa"/>
              <w:bottom w:w="80" w:type="dxa"/>
              <w:right w:w="120" w:type="dxa"/>
            </w:tcMar>
            <w:vAlign w:val="center"/>
          </w:tcPr>
          <w:p w14:paraId="74EEBEEE" w14:textId="77777777" w:rsidR="00741A88" w:rsidRPr="00EA160F" w:rsidRDefault="00741A88" w:rsidP="00741A88">
            <w:pPr>
              <w:rPr>
                <w:sz w:val="18"/>
                <w:szCs w:val="18"/>
              </w:rPr>
            </w:pPr>
            <w:r w:rsidRPr="00741A88">
              <w:rPr>
                <w:sz w:val="18"/>
                <w:szCs w:val="18"/>
              </w:rPr>
              <w:t>An annual survey conducted by Canada Mortgage and Housing Corporation (CMHC) that collects data on vacancy rates, average rents, and the size distribution of purpose-built rental units in Canadian communities. A primary source for rental market analysis in housing needs assessments.</w:t>
            </w:r>
          </w:p>
        </w:tc>
      </w:tr>
      <w:tr w:rsidR="00741A88" w:rsidRPr="00741A88" w14:paraId="33D84D81" w14:textId="77777777" w:rsidTr="00741A88">
        <w:tc>
          <w:tcPr>
            <w:tcW w:w="2340" w:type="dxa"/>
            <w:shd w:val="clear" w:color="auto" w:fill="FFFFFF" w:themeFill="background1"/>
            <w:tcMar>
              <w:top w:w="80" w:type="dxa"/>
              <w:left w:w="120" w:type="dxa"/>
              <w:bottom w:w="80" w:type="dxa"/>
              <w:right w:w="120" w:type="dxa"/>
            </w:tcMar>
            <w:vAlign w:val="center"/>
          </w:tcPr>
          <w:p w14:paraId="08B51C57" w14:textId="77777777" w:rsidR="00741A88" w:rsidRPr="00EA160F" w:rsidRDefault="00741A88" w:rsidP="00741A88">
            <w:pPr>
              <w:rPr>
                <w:sz w:val="18"/>
                <w:szCs w:val="18"/>
              </w:rPr>
            </w:pPr>
            <w:r w:rsidRPr="00741A88">
              <w:rPr>
                <w:sz w:val="18"/>
                <w:szCs w:val="18"/>
              </w:rPr>
              <w:t>Co-operative Housing</w:t>
            </w:r>
          </w:p>
        </w:tc>
        <w:tc>
          <w:tcPr>
            <w:tcW w:w="7020" w:type="dxa"/>
            <w:shd w:val="clear" w:color="auto" w:fill="FFFFFF" w:themeFill="background1"/>
            <w:tcMar>
              <w:top w:w="80" w:type="dxa"/>
              <w:left w:w="120" w:type="dxa"/>
              <w:bottom w:w="80" w:type="dxa"/>
              <w:right w:w="120" w:type="dxa"/>
            </w:tcMar>
            <w:vAlign w:val="center"/>
          </w:tcPr>
          <w:p w14:paraId="270CDF1E" w14:textId="77777777" w:rsidR="00741A88" w:rsidRPr="00EA160F" w:rsidRDefault="00741A88" w:rsidP="00741A88">
            <w:pPr>
              <w:rPr>
                <w:sz w:val="18"/>
                <w:szCs w:val="18"/>
              </w:rPr>
            </w:pPr>
            <w:r w:rsidRPr="00741A88">
              <w:rPr>
                <w:sz w:val="18"/>
                <w:szCs w:val="18"/>
              </w:rPr>
              <w:t>A form of non-market housing in which residents collectively own and govern the housing corporation. Members pay monthly housing charges (similar to rent) rather than market-rate rent, and the cooperative is typically operated on a not-for-profit basis.</w:t>
            </w:r>
          </w:p>
        </w:tc>
      </w:tr>
      <w:tr w:rsidR="00741A88" w:rsidRPr="00741A88" w14:paraId="673627C4" w14:textId="77777777" w:rsidTr="00EA160F">
        <w:tc>
          <w:tcPr>
            <w:tcW w:w="2340" w:type="dxa"/>
            <w:shd w:val="clear" w:color="auto" w:fill="F2F2F2" w:themeFill="background1" w:themeFillShade="F2"/>
            <w:tcMar>
              <w:top w:w="80" w:type="dxa"/>
              <w:left w:w="120" w:type="dxa"/>
              <w:bottom w:w="80" w:type="dxa"/>
              <w:right w:w="120" w:type="dxa"/>
            </w:tcMar>
            <w:vAlign w:val="center"/>
          </w:tcPr>
          <w:p w14:paraId="0C220BE8" w14:textId="77777777" w:rsidR="00741A88" w:rsidRPr="00EA160F" w:rsidRDefault="00741A88" w:rsidP="00741A88">
            <w:pPr>
              <w:rPr>
                <w:sz w:val="18"/>
                <w:szCs w:val="18"/>
              </w:rPr>
            </w:pPr>
            <w:r w:rsidRPr="00741A88">
              <w:rPr>
                <w:sz w:val="18"/>
                <w:szCs w:val="18"/>
              </w:rPr>
              <w:t>Core Housing Need</w:t>
            </w:r>
          </w:p>
        </w:tc>
        <w:tc>
          <w:tcPr>
            <w:tcW w:w="7020" w:type="dxa"/>
            <w:shd w:val="clear" w:color="auto" w:fill="F2F2F2" w:themeFill="background1" w:themeFillShade="F2"/>
            <w:tcMar>
              <w:top w:w="80" w:type="dxa"/>
              <w:left w:w="120" w:type="dxa"/>
              <w:bottom w:w="80" w:type="dxa"/>
              <w:right w:w="120" w:type="dxa"/>
            </w:tcMar>
            <w:vAlign w:val="center"/>
          </w:tcPr>
          <w:p w14:paraId="112F860C" w14:textId="77777777" w:rsidR="00741A88" w:rsidRPr="00EA160F" w:rsidRDefault="00741A88" w:rsidP="00741A88">
            <w:pPr>
              <w:rPr>
                <w:sz w:val="18"/>
                <w:szCs w:val="18"/>
              </w:rPr>
            </w:pPr>
            <w:r w:rsidRPr="00741A88">
              <w:rPr>
                <w:sz w:val="18"/>
                <w:szCs w:val="18"/>
              </w:rPr>
              <w:t>The federal government's primary measure of housing precarity. A household is considered to be in core housing need when its dwelling is unaffordable (shelter costs exceed 30% of before-tax income), unsuitable (too small for the household's size and composition), or inadequate (requires major repair), and the household could not afford alternative acceptable housing in its local market.</w:t>
            </w:r>
          </w:p>
        </w:tc>
      </w:tr>
      <w:tr w:rsidR="00741A88" w:rsidRPr="00741A88" w14:paraId="7247F05A" w14:textId="77777777" w:rsidTr="00741A88">
        <w:tc>
          <w:tcPr>
            <w:tcW w:w="2340" w:type="dxa"/>
            <w:shd w:val="clear" w:color="auto" w:fill="FFFFFF" w:themeFill="background1"/>
            <w:tcMar>
              <w:top w:w="80" w:type="dxa"/>
              <w:left w:w="120" w:type="dxa"/>
              <w:bottom w:w="80" w:type="dxa"/>
              <w:right w:w="120" w:type="dxa"/>
            </w:tcMar>
            <w:vAlign w:val="center"/>
          </w:tcPr>
          <w:p w14:paraId="23A066E4" w14:textId="77777777" w:rsidR="00741A88" w:rsidRPr="00EA160F" w:rsidRDefault="00741A88" w:rsidP="00741A88">
            <w:pPr>
              <w:rPr>
                <w:sz w:val="18"/>
                <w:szCs w:val="18"/>
              </w:rPr>
            </w:pPr>
            <w:r w:rsidRPr="00741A88">
              <w:rPr>
                <w:sz w:val="18"/>
                <w:szCs w:val="18"/>
              </w:rPr>
              <w:t>Dissemination Area (DA)</w:t>
            </w:r>
          </w:p>
        </w:tc>
        <w:tc>
          <w:tcPr>
            <w:tcW w:w="7020" w:type="dxa"/>
            <w:shd w:val="clear" w:color="auto" w:fill="FFFFFF" w:themeFill="background1"/>
            <w:tcMar>
              <w:top w:w="80" w:type="dxa"/>
              <w:left w:w="120" w:type="dxa"/>
              <w:bottom w:w="80" w:type="dxa"/>
              <w:right w:w="120" w:type="dxa"/>
            </w:tcMar>
            <w:vAlign w:val="center"/>
          </w:tcPr>
          <w:p w14:paraId="5B9806C1" w14:textId="77777777" w:rsidR="00741A88" w:rsidRPr="00EA160F" w:rsidRDefault="00741A88" w:rsidP="00741A88">
            <w:pPr>
              <w:rPr>
                <w:sz w:val="18"/>
                <w:szCs w:val="18"/>
              </w:rPr>
            </w:pPr>
            <w:r w:rsidRPr="00741A88">
              <w:rPr>
                <w:sz w:val="18"/>
                <w:szCs w:val="18"/>
              </w:rPr>
              <w:t>The smallest standard geographic unit for which census data is publicly released in Canada. Typically encompasses 400 to 700 persons. Many vulnerability and deprivation indices are calculated at the dissemination area level before being aggregated to larger geographies.</w:t>
            </w:r>
          </w:p>
        </w:tc>
      </w:tr>
      <w:tr w:rsidR="00741A88" w:rsidRPr="00741A88" w14:paraId="2BFE5560" w14:textId="77777777" w:rsidTr="00EA160F">
        <w:tc>
          <w:tcPr>
            <w:tcW w:w="2340" w:type="dxa"/>
            <w:shd w:val="clear" w:color="auto" w:fill="F2F2F2" w:themeFill="background1" w:themeFillShade="F2"/>
            <w:tcMar>
              <w:top w:w="80" w:type="dxa"/>
              <w:left w:w="120" w:type="dxa"/>
              <w:bottom w:w="80" w:type="dxa"/>
              <w:right w:w="120" w:type="dxa"/>
            </w:tcMar>
            <w:vAlign w:val="center"/>
          </w:tcPr>
          <w:p w14:paraId="4CDCAF85" w14:textId="77777777" w:rsidR="00741A88" w:rsidRPr="00EA160F" w:rsidRDefault="00741A88" w:rsidP="00741A88">
            <w:pPr>
              <w:rPr>
                <w:sz w:val="18"/>
                <w:szCs w:val="18"/>
              </w:rPr>
            </w:pPr>
            <w:r w:rsidRPr="00741A88">
              <w:rPr>
                <w:sz w:val="18"/>
                <w:szCs w:val="18"/>
              </w:rPr>
              <w:lastRenderedPageBreak/>
              <w:t>Economic Dependency (CIMD)</w:t>
            </w:r>
          </w:p>
        </w:tc>
        <w:tc>
          <w:tcPr>
            <w:tcW w:w="7020" w:type="dxa"/>
            <w:shd w:val="clear" w:color="auto" w:fill="F2F2F2" w:themeFill="background1" w:themeFillShade="F2"/>
            <w:tcMar>
              <w:top w:w="80" w:type="dxa"/>
              <w:left w:w="120" w:type="dxa"/>
              <w:bottom w:w="80" w:type="dxa"/>
              <w:right w:w="120" w:type="dxa"/>
            </w:tcMar>
            <w:vAlign w:val="center"/>
          </w:tcPr>
          <w:p w14:paraId="494660DA" w14:textId="77777777" w:rsidR="00741A88" w:rsidRPr="00EA160F" w:rsidRDefault="00741A88" w:rsidP="00741A88">
            <w:pPr>
              <w:rPr>
                <w:sz w:val="18"/>
                <w:szCs w:val="18"/>
              </w:rPr>
            </w:pPr>
            <w:r w:rsidRPr="00741A88">
              <w:rPr>
                <w:sz w:val="18"/>
                <w:szCs w:val="18"/>
              </w:rPr>
              <w:t>A dimension of the Canadian Index of Multiple Deprivation measuring the degree to which the local population relies on government transfer payments or is outside the labour force, rather than deriving income from employment.</w:t>
            </w:r>
          </w:p>
        </w:tc>
      </w:tr>
      <w:tr w:rsidR="00B034B6" w:rsidRPr="00741A88" w14:paraId="78738675" w14:textId="77777777" w:rsidTr="003C59F9">
        <w:tc>
          <w:tcPr>
            <w:tcW w:w="2340" w:type="dxa"/>
            <w:shd w:val="clear" w:color="auto" w:fill="FFFFFF" w:themeFill="background1"/>
            <w:tcMar>
              <w:top w:w="80" w:type="dxa"/>
              <w:left w:w="120" w:type="dxa"/>
              <w:bottom w:w="80" w:type="dxa"/>
              <w:right w:w="120" w:type="dxa"/>
            </w:tcMar>
            <w:vAlign w:val="center"/>
          </w:tcPr>
          <w:p w14:paraId="35E73CC1" w14:textId="7B0A3455" w:rsidR="00B034B6" w:rsidRPr="00741A88" w:rsidRDefault="00B034B6" w:rsidP="00741A88">
            <w:pPr>
              <w:rPr>
                <w:sz w:val="18"/>
                <w:szCs w:val="18"/>
              </w:rPr>
            </w:pPr>
            <w:r>
              <w:rPr>
                <w:sz w:val="18"/>
                <w:szCs w:val="18"/>
              </w:rPr>
              <w:t>Economic Family</w:t>
            </w:r>
          </w:p>
        </w:tc>
        <w:tc>
          <w:tcPr>
            <w:tcW w:w="7020" w:type="dxa"/>
            <w:shd w:val="clear" w:color="auto" w:fill="FFFFFF" w:themeFill="background1"/>
            <w:tcMar>
              <w:top w:w="80" w:type="dxa"/>
              <w:left w:w="120" w:type="dxa"/>
              <w:bottom w:w="80" w:type="dxa"/>
              <w:right w:w="120" w:type="dxa"/>
            </w:tcMar>
            <w:vAlign w:val="center"/>
          </w:tcPr>
          <w:p w14:paraId="0312848B" w14:textId="5C7967A2" w:rsidR="00B034B6" w:rsidRPr="00741A88" w:rsidRDefault="008F1AA6" w:rsidP="00741A88">
            <w:pPr>
              <w:rPr>
                <w:sz w:val="18"/>
                <w:szCs w:val="18"/>
              </w:rPr>
            </w:pPr>
            <w:r>
              <w:rPr>
                <w:sz w:val="18"/>
                <w:szCs w:val="18"/>
              </w:rPr>
              <w:t>A</w:t>
            </w:r>
            <w:r w:rsidRPr="008F1AA6">
              <w:rPr>
                <w:sz w:val="18"/>
                <w:szCs w:val="18"/>
              </w:rPr>
              <w:t xml:space="preserve"> group of two or more persons living in the same dwelling, related by blood, marriage, common-law union, adoption, or a foster relationship. Unlike census families, this definition includes all related individuals (e.g., siblings, aunts/nephews) in one household.</w:t>
            </w:r>
          </w:p>
        </w:tc>
      </w:tr>
      <w:tr w:rsidR="00741A88" w:rsidRPr="00741A88" w14:paraId="7231C265" w14:textId="77777777" w:rsidTr="003C59F9">
        <w:tc>
          <w:tcPr>
            <w:tcW w:w="2340" w:type="dxa"/>
            <w:shd w:val="clear" w:color="auto" w:fill="F2F2F2" w:themeFill="background1" w:themeFillShade="F2"/>
            <w:tcMar>
              <w:top w:w="80" w:type="dxa"/>
              <w:left w:w="120" w:type="dxa"/>
              <w:bottom w:w="80" w:type="dxa"/>
              <w:right w:w="120" w:type="dxa"/>
            </w:tcMar>
            <w:vAlign w:val="center"/>
          </w:tcPr>
          <w:p w14:paraId="571E16F8" w14:textId="77777777" w:rsidR="00741A88" w:rsidRPr="00EA160F" w:rsidRDefault="00741A88" w:rsidP="00741A88">
            <w:pPr>
              <w:rPr>
                <w:sz w:val="18"/>
                <w:szCs w:val="18"/>
              </w:rPr>
            </w:pPr>
            <w:r w:rsidRPr="00741A88">
              <w:rPr>
                <w:sz w:val="18"/>
                <w:szCs w:val="18"/>
              </w:rPr>
              <w:t>Ethno-cultural Composition (CIMD)</w:t>
            </w:r>
          </w:p>
        </w:tc>
        <w:tc>
          <w:tcPr>
            <w:tcW w:w="7020" w:type="dxa"/>
            <w:shd w:val="clear" w:color="auto" w:fill="F2F2F2" w:themeFill="background1" w:themeFillShade="F2"/>
            <w:tcMar>
              <w:top w:w="80" w:type="dxa"/>
              <w:left w:w="120" w:type="dxa"/>
              <w:bottom w:w="80" w:type="dxa"/>
              <w:right w:w="120" w:type="dxa"/>
            </w:tcMar>
            <w:vAlign w:val="center"/>
          </w:tcPr>
          <w:p w14:paraId="386412CB" w14:textId="77777777" w:rsidR="00741A88" w:rsidRPr="00EA160F" w:rsidRDefault="00741A88" w:rsidP="00741A88">
            <w:pPr>
              <w:rPr>
                <w:sz w:val="18"/>
                <w:szCs w:val="18"/>
              </w:rPr>
            </w:pPr>
            <w:r w:rsidRPr="00741A88">
              <w:rPr>
                <w:sz w:val="18"/>
                <w:szCs w:val="18"/>
              </w:rPr>
              <w:t>A dimension of the Canadian Index of Multiple Deprivation measuring the concentration of immigrant and visible minority populations, including indicators such as linguistic isolation, recent immigration, and housing crowding. A high score indicates elevated risk of barriers to accessing housing services and asserting tenant rights.</w:t>
            </w:r>
          </w:p>
        </w:tc>
      </w:tr>
      <w:tr w:rsidR="00741A88" w:rsidRPr="00741A88" w14:paraId="578415A8" w14:textId="77777777" w:rsidTr="003C59F9">
        <w:tc>
          <w:tcPr>
            <w:tcW w:w="2340" w:type="dxa"/>
            <w:shd w:val="clear" w:color="auto" w:fill="FFFFFF" w:themeFill="background1"/>
            <w:tcMar>
              <w:top w:w="80" w:type="dxa"/>
              <w:left w:w="120" w:type="dxa"/>
              <w:bottom w:w="80" w:type="dxa"/>
              <w:right w:w="120" w:type="dxa"/>
            </w:tcMar>
            <w:vAlign w:val="center"/>
          </w:tcPr>
          <w:p w14:paraId="79FB95EC" w14:textId="77777777" w:rsidR="00741A88" w:rsidRPr="00EA160F" w:rsidRDefault="00741A88" w:rsidP="00741A88">
            <w:pPr>
              <w:rPr>
                <w:sz w:val="18"/>
                <w:szCs w:val="18"/>
              </w:rPr>
            </w:pPr>
            <w:r w:rsidRPr="00741A88">
              <w:rPr>
                <w:sz w:val="18"/>
                <w:szCs w:val="18"/>
              </w:rPr>
              <w:t>Extreme Core Housing Need</w:t>
            </w:r>
          </w:p>
        </w:tc>
        <w:tc>
          <w:tcPr>
            <w:tcW w:w="7020" w:type="dxa"/>
            <w:shd w:val="clear" w:color="auto" w:fill="FFFFFF" w:themeFill="background1"/>
            <w:tcMar>
              <w:top w:w="80" w:type="dxa"/>
              <w:left w:w="120" w:type="dxa"/>
              <w:bottom w:w="80" w:type="dxa"/>
              <w:right w:w="120" w:type="dxa"/>
            </w:tcMar>
            <w:vAlign w:val="center"/>
          </w:tcPr>
          <w:p w14:paraId="43B37B0A" w14:textId="04410831" w:rsidR="00741A88" w:rsidRPr="00EA160F" w:rsidRDefault="00741A88" w:rsidP="00741A88">
            <w:pPr>
              <w:rPr>
                <w:sz w:val="18"/>
                <w:szCs w:val="18"/>
              </w:rPr>
            </w:pPr>
            <w:r w:rsidRPr="00741A88">
              <w:rPr>
                <w:sz w:val="18"/>
                <w:szCs w:val="18"/>
              </w:rPr>
              <w:t xml:space="preserve">A more severe variant of core housing need in which a household spends 50% or more of its before-tax income on shelter costs (compared to the standard 30% affordability threshold used in core housing need). </w:t>
            </w:r>
          </w:p>
        </w:tc>
      </w:tr>
      <w:tr w:rsidR="00741A88" w:rsidRPr="00741A88" w14:paraId="1E9211A7" w14:textId="77777777" w:rsidTr="003C59F9">
        <w:tc>
          <w:tcPr>
            <w:tcW w:w="2340" w:type="dxa"/>
            <w:shd w:val="clear" w:color="auto" w:fill="F2F2F2" w:themeFill="background1" w:themeFillShade="F2"/>
            <w:tcMar>
              <w:top w:w="80" w:type="dxa"/>
              <w:left w:w="120" w:type="dxa"/>
              <w:bottom w:w="80" w:type="dxa"/>
              <w:right w:w="120" w:type="dxa"/>
            </w:tcMar>
            <w:vAlign w:val="center"/>
          </w:tcPr>
          <w:p w14:paraId="013FC4DF" w14:textId="77777777" w:rsidR="00741A88" w:rsidRPr="00EA160F" w:rsidRDefault="00741A88" w:rsidP="00741A88">
            <w:pPr>
              <w:rPr>
                <w:sz w:val="18"/>
                <w:szCs w:val="18"/>
              </w:rPr>
            </w:pPr>
            <w:r w:rsidRPr="00741A88">
              <w:rPr>
                <w:sz w:val="18"/>
                <w:szCs w:val="18"/>
              </w:rPr>
              <w:t>Flood Susceptibility Index (FSI)</w:t>
            </w:r>
          </w:p>
        </w:tc>
        <w:tc>
          <w:tcPr>
            <w:tcW w:w="7020" w:type="dxa"/>
            <w:shd w:val="clear" w:color="auto" w:fill="F2F2F2" w:themeFill="background1" w:themeFillShade="F2"/>
            <w:tcMar>
              <w:top w:w="80" w:type="dxa"/>
              <w:left w:w="120" w:type="dxa"/>
              <w:bottom w:w="80" w:type="dxa"/>
              <w:right w:w="120" w:type="dxa"/>
            </w:tcMar>
            <w:vAlign w:val="center"/>
          </w:tcPr>
          <w:p w14:paraId="067055A3" w14:textId="77777777" w:rsidR="00741A88" w:rsidRPr="00EA160F" w:rsidRDefault="00741A88" w:rsidP="00741A88">
            <w:pPr>
              <w:rPr>
                <w:sz w:val="18"/>
                <w:szCs w:val="18"/>
              </w:rPr>
            </w:pPr>
            <w:r w:rsidRPr="00741A88">
              <w:rPr>
                <w:sz w:val="18"/>
                <w:szCs w:val="18"/>
              </w:rPr>
              <w:t>A national geospatial dataset produced by Natural Resources Canada's Canada Centre for Mapping and Earth Observation. Generated using machine learning algorithms trained on Canada's historical flood record, the FSI classifies land across the country by relative susceptibility to flooding. Values are best interpreted comparatively rather than as precise risk assessments.</w:t>
            </w:r>
          </w:p>
        </w:tc>
      </w:tr>
      <w:tr w:rsidR="00741A88" w:rsidRPr="00741A88" w14:paraId="080ED4D6" w14:textId="77777777" w:rsidTr="003C59F9">
        <w:tc>
          <w:tcPr>
            <w:tcW w:w="2340" w:type="dxa"/>
            <w:shd w:val="clear" w:color="auto" w:fill="FFFFFF" w:themeFill="background1"/>
            <w:tcMar>
              <w:top w:w="80" w:type="dxa"/>
              <w:left w:w="120" w:type="dxa"/>
              <w:bottom w:w="80" w:type="dxa"/>
              <w:right w:w="120" w:type="dxa"/>
            </w:tcMar>
            <w:vAlign w:val="center"/>
          </w:tcPr>
          <w:p w14:paraId="64BC04EC" w14:textId="77777777" w:rsidR="00741A88" w:rsidRPr="00EA160F" w:rsidRDefault="00741A88" w:rsidP="00741A88">
            <w:pPr>
              <w:rPr>
                <w:sz w:val="18"/>
                <w:szCs w:val="18"/>
              </w:rPr>
            </w:pPr>
            <w:r w:rsidRPr="00741A88">
              <w:rPr>
                <w:sz w:val="18"/>
                <w:szCs w:val="18"/>
              </w:rPr>
              <w:t>Headship Rate</w:t>
            </w:r>
          </w:p>
        </w:tc>
        <w:tc>
          <w:tcPr>
            <w:tcW w:w="7020" w:type="dxa"/>
            <w:shd w:val="clear" w:color="auto" w:fill="FFFFFF" w:themeFill="background1"/>
            <w:tcMar>
              <w:top w:w="80" w:type="dxa"/>
              <w:left w:w="120" w:type="dxa"/>
              <w:bottom w:w="80" w:type="dxa"/>
              <w:right w:w="120" w:type="dxa"/>
            </w:tcMar>
            <w:vAlign w:val="center"/>
          </w:tcPr>
          <w:p w14:paraId="1C15B6B4" w14:textId="77777777" w:rsidR="00741A88" w:rsidRPr="00EA160F" w:rsidRDefault="00741A88" w:rsidP="00741A88">
            <w:pPr>
              <w:rPr>
                <w:sz w:val="18"/>
                <w:szCs w:val="18"/>
              </w:rPr>
            </w:pPr>
            <w:r w:rsidRPr="00741A88">
              <w:rPr>
                <w:sz w:val="18"/>
                <w:szCs w:val="18"/>
              </w:rPr>
              <w:t>The proportion of persons in a given age group who are the primary maintainer of their own household. Used to estimate how many households a population would be expected to form based on demographic composition. When actual household formation falls below what headship rates predict, the shortfall is referred to as household suppression.</w:t>
            </w:r>
          </w:p>
        </w:tc>
      </w:tr>
      <w:tr w:rsidR="00741A88" w:rsidRPr="00741A88" w14:paraId="60944CE7" w14:textId="77777777" w:rsidTr="003C59F9">
        <w:tc>
          <w:tcPr>
            <w:tcW w:w="2340" w:type="dxa"/>
            <w:shd w:val="clear" w:color="auto" w:fill="F2F2F2" w:themeFill="background1" w:themeFillShade="F2"/>
            <w:tcMar>
              <w:top w:w="80" w:type="dxa"/>
              <w:left w:w="120" w:type="dxa"/>
              <w:bottom w:w="80" w:type="dxa"/>
              <w:right w:w="120" w:type="dxa"/>
            </w:tcMar>
            <w:vAlign w:val="center"/>
          </w:tcPr>
          <w:p w14:paraId="3C07C71F" w14:textId="77777777" w:rsidR="00741A88" w:rsidRPr="00EA160F" w:rsidRDefault="00741A88" w:rsidP="00741A88">
            <w:pPr>
              <w:rPr>
                <w:sz w:val="18"/>
                <w:szCs w:val="18"/>
              </w:rPr>
            </w:pPr>
            <w:r w:rsidRPr="00741A88">
              <w:rPr>
                <w:sz w:val="18"/>
                <w:szCs w:val="18"/>
              </w:rPr>
              <w:t>Hidden Homelessness</w:t>
            </w:r>
          </w:p>
        </w:tc>
        <w:tc>
          <w:tcPr>
            <w:tcW w:w="7020" w:type="dxa"/>
            <w:shd w:val="clear" w:color="auto" w:fill="F2F2F2" w:themeFill="background1" w:themeFillShade="F2"/>
            <w:tcMar>
              <w:top w:w="80" w:type="dxa"/>
              <w:left w:w="120" w:type="dxa"/>
              <w:bottom w:w="80" w:type="dxa"/>
              <w:right w:w="120" w:type="dxa"/>
            </w:tcMar>
            <w:vAlign w:val="center"/>
          </w:tcPr>
          <w:p w14:paraId="116EBEA4" w14:textId="4DE3E62A" w:rsidR="00741A88" w:rsidRPr="00EA160F" w:rsidRDefault="00741A88" w:rsidP="00741A88">
            <w:pPr>
              <w:rPr>
                <w:sz w:val="18"/>
                <w:szCs w:val="18"/>
              </w:rPr>
            </w:pPr>
            <w:r w:rsidRPr="00741A88">
              <w:rPr>
                <w:sz w:val="18"/>
                <w:szCs w:val="18"/>
              </w:rPr>
              <w:t xml:space="preserve">Individuals who lack stable housing but are not counted in shelter-based or administrative data systems because they are temporarily staying with friends or family, couch-surfing, or living in overcrowded arrangements. </w:t>
            </w:r>
          </w:p>
        </w:tc>
      </w:tr>
      <w:tr w:rsidR="00741A88" w:rsidRPr="00741A88" w14:paraId="39370C78" w14:textId="77777777" w:rsidTr="003C59F9">
        <w:tc>
          <w:tcPr>
            <w:tcW w:w="2340" w:type="dxa"/>
            <w:shd w:val="clear" w:color="auto" w:fill="FFFFFF" w:themeFill="background1"/>
            <w:tcMar>
              <w:top w:w="80" w:type="dxa"/>
              <w:left w:w="120" w:type="dxa"/>
              <w:bottom w:w="80" w:type="dxa"/>
              <w:right w:w="120" w:type="dxa"/>
            </w:tcMar>
            <w:vAlign w:val="center"/>
          </w:tcPr>
          <w:p w14:paraId="34572404" w14:textId="6F6C443B" w:rsidR="00741A88" w:rsidRPr="00EA160F" w:rsidRDefault="00741A88" w:rsidP="00741A88">
            <w:pPr>
              <w:rPr>
                <w:sz w:val="18"/>
                <w:szCs w:val="18"/>
              </w:rPr>
            </w:pPr>
            <w:r w:rsidRPr="00741A88">
              <w:rPr>
                <w:sz w:val="18"/>
                <w:szCs w:val="18"/>
              </w:rPr>
              <w:t>Homeless Individuals and Families Information System</w:t>
            </w:r>
            <w:r w:rsidR="00EA160F" w:rsidRPr="00EA160F">
              <w:rPr>
                <w:sz w:val="18"/>
                <w:szCs w:val="18"/>
              </w:rPr>
              <w:t xml:space="preserve"> (HIFIS</w:t>
            </w:r>
            <w:r w:rsidRPr="00741A88">
              <w:rPr>
                <w:sz w:val="18"/>
                <w:szCs w:val="18"/>
              </w:rPr>
              <w:t>)</w:t>
            </w:r>
          </w:p>
        </w:tc>
        <w:tc>
          <w:tcPr>
            <w:tcW w:w="7020" w:type="dxa"/>
            <w:shd w:val="clear" w:color="auto" w:fill="FFFFFF" w:themeFill="background1"/>
            <w:tcMar>
              <w:top w:w="80" w:type="dxa"/>
              <w:left w:w="120" w:type="dxa"/>
              <w:bottom w:w="80" w:type="dxa"/>
              <w:right w:w="120" w:type="dxa"/>
            </w:tcMar>
            <w:vAlign w:val="center"/>
          </w:tcPr>
          <w:p w14:paraId="0E0D8F17" w14:textId="77777777" w:rsidR="00741A88" w:rsidRPr="00EA160F" w:rsidRDefault="00741A88" w:rsidP="00741A88">
            <w:pPr>
              <w:rPr>
                <w:sz w:val="18"/>
                <w:szCs w:val="18"/>
              </w:rPr>
            </w:pPr>
            <w:r w:rsidRPr="00741A88">
              <w:rPr>
                <w:sz w:val="18"/>
                <w:szCs w:val="18"/>
              </w:rPr>
              <w:t>A federal database used by homeless-serving organizations to track individuals accessing shelter and support services. The primary administrative data source for provincial and local homelessness statistics in Canada.</w:t>
            </w:r>
          </w:p>
        </w:tc>
      </w:tr>
      <w:tr w:rsidR="00741A88" w:rsidRPr="00741A88" w14:paraId="54AAAB8F" w14:textId="77777777" w:rsidTr="003C59F9">
        <w:tc>
          <w:tcPr>
            <w:tcW w:w="2340" w:type="dxa"/>
            <w:shd w:val="clear" w:color="auto" w:fill="F2F2F2" w:themeFill="background1" w:themeFillShade="F2"/>
            <w:tcMar>
              <w:top w:w="80" w:type="dxa"/>
              <w:left w:w="120" w:type="dxa"/>
              <w:bottom w:w="80" w:type="dxa"/>
              <w:right w:w="120" w:type="dxa"/>
            </w:tcMar>
            <w:vAlign w:val="center"/>
          </w:tcPr>
          <w:p w14:paraId="38C277B5" w14:textId="77777777" w:rsidR="00741A88" w:rsidRPr="00EA160F" w:rsidRDefault="00741A88" w:rsidP="00741A88">
            <w:pPr>
              <w:rPr>
                <w:sz w:val="18"/>
                <w:szCs w:val="18"/>
              </w:rPr>
            </w:pPr>
            <w:r w:rsidRPr="00741A88">
              <w:rPr>
                <w:sz w:val="18"/>
                <w:szCs w:val="18"/>
              </w:rPr>
              <w:t>Household Suppression</w:t>
            </w:r>
          </w:p>
        </w:tc>
        <w:tc>
          <w:tcPr>
            <w:tcW w:w="7020" w:type="dxa"/>
            <w:shd w:val="clear" w:color="auto" w:fill="F2F2F2" w:themeFill="background1" w:themeFillShade="F2"/>
            <w:tcMar>
              <w:top w:w="80" w:type="dxa"/>
              <w:left w:w="120" w:type="dxa"/>
              <w:bottom w:w="80" w:type="dxa"/>
              <w:right w:w="120" w:type="dxa"/>
            </w:tcMar>
            <w:vAlign w:val="center"/>
          </w:tcPr>
          <w:p w14:paraId="17773EA3" w14:textId="77777777" w:rsidR="00741A88" w:rsidRPr="00EA160F" w:rsidRDefault="00741A88" w:rsidP="00741A88">
            <w:pPr>
              <w:rPr>
                <w:sz w:val="18"/>
                <w:szCs w:val="18"/>
              </w:rPr>
            </w:pPr>
            <w:r w:rsidRPr="00741A88">
              <w:rPr>
                <w:sz w:val="18"/>
                <w:szCs w:val="18"/>
              </w:rPr>
              <w:t>A condition in which individuals in a given age group form fewer independent households than historical headship rates would predict. Typically interpreted as evidence that housing cost or supply constraints are preventing people from establishing their own households, often forcing them to remain in shared or parental accommodation.</w:t>
            </w:r>
          </w:p>
        </w:tc>
      </w:tr>
      <w:tr w:rsidR="00741A88" w:rsidRPr="00741A88" w14:paraId="5600223C" w14:textId="77777777" w:rsidTr="003C59F9">
        <w:tc>
          <w:tcPr>
            <w:tcW w:w="2340" w:type="dxa"/>
            <w:shd w:val="clear" w:color="auto" w:fill="FFFFFF" w:themeFill="background1"/>
            <w:tcMar>
              <w:top w:w="80" w:type="dxa"/>
              <w:left w:w="120" w:type="dxa"/>
              <w:bottom w:w="80" w:type="dxa"/>
              <w:right w:w="120" w:type="dxa"/>
            </w:tcMar>
            <w:vAlign w:val="center"/>
          </w:tcPr>
          <w:p w14:paraId="32847D91" w14:textId="77777777" w:rsidR="00741A88" w:rsidRPr="00EA160F" w:rsidRDefault="00741A88" w:rsidP="00741A88">
            <w:pPr>
              <w:rPr>
                <w:sz w:val="18"/>
                <w:szCs w:val="18"/>
              </w:rPr>
            </w:pPr>
            <w:r w:rsidRPr="00741A88">
              <w:rPr>
                <w:sz w:val="18"/>
                <w:szCs w:val="18"/>
              </w:rPr>
              <w:t>Housing Accelerator Fund (HAF)</w:t>
            </w:r>
          </w:p>
        </w:tc>
        <w:tc>
          <w:tcPr>
            <w:tcW w:w="7020" w:type="dxa"/>
            <w:shd w:val="clear" w:color="auto" w:fill="FFFFFF" w:themeFill="background1"/>
            <w:tcMar>
              <w:top w:w="80" w:type="dxa"/>
              <w:left w:w="120" w:type="dxa"/>
              <w:bottom w:w="80" w:type="dxa"/>
              <w:right w:w="120" w:type="dxa"/>
            </w:tcMar>
            <w:vAlign w:val="center"/>
          </w:tcPr>
          <w:p w14:paraId="1FD1FDBE" w14:textId="77777777" w:rsidR="00741A88" w:rsidRPr="00EA160F" w:rsidRDefault="00741A88" w:rsidP="00741A88">
            <w:pPr>
              <w:rPr>
                <w:sz w:val="18"/>
                <w:szCs w:val="18"/>
              </w:rPr>
            </w:pPr>
            <w:r w:rsidRPr="00741A88">
              <w:rPr>
                <w:sz w:val="18"/>
                <w:szCs w:val="18"/>
              </w:rPr>
              <w:t>A federal funding program designed to accelerate housing supply growth in Canadian municipalities. Recipients are required to develop Housing Needs Assessments and commit to specific housing supply targets and zoning reforms.</w:t>
            </w:r>
          </w:p>
        </w:tc>
      </w:tr>
      <w:tr w:rsidR="00741A88" w:rsidRPr="00741A88" w14:paraId="7E26E991" w14:textId="77777777" w:rsidTr="003C59F9">
        <w:tc>
          <w:tcPr>
            <w:tcW w:w="2340" w:type="dxa"/>
            <w:shd w:val="clear" w:color="auto" w:fill="F2F2F2" w:themeFill="background1" w:themeFillShade="F2"/>
            <w:tcMar>
              <w:top w:w="80" w:type="dxa"/>
              <w:left w:w="120" w:type="dxa"/>
              <w:bottom w:w="80" w:type="dxa"/>
              <w:right w:w="120" w:type="dxa"/>
            </w:tcMar>
            <w:vAlign w:val="center"/>
          </w:tcPr>
          <w:p w14:paraId="5E2E4B2F" w14:textId="77777777" w:rsidR="00741A88" w:rsidRPr="00EA160F" w:rsidRDefault="00741A88" w:rsidP="00741A88">
            <w:pPr>
              <w:rPr>
                <w:sz w:val="18"/>
                <w:szCs w:val="18"/>
              </w:rPr>
            </w:pPr>
            <w:r w:rsidRPr="00741A88">
              <w:rPr>
                <w:sz w:val="18"/>
                <w:szCs w:val="18"/>
              </w:rPr>
              <w:t>Housing Assessment Resource Tools (HART)</w:t>
            </w:r>
          </w:p>
        </w:tc>
        <w:tc>
          <w:tcPr>
            <w:tcW w:w="7020" w:type="dxa"/>
            <w:shd w:val="clear" w:color="auto" w:fill="F2F2F2" w:themeFill="background1" w:themeFillShade="F2"/>
            <w:tcMar>
              <w:top w:w="80" w:type="dxa"/>
              <w:left w:w="120" w:type="dxa"/>
              <w:bottom w:w="80" w:type="dxa"/>
              <w:right w:w="120" w:type="dxa"/>
            </w:tcMar>
            <w:vAlign w:val="center"/>
          </w:tcPr>
          <w:p w14:paraId="31073FCA" w14:textId="77777777" w:rsidR="00741A88" w:rsidRPr="00EA160F" w:rsidRDefault="00741A88" w:rsidP="00741A88">
            <w:pPr>
              <w:rPr>
                <w:sz w:val="18"/>
                <w:szCs w:val="18"/>
              </w:rPr>
            </w:pPr>
            <w:r w:rsidRPr="00741A88">
              <w:rPr>
                <w:sz w:val="18"/>
                <w:szCs w:val="18"/>
              </w:rPr>
              <w:t>A research initiative developed to support housing needs assessments across Canada, affiliated with the University of British Columbia. HART produces income-banded affordability analyses, core housing need estimates, and affordable rental inventory metrics calibrated to local area median household incomes.</w:t>
            </w:r>
          </w:p>
        </w:tc>
      </w:tr>
      <w:tr w:rsidR="00741A88" w:rsidRPr="00741A88" w14:paraId="0A979BE1" w14:textId="77777777" w:rsidTr="003C59F9">
        <w:tc>
          <w:tcPr>
            <w:tcW w:w="2340" w:type="dxa"/>
            <w:shd w:val="clear" w:color="auto" w:fill="FFFFFF" w:themeFill="background1"/>
            <w:tcMar>
              <w:top w:w="80" w:type="dxa"/>
              <w:left w:w="120" w:type="dxa"/>
              <w:bottom w:w="80" w:type="dxa"/>
              <w:right w:w="120" w:type="dxa"/>
            </w:tcMar>
            <w:vAlign w:val="center"/>
          </w:tcPr>
          <w:p w14:paraId="35DB60EE" w14:textId="77777777" w:rsidR="00741A88" w:rsidRPr="00EA160F" w:rsidRDefault="00741A88" w:rsidP="00741A88">
            <w:pPr>
              <w:rPr>
                <w:sz w:val="18"/>
                <w:szCs w:val="18"/>
              </w:rPr>
            </w:pPr>
            <w:r w:rsidRPr="00741A88">
              <w:rPr>
                <w:sz w:val="18"/>
                <w:szCs w:val="18"/>
              </w:rPr>
              <w:t>Housing Needs Assessment (HNA)</w:t>
            </w:r>
          </w:p>
        </w:tc>
        <w:tc>
          <w:tcPr>
            <w:tcW w:w="7020" w:type="dxa"/>
            <w:shd w:val="clear" w:color="auto" w:fill="FFFFFF" w:themeFill="background1"/>
            <w:tcMar>
              <w:top w:w="80" w:type="dxa"/>
              <w:left w:w="120" w:type="dxa"/>
              <w:bottom w:w="80" w:type="dxa"/>
              <w:right w:w="120" w:type="dxa"/>
            </w:tcMar>
            <w:vAlign w:val="center"/>
          </w:tcPr>
          <w:p w14:paraId="3C224AAD" w14:textId="77777777" w:rsidR="00741A88" w:rsidRPr="00EA160F" w:rsidRDefault="00741A88" w:rsidP="00741A88">
            <w:pPr>
              <w:rPr>
                <w:sz w:val="18"/>
                <w:szCs w:val="18"/>
              </w:rPr>
            </w:pPr>
            <w:r w:rsidRPr="00741A88">
              <w:rPr>
                <w:sz w:val="18"/>
                <w:szCs w:val="18"/>
              </w:rPr>
              <w:t>A structured planning document that evaluates current and projected housing conditions in a community, including demographic and economic profiles, housing supply analysis, and housing need by income category and household type. Required by several federal programs, including the Housing Accelerator Fund and Canada Community-Building Fund.</w:t>
            </w:r>
          </w:p>
        </w:tc>
      </w:tr>
      <w:tr w:rsidR="00741A88" w:rsidRPr="00741A88" w14:paraId="1C037484" w14:textId="77777777" w:rsidTr="003C59F9">
        <w:tc>
          <w:tcPr>
            <w:tcW w:w="2340" w:type="dxa"/>
            <w:shd w:val="clear" w:color="auto" w:fill="F2F2F2" w:themeFill="background1" w:themeFillShade="F2"/>
            <w:tcMar>
              <w:top w:w="80" w:type="dxa"/>
              <w:left w:w="120" w:type="dxa"/>
              <w:bottom w:w="80" w:type="dxa"/>
              <w:right w:w="120" w:type="dxa"/>
            </w:tcMar>
            <w:vAlign w:val="center"/>
          </w:tcPr>
          <w:p w14:paraId="7543AFB9" w14:textId="77777777" w:rsidR="00741A88" w:rsidRPr="00EA160F" w:rsidRDefault="00741A88" w:rsidP="00741A88">
            <w:pPr>
              <w:rPr>
                <w:sz w:val="18"/>
                <w:szCs w:val="18"/>
              </w:rPr>
            </w:pPr>
            <w:r w:rsidRPr="00741A88">
              <w:rPr>
                <w:sz w:val="18"/>
                <w:szCs w:val="18"/>
              </w:rPr>
              <w:lastRenderedPageBreak/>
              <w:t>Interprovincial Migration</w:t>
            </w:r>
          </w:p>
        </w:tc>
        <w:tc>
          <w:tcPr>
            <w:tcW w:w="7020" w:type="dxa"/>
            <w:shd w:val="clear" w:color="auto" w:fill="F2F2F2" w:themeFill="background1" w:themeFillShade="F2"/>
            <w:tcMar>
              <w:top w:w="80" w:type="dxa"/>
              <w:left w:w="120" w:type="dxa"/>
              <w:bottom w:w="80" w:type="dxa"/>
              <w:right w:w="120" w:type="dxa"/>
            </w:tcMar>
            <w:vAlign w:val="center"/>
          </w:tcPr>
          <w:p w14:paraId="40B933C2" w14:textId="77777777" w:rsidR="00741A88" w:rsidRPr="00EA160F" w:rsidRDefault="00741A88" w:rsidP="00741A88">
            <w:pPr>
              <w:rPr>
                <w:sz w:val="18"/>
                <w:szCs w:val="18"/>
              </w:rPr>
            </w:pPr>
            <w:r w:rsidRPr="00741A88">
              <w:rPr>
                <w:sz w:val="18"/>
                <w:szCs w:val="18"/>
              </w:rPr>
              <w:t>The movement of individuals between provinces within Canada. One of the four components of population change (along with natural increase, intraprovincial migration, and international migration) tracked by Statistics Canada.</w:t>
            </w:r>
          </w:p>
        </w:tc>
      </w:tr>
      <w:tr w:rsidR="00741A88" w:rsidRPr="00741A88" w14:paraId="20DDC76E" w14:textId="77777777" w:rsidTr="003C59F9">
        <w:tc>
          <w:tcPr>
            <w:tcW w:w="2340" w:type="dxa"/>
            <w:shd w:val="clear" w:color="auto" w:fill="FFFFFF" w:themeFill="background1"/>
            <w:tcMar>
              <w:top w:w="80" w:type="dxa"/>
              <w:left w:w="120" w:type="dxa"/>
              <w:bottom w:w="80" w:type="dxa"/>
              <w:right w:w="120" w:type="dxa"/>
            </w:tcMar>
            <w:vAlign w:val="center"/>
          </w:tcPr>
          <w:p w14:paraId="4B99BA07" w14:textId="77777777" w:rsidR="00741A88" w:rsidRPr="00EA160F" w:rsidRDefault="00741A88" w:rsidP="00741A88">
            <w:pPr>
              <w:rPr>
                <w:sz w:val="18"/>
                <w:szCs w:val="18"/>
              </w:rPr>
            </w:pPr>
            <w:r w:rsidRPr="00741A88">
              <w:rPr>
                <w:sz w:val="18"/>
                <w:szCs w:val="18"/>
              </w:rPr>
              <w:t>Intraprovincial Migration</w:t>
            </w:r>
          </w:p>
        </w:tc>
        <w:tc>
          <w:tcPr>
            <w:tcW w:w="7020" w:type="dxa"/>
            <w:shd w:val="clear" w:color="auto" w:fill="FFFFFF" w:themeFill="background1"/>
            <w:tcMar>
              <w:top w:w="80" w:type="dxa"/>
              <w:left w:w="120" w:type="dxa"/>
              <w:bottom w:w="80" w:type="dxa"/>
              <w:right w:w="120" w:type="dxa"/>
            </w:tcMar>
            <w:vAlign w:val="center"/>
          </w:tcPr>
          <w:p w14:paraId="638282B8" w14:textId="77777777" w:rsidR="00741A88" w:rsidRPr="00EA160F" w:rsidRDefault="00741A88" w:rsidP="00741A88">
            <w:pPr>
              <w:rPr>
                <w:sz w:val="18"/>
                <w:szCs w:val="18"/>
              </w:rPr>
            </w:pPr>
            <w:r w:rsidRPr="00741A88">
              <w:rPr>
                <w:sz w:val="18"/>
                <w:szCs w:val="18"/>
              </w:rPr>
              <w:t>The movement of individuals between communities within the same province. Distinct from interprovincial migration (between provinces) and international migration (from other countries).</w:t>
            </w:r>
          </w:p>
        </w:tc>
      </w:tr>
      <w:tr w:rsidR="00741A88" w:rsidRPr="00741A88" w14:paraId="5C3C1DC7" w14:textId="77777777" w:rsidTr="003C59F9">
        <w:tc>
          <w:tcPr>
            <w:tcW w:w="2340" w:type="dxa"/>
            <w:shd w:val="clear" w:color="auto" w:fill="F2F2F2" w:themeFill="background1" w:themeFillShade="F2"/>
            <w:tcMar>
              <w:top w:w="80" w:type="dxa"/>
              <w:left w:w="120" w:type="dxa"/>
              <w:bottom w:w="80" w:type="dxa"/>
              <w:right w:w="120" w:type="dxa"/>
            </w:tcMar>
            <w:vAlign w:val="center"/>
          </w:tcPr>
          <w:p w14:paraId="773880BA" w14:textId="77777777" w:rsidR="00741A88" w:rsidRPr="00EA160F" w:rsidRDefault="00741A88" w:rsidP="00741A88">
            <w:pPr>
              <w:rPr>
                <w:sz w:val="18"/>
                <w:szCs w:val="18"/>
              </w:rPr>
            </w:pPr>
            <w:r w:rsidRPr="00741A88">
              <w:rPr>
                <w:sz w:val="18"/>
                <w:szCs w:val="18"/>
              </w:rPr>
              <w:t>Labour Force Participation Rate</w:t>
            </w:r>
          </w:p>
        </w:tc>
        <w:tc>
          <w:tcPr>
            <w:tcW w:w="7020" w:type="dxa"/>
            <w:shd w:val="clear" w:color="auto" w:fill="F2F2F2" w:themeFill="background1" w:themeFillShade="F2"/>
            <w:tcMar>
              <w:top w:w="80" w:type="dxa"/>
              <w:left w:w="120" w:type="dxa"/>
              <w:bottom w:w="80" w:type="dxa"/>
              <w:right w:w="120" w:type="dxa"/>
            </w:tcMar>
            <w:vAlign w:val="center"/>
          </w:tcPr>
          <w:p w14:paraId="4DAF617F" w14:textId="77777777" w:rsidR="00741A88" w:rsidRPr="00EA160F" w:rsidRDefault="00741A88" w:rsidP="00741A88">
            <w:pPr>
              <w:rPr>
                <w:sz w:val="18"/>
                <w:szCs w:val="18"/>
              </w:rPr>
            </w:pPr>
            <w:r w:rsidRPr="00741A88">
              <w:rPr>
                <w:sz w:val="18"/>
                <w:szCs w:val="18"/>
              </w:rPr>
              <w:t>The percentage of the working-age population (15 years and older) that is either employed or actively seeking employment. A low participation rate may indicate high rates of retirement, caregiving responsibilities, or discouraged workers who have stopped seeking employment.</w:t>
            </w:r>
          </w:p>
        </w:tc>
      </w:tr>
      <w:tr w:rsidR="00741A88" w:rsidRPr="00741A88" w14:paraId="26D6233E" w14:textId="77777777" w:rsidTr="00741A88">
        <w:tc>
          <w:tcPr>
            <w:tcW w:w="2340" w:type="dxa"/>
            <w:shd w:val="clear" w:color="auto" w:fill="FFFFFF" w:themeFill="background1"/>
            <w:tcMar>
              <w:top w:w="80" w:type="dxa"/>
              <w:left w:w="120" w:type="dxa"/>
              <w:bottom w:w="80" w:type="dxa"/>
              <w:right w:w="120" w:type="dxa"/>
            </w:tcMar>
            <w:vAlign w:val="center"/>
          </w:tcPr>
          <w:p w14:paraId="094F3091" w14:textId="77777777" w:rsidR="00741A88" w:rsidRPr="00EA160F" w:rsidRDefault="00741A88" w:rsidP="00741A88">
            <w:pPr>
              <w:rPr>
                <w:sz w:val="18"/>
                <w:szCs w:val="18"/>
              </w:rPr>
            </w:pPr>
            <w:r w:rsidRPr="00741A88">
              <w:rPr>
                <w:sz w:val="18"/>
                <w:szCs w:val="18"/>
              </w:rPr>
              <w:t>Market Basket Measure (MBM)</w:t>
            </w:r>
          </w:p>
        </w:tc>
        <w:tc>
          <w:tcPr>
            <w:tcW w:w="7020" w:type="dxa"/>
            <w:shd w:val="clear" w:color="auto" w:fill="FFFFFF" w:themeFill="background1"/>
            <w:tcMar>
              <w:top w:w="80" w:type="dxa"/>
              <w:left w:w="120" w:type="dxa"/>
              <w:bottom w:w="80" w:type="dxa"/>
              <w:right w:w="120" w:type="dxa"/>
            </w:tcMar>
            <w:vAlign w:val="center"/>
          </w:tcPr>
          <w:p w14:paraId="3E06D2EA" w14:textId="77777777" w:rsidR="00741A88" w:rsidRPr="00EA160F" w:rsidRDefault="00741A88" w:rsidP="00741A88">
            <w:pPr>
              <w:rPr>
                <w:sz w:val="18"/>
                <w:szCs w:val="18"/>
              </w:rPr>
            </w:pPr>
            <w:r w:rsidRPr="00741A88">
              <w:rPr>
                <w:sz w:val="18"/>
                <w:szCs w:val="18"/>
              </w:rPr>
              <w:t>Statistics Canada's official measure of poverty in Canada. Defines the poverty line as the income required for a family to afford a basket of goods and services representing a modest, basic standard of living in their specific community, including food, clothing, shelter, transportation, and other necessities.</w:t>
            </w:r>
          </w:p>
        </w:tc>
      </w:tr>
      <w:tr w:rsidR="00741A88" w:rsidRPr="00741A88" w14:paraId="25732C31" w14:textId="77777777" w:rsidTr="003C59F9">
        <w:tc>
          <w:tcPr>
            <w:tcW w:w="2340" w:type="dxa"/>
            <w:shd w:val="clear" w:color="auto" w:fill="F2F2F2" w:themeFill="background1" w:themeFillShade="F2"/>
            <w:tcMar>
              <w:top w:w="80" w:type="dxa"/>
              <w:left w:w="120" w:type="dxa"/>
              <w:bottom w:w="80" w:type="dxa"/>
              <w:right w:w="120" w:type="dxa"/>
            </w:tcMar>
            <w:vAlign w:val="center"/>
          </w:tcPr>
          <w:p w14:paraId="0012B8E6" w14:textId="77777777" w:rsidR="00741A88" w:rsidRPr="00EA160F" w:rsidRDefault="00741A88" w:rsidP="00741A88">
            <w:pPr>
              <w:rPr>
                <w:sz w:val="18"/>
                <w:szCs w:val="18"/>
              </w:rPr>
            </w:pPr>
            <w:r w:rsidRPr="00741A88">
              <w:rPr>
                <w:sz w:val="18"/>
                <w:szCs w:val="18"/>
              </w:rPr>
              <w:t>Material and Social Deprivation Index (MSDI)</w:t>
            </w:r>
          </w:p>
        </w:tc>
        <w:tc>
          <w:tcPr>
            <w:tcW w:w="7020" w:type="dxa"/>
            <w:shd w:val="clear" w:color="auto" w:fill="F2F2F2" w:themeFill="background1" w:themeFillShade="F2"/>
            <w:tcMar>
              <w:top w:w="80" w:type="dxa"/>
              <w:left w:w="120" w:type="dxa"/>
              <w:bottom w:w="80" w:type="dxa"/>
              <w:right w:w="120" w:type="dxa"/>
            </w:tcMar>
            <w:vAlign w:val="center"/>
          </w:tcPr>
          <w:p w14:paraId="694C0BF2" w14:textId="77777777" w:rsidR="00741A88" w:rsidRPr="00EA160F" w:rsidRDefault="00741A88" w:rsidP="00741A88">
            <w:pPr>
              <w:rPr>
                <w:sz w:val="18"/>
                <w:szCs w:val="18"/>
              </w:rPr>
            </w:pPr>
            <w:r w:rsidRPr="00741A88">
              <w:rPr>
                <w:sz w:val="18"/>
                <w:szCs w:val="18"/>
              </w:rPr>
              <w:t>An index produced by the Institut national de santé publique du Québec (INSPQ) measuring material disadvantage (through income, employment, and educational attainment) and social disadvantage (through household fragmentation, lone-parent family structure, and social isolation) at the dissemination area level.</w:t>
            </w:r>
          </w:p>
        </w:tc>
      </w:tr>
      <w:tr w:rsidR="00741A88" w:rsidRPr="00741A88" w14:paraId="4C6E653D" w14:textId="77777777" w:rsidTr="00741A88">
        <w:tc>
          <w:tcPr>
            <w:tcW w:w="2340" w:type="dxa"/>
            <w:shd w:val="clear" w:color="auto" w:fill="FFFFFF" w:themeFill="background1"/>
            <w:tcMar>
              <w:top w:w="80" w:type="dxa"/>
              <w:left w:w="120" w:type="dxa"/>
              <w:bottom w:w="80" w:type="dxa"/>
              <w:right w:w="120" w:type="dxa"/>
            </w:tcMar>
            <w:vAlign w:val="center"/>
          </w:tcPr>
          <w:p w14:paraId="4E731CC8" w14:textId="77777777" w:rsidR="00741A88" w:rsidRPr="00EA160F" w:rsidRDefault="00741A88" w:rsidP="00741A88">
            <w:pPr>
              <w:rPr>
                <w:sz w:val="18"/>
                <w:szCs w:val="18"/>
              </w:rPr>
            </w:pPr>
            <w:r w:rsidRPr="00741A88">
              <w:rPr>
                <w:sz w:val="18"/>
                <w:szCs w:val="18"/>
              </w:rPr>
              <w:t>Missing Middle Housing</w:t>
            </w:r>
          </w:p>
        </w:tc>
        <w:tc>
          <w:tcPr>
            <w:tcW w:w="7020" w:type="dxa"/>
            <w:shd w:val="clear" w:color="auto" w:fill="FFFFFF" w:themeFill="background1"/>
            <w:tcMar>
              <w:top w:w="80" w:type="dxa"/>
              <w:left w:w="120" w:type="dxa"/>
              <w:bottom w:w="80" w:type="dxa"/>
              <w:right w:w="120" w:type="dxa"/>
            </w:tcMar>
            <w:vAlign w:val="center"/>
          </w:tcPr>
          <w:p w14:paraId="3123FB59" w14:textId="77777777" w:rsidR="00741A88" w:rsidRPr="00EA160F" w:rsidRDefault="00741A88" w:rsidP="00741A88">
            <w:pPr>
              <w:rPr>
                <w:sz w:val="18"/>
                <w:szCs w:val="18"/>
              </w:rPr>
            </w:pPr>
            <w:r w:rsidRPr="00741A88">
              <w:rPr>
                <w:sz w:val="18"/>
                <w:szCs w:val="18"/>
              </w:rPr>
              <w:t>A term referring to housing types that fall between single-detached homes and large apartment buildings, such as duplexes, triplexes, row houses, and small apartment buildings. Often cited as an undersupplied housing form that could serve moderate-income households priced out of ownership but above the threshold for subsidized housing.</w:t>
            </w:r>
          </w:p>
        </w:tc>
      </w:tr>
      <w:tr w:rsidR="00741A88" w:rsidRPr="00741A88" w14:paraId="1B18D7E3" w14:textId="77777777" w:rsidTr="003C59F9">
        <w:tc>
          <w:tcPr>
            <w:tcW w:w="2340" w:type="dxa"/>
            <w:shd w:val="clear" w:color="auto" w:fill="F2F2F2" w:themeFill="background1" w:themeFillShade="F2"/>
            <w:tcMar>
              <w:top w:w="80" w:type="dxa"/>
              <w:left w:w="120" w:type="dxa"/>
              <w:bottom w:w="80" w:type="dxa"/>
              <w:right w:w="120" w:type="dxa"/>
            </w:tcMar>
            <w:vAlign w:val="center"/>
          </w:tcPr>
          <w:p w14:paraId="422EC22E" w14:textId="77777777" w:rsidR="00741A88" w:rsidRPr="00EA160F" w:rsidRDefault="00741A88" w:rsidP="00741A88">
            <w:pPr>
              <w:rPr>
                <w:sz w:val="18"/>
                <w:szCs w:val="18"/>
              </w:rPr>
            </w:pPr>
            <w:r w:rsidRPr="00741A88">
              <w:rPr>
                <w:sz w:val="18"/>
                <w:szCs w:val="18"/>
              </w:rPr>
              <w:t>NAICS (North American Industry Classification System)</w:t>
            </w:r>
          </w:p>
        </w:tc>
        <w:tc>
          <w:tcPr>
            <w:tcW w:w="7020" w:type="dxa"/>
            <w:shd w:val="clear" w:color="auto" w:fill="F2F2F2" w:themeFill="background1" w:themeFillShade="F2"/>
            <w:tcMar>
              <w:top w:w="80" w:type="dxa"/>
              <w:left w:w="120" w:type="dxa"/>
              <w:bottom w:w="80" w:type="dxa"/>
              <w:right w:w="120" w:type="dxa"/>
            </w:tcMar>
            <w:vAlign w:val="center"/>
          </w:tcPr>
          <w:p w14:paraId="16DC4391" w14:textId="77777777" w:rsidR="00741A88" w:rsidRPr="00EA160F" w:rsidRDefault="00741A88" w:rsidP="00741A88">
            <w:pPr>
              <w:rPr>
                <w:sz w:val="18"/>
                <w:szCs w:val="18"/>
              </w:rPr>
            </w:pPr>
            <w:r w:rsidRPr="00741A88">
              <w:rPr>
                <w:sz w:val="18"/>
                <w:szCs w:val="18"/>
              </w:rPr>
              <w:t>The standard used by Statistics Canada, the United States, and Mexico to classify businesses and workers by industry. In housing needs assessments, NAICS codes are used to identify the industries that most directly shape local household incomes and employment stability.</w:t>
            </w:r>
          </w:p>
        </w:tc>
      </w:tr>
      <w:tr w:rsidR="00741A88" w:rsidRPr="00741A88" w14:paraId="435AE00E" w14:textId="77777777" w:rsidTr="00741A88">
        <w:tc>
          <w:tcPr>
            <w:tcW w:w="2340" w:type="dxa"/>
            <w:shd w:val="clear" w:color="auto" w:fill="FFFFFF" w:themeFill="background1"/>
            <w:tcMar>
              <w:top w:w="80" w:type="dxa"/>
              <w:left w:w="120" w:type="dxa"/>
              <w:bottom w:w="80" w:type="dxa"/>
              <w:right w:w="120" w:type="dxa"/>
            </w:tcMar>
            <w:vAlign w:val="center"/>
          </w:tcPr>
          <w:p w14:paraId="231EDA83" w14:textId="0F4995B8" w:rsidR="00741A88" w:rsidRPr="00EA160F" w:rsidRDefault="00741A88" w:rsidP="00741A88">
            <w:pPr>
              <w:rPr>
                <w:sz w:val="18"/>
                <w:szCs w:val="18"/>
              </w:rPr>
            </w:pPr>
            <w:r w:rsidRPr="00741A88">
              <w:rPr>
                <w:sz w:val="18"/>
                <w:szCs w:val="18"/>
              </w:rPr>
              <w:t xml:space="preserve">Natural </w:t>
            </w:r>
            <w:r w:rsidR="00592D08">
              <w:rPr>
                <w:sz w:val="18"/>
                <w:szCs w:val="18"/>
              </w:rPr>
              <w:t>Change</w:t>
            </w:r>
          </w:p>
        </w:tc>
        <w:tc>
          <w:tcPr>
            <w:tcW w:w="7020" w:type="dxa"/>
            <w:shd w:val="clear" w:color="auto" w:fill="FFFFFF" w:themeFill="background1"/>
            <w:tcMar>
              <w:top w:w="80" w:type="dxa"/>
              <w:left w:w="120" w:type="dxa"/>
              <w:bottom w:w="80" w:type="dxa"/>
              <w:right w:w="120" w:type="dxa"/>
            </w:tcMar>
            <w:vAlign w:val="center"/>
          </w:tcPr>
          <w:p w14:paraId="71B18C28" w14:textId="6C04E268" w:rsidR="00741A88" w:rsidRPr="00EA160F" w:rsidRDefault="00592D08" w:rsidP="00741A88">
            <w:pPr>
              <w:rPr>
                <w:sz w:val="18"/>
                <w:szCs w:val="18"/>
              </w:rPr>
            </w:pPr>
            <w:r>
              <w:rPr>
                <w:sz w:val="18"/>
                <w:szCs w:val="18"/>
              </w:rPr>
              <w:t xml:space="preserve">Change in population </w:t>
            </w:r>
            <w:r w:rsidR="00741A88" w:rsidRPr="00741A88">
              <w:rPr>
                <w:sz w:val="18"/>
                <w:szCs w:val="18"/>
              </w:rPr>
              <w:t xml:space="preserve">resulting from </w:t>
            </w:r>
            <w:r>
              <w:rPr>
                <w:sz w:val="18"/>
                <w:szCs w:val="18"/>
              </w:rPr>
              <w:t xml:space="preserve">the comparison of </w:t>
            </w:r>
            <w:r w:rsidR="00741A88" w:rsidRPr="00741A88">
              <w:rPr>
                <w:sz w:val="18"/>
                <w:szCs w:val="18"/>
              </w:rPr>
              <w:t xml:space="preserve">births </w:t>
            </w:r>
            <w:r>
              <w:rPr>
                <w:sz w:val="18"/>
                <w:szCs w:val="18"/>
              </w:rPr>
              <w:t>and</w:t>
            </w:r>
            <w:r w:rsidR="00741A88" w:rsidRPr="00741A88">
              <w:rPr>
                <w:sz w:val="18"/>
                <w:szCs w:val="18"/>
              </w:rPr>
              <w:t xml:space="preserve"> deaths</w:t>
            </w:r>
            <w:r w:rsidR="00741A88" w:rsidRPr="00EA160F">
              <w:rPr>
                <w:sz w:val="18"/>
                <w:szCs w:val="18"/>
              </w:rPr>
              <w:t>.</w:t>
            </w:r>
            <w:r w:rsidR="00741A88" w:rsidRPr="00741A88">
              <w:rPr>
                <w:sz w:val="18"/>
                <w:szCs w:val="18"/>
              </w:rPr>
              <w:t xml:space="preserve"> </w:t>
            </w:r>
            <w:r w:rsidR="0049360B">
              <w:rPr>
                <w:sz w:val="18"/>
                <w:szCs w:val="18"/>
              </w:rPr>
              <w:t>Both are among the</w:t>
            </w:r>
            <w:r w:rsidR="00741A88" w:rsidRPr="00741A88">
              <w:rPr>
                <w:sz w:val="18"/>
                <w:szCs w:val="18"/>
              </w:rPr>
              <w:t xml:space="preserve"> components of population change tracked by Statistics Canada.</w:t>
            </w:r>
          </w:p>
        </w:tc>
      </w:tr>
      <w:tr w:rsidR="00741A88" w:rsidRPr="00741A88" w14:paraId="01817374" w14:textId="77777777" w:rsidTr="003C59F9">
        <w:tc>
          <w:tcPr>
            <w:tcW w:w="2340" w:type="dxa"/>
            <w:shd w:val="clear" w:color="auto" w:fill="F2F2F2" w:themeFill="background1" w:themeFillShade="F2"/>
            <w:tcMar>
              <w:top w:w="80" w:type="dxa"/>
              <w:left w:w="120" w:type="dxa"/>
              <w:bottom w:w="80" w:type="dxa"/>
              <w:right w:w="120" w:type="dxa"/>
            </w:tcMar>
            <w:vAlign w:val="center"/>
          </w:tcPr>
          <w:p w14:paraId="105246F1" w14:textId="77777777" w:rsidR="00741A88" w:rsidRPr="00EA160F" w:rsidRDefault="00741A88" w:rsidP="00741A88">
            <w:pPr>
              <w:rPr>
                <w:sz w:val="18"/>
                <w:szCs w:val="18"/>
              </w:rPr>
            </w:pPr>
            <w:r w:rsidRPr="00741A88">
              <w:rPr>
                <w:sz w:val="18"/>
                <w:szCs w:val="18"/>
              </w:rPr>
              <w:t>Non-census Family Household</w:t>
            </w:r>
          </w:p>
        </w:tc>
        <w:tc>
          <w:tcPr>
            <w:tcW w:w="7020" w:type="dxa"/>
            <w:shd w:val="clear" w:color="auto" w:fill="F2F2F2" w:themeFill="background1" w:themeFillShade="F2"/>
            <w:tcMar>
              <w:top w:w="80" w:type="dxa"/>
              <w:left w:w="120" w:type="dxa"/>
              <w:bottom w:w="80" w:type="dxa"/>
              <w:right w:w="120" w:type="dxa"/>
            </w:tcMar>
            <w:vAlign w:val="center"/>
          </w:tcPr>
          <w:p w14:paraId="3F783476" w14:textId="77777777" w:rsidR="00741A88" w:rsidRPr="00EA160F" w:rsidRDefault="00741A88" w:rsidP="00741A88">
            <w:pPr>
              <w:rPr>
                <w:sz w:val="18"/>
                <w:szCs w:val="18"/>
              </w:rPr>
            </w:pPr>
            <w:r w:rsidRPr="00741A88">
              <w:rPr>
                <w:sz w:val="18"/>
                <w:szCs w:val="18"/>
              </w:rPr>
              <w:t>A Statistics Canada household classification applied to households not composed of a couple with or without children, or a lone parent with children. Includes single-person households and households of unrelated individuals living together. Non-census family households are typically renters at higher rates than family households.</w:t>
            </w:r>
          </w:p>
        </w:tc>
      </w:tr>
      <w:tr w:rsidR="00741A88" w:rsidRPr="00741A88" w14:paraId="38A500D9" w14:textId="77777777" w:rsidTr="00741A88">
        <w:tc>
          <w:tcPr>
            <w:tcW w:w="2340" w:type="dxa"/>
            <w:shd w:val="clear" w:color="auto" w:fill="FFFFFF" w:themeFill="background1"/>
            <w:tcMar>
              <w:top w:w="80" w:type="dxa"/>
              <w:left w:w="120" w:type="dxa"/>
              <w:bottom w:w="80" w:type="dxa"/>
              <w:right w:w="120" w:type="dxa"/>
            </w:tcMar>
            <w:vAlign w:val="center"/>
          </w:tcPr>
          <w:p w14:paraId="5E36E1C9" w14:textId="77777777" w:rsidR="00741A88" w:rsidRPr="00EA160F" w:rsidRDefault="00741A88" w:rsidP="00741A88">
            <w:pPr>
              <w:rPr>
                <w:sz w:val="18"/>
                <w:szCs w:val="18"/>
              </w:rPr>
            </w:pPr>
            <w:r w:rsidRPr="00741A88">
              <w:rPr>
                <w:sz w:val="18"/>
                <w:szCs w:val="18"/>
              </w:rPr>
              <w:t>Non-market Housing</w:t>
            </w:r>
          </w:p>
        </w:tc>
        <w:tc>
          <w:tcPr>
            <w:tcW w:w="7020" w:type="dxa"/>
            <w:shd w:val="clear" w:color="auto" w:fill="FFFFFF" w:themeFill="background1"/>
            <w:tcMar>
              <w:top w:w="80" w:type="dxa"/>
              <w:left w:w="120" w:type="dxa"/>
              <w:bottom w:w="80" w:type="dxa"/>
              <w:right w:w="120" w:type="dxa"/>
            </w:tcMar>
            <w:vAlign w:val="center"/>
          </w:tcPr>
          <w:p w14:paraId="7A80C225" w14:textId="77777777" w:rsidR="00741A88" w:rsidRPr="00EA160F" w:rsidRDefault="00741A88" w:rsidP="00741A88">
            <w:pPr>
              <w:rPr>
                <w:sz w:val="18"/>
                <w:szCs w:val="18"/>
              </w:rPr>
            </w:pPr>
            <w:r w:rsidRPr="00741A88">
              <w:rPr>
                <w:sz w:val="18"/>
                <w:szCs w:val="18"/>
              </w:rPr>
              <w:t>Housing that is owned, operated, or funded outside of the private market, with the explicit goal of providing stable housing at below-market rents or with support services. Includes affordable non-market units, co-operative housing, emergency shelters, supportive housing, and transitional housing.</w:t>
            </w:r>
          </w:p>
        </w:tc>
      </w:tr>
      <w:tr w:rsidR="00741A88" w:rsidRPr="00741A88" w14:paraId="5C009CBC" w14:textId="77777777" w:rsidTr="003C59F9">
        <w:tc>
          <w:tcPr>
            <w:tcW w:w="2340" w:type="dxa"/>
            <w:shd w:val="clear" w:color="auto" w:fill="F2F2F2" w:themeFill="background1" w:themeFillShade="F2"/>
            <w:tcMar>
              <w:top w:w="80" w:type="dxa"/>
              <w:left w:w="120" w:type="dxa"/>
              <w:bottom w:w="80" w:type="dxa"/>
              <w:right w:w="120" w:type="dxa"/>
            </w:tcMar>
            <w:vAlign w:val="center"/>
          </w:tcPr>
          <w:p w14:paraId="2D1E64F7" w14:textId="77777777" w:rsidR="00741A88" w:rsidRPr="00EA160F" w:rsidRDefault="00741A88" w:rsidP="00741A88">
            <w:pPr>
              <w:rPr>
                <w:sz w:val="18"/>
                <w:szCs w:val="18"/>
              </w:rPr>
            </w:pPr>
            <w:r w:rsidRPr="00741A88">
              <w:rPr>
                <w:sz w:val="18"/>
                <w:szCs w:val="18"/>
              </w:rPr>
              <w:t>Non-permanent Resident</w:t>
            </w:r>
          </w:p>
        </w:tc>
        <w:tc>
          <w:tcPr>
            <w:tcW w:w="7020" w:type="dxa"/>
            <w:shd w:val="clear" w:color="auto" w:fill="F2F2F2" w:themeFill="background1" w:themeFillShade="F2"/>
            <w:tcMar>
              <w:top w:w="80" w:type="dxa"/>
              <w:left w:w="120" w:type="dxa"/>
              <w:bottom w:w="80" w:type="dxa"/>
              <w:right w:w="120" w:type="dxa"/>
            </w:tcMar>
            <w:vAlign w:val="center"/>
          </w:tcPr>
          <w:p w14:paraId="0214334C" w14:textId="77777777" w:rsidR="00741A88" w:rsidRPr="00EA160F" w:rsidRDefault="00741A88" w:rsidP="00741A88">
            <w:pPr>
              <w:rPr>
                <w:sz w:val="18"/>
                <w:szCs w:val="18"/>
              </w:rPr>
            </w:pPr>
            <w:r w:rsidRPr="00741A88">
              <w:rPr>
                <w:sz w:val="18"/>
                <w:szCs w:val="18"/>
              </w:rPr>
              <w:t>A person living in Canada on a temporary basis under a permit (such as a work permit or study permit) or as a refugee claimant. Distinct from permanent residents and citizens. Non-permanent residents may face particular barriers in accessing rental housing and are typically ineligible for many income support programs.</w:t>
            </w:r>
          </w:p>
        </w:tc>
      </w:tr>
      <w:tr w:rsidR="00741A88" w:rsidRPr="00741A88" w14:paraId="1D2F1BE6" w14:textId="77777777" w:rsidTr="00741A88">
        <w:tc>
          <w:tcPr>
            <w:tcW w:w="2340" w:type="dxa"/>
            <w:shd w:val="clear" w:color="auto" w:fill="FFFFFF" w:themeFill="background1"/>
            <w:tcMar>
              <w:top w:w="80" w:type="dxa"/>
              <w:left w:w="120" w:type="dxa"/>
              <w:bottom w:w="80" w:type="dxa"/>
              <w:right w:w="120" w:type="dxa"/>
            </w:tcMar>
            <w:vAlign w:val="center"/>
          </w:tcPr>
          <w:p w14:paraId="21521074" w14:textId="77777777" w:rsidR="00741A88" w:rsidRPr="00EA160F" w:rsidRDefault="00741A88" w:rsidP="00741A88">
            <w:pPr>
              <w:rPr>
                <w:sz w:val="18"/>
                <w:szCs w:val="18"/>
              </w:rPr>
            </w:pPr>
            <w:r w:rsidRPr="00741A88">
              <w:rPr>
                <w:sz w:val="18"/>
                <w:szCs w:val="18"/>
              </w:rPr>
              <w:t>Point-in-time Count</w:t>
            </w:r>
          </w:p>
        </w:tc>
        <w:tc>
          <w:tcPr>
            <w:tcW w:w="7020" w:type="dxa"/>
            <w:shd w:val="clear" w:color="auto" w:fill="FFFFFF" w:themeFill="background1"/>
            <w:tcMar>
              <w:top w:w="80" w:type="dxa"/>
              <w:left w:w="120" w:type="dxa"/>
              <w:bottom w:w="80" w:type="dxa"/>
              <w:right w:w="120" w:type="dxa"/>
            </w:tcMar>
            <w:vAlign w:val="center"/>
          </w:tcPr>
          <w:p w14:paraId="644DF14E" w14:textId="77777777" w:rsidR="00741A88" w:rsidRPr="00EA160F" w:rsidRDefault="00741A88" w:rsidP="00741A88">
            <w:pPr>
              <w:rPr>
                <w:sz w:val="18"/>
                <w:szCs w:val="18"/>
              </w:rPr>
            </w:pPr>
            <w:r w:rsidRPr="00741A88">
              <w:rPr>
                <w:sz w:val="18"/>
                <w:szCs w:val="18"/>
              </w:rPr>
              <w:t>A census of individuals experiencing homelessness conducted on a specific night, capturing those in shelters, transitional housing, or sleeping rough. Considered an undercount of the true homeless population because it excludes those experiencing hidden homelessness and those in communities without shelter infrastructure.</w:t>
            </w:r>
          </w:p>
        </w:tc>
      </w:tr>
      <w:tr w:rsidR="00741A88" w:rsidRPr="00741A88" w14:paraId="38129441" w14:textId="77777777" w:rsidTr="003C59F9">
        <w:tc>
          <w:tcPr>
            <w:tcW w:w="2340" w:type="dxa"/>
            <w:shd w:val="clear" w:color="auto" w:fill="F2F2F2" w:themeFill="background1" w:themeFillShade="F2"/>
            <w:tcMar>
              <w:top w:w="80" w:type="dxa"/>
              <w:left w:w="120" w:type="dxa"/>
              <w:bottom w:w="80" w:type="dxa"/>
              <w:right w:w="120" w:type="dxa"/>
            </w:tcMar>
            <w:vAlign w:val="center"/>
          </w:tcPr>
          <w:p w14:paraId="334E02E0" w14:textId="77777777" w:rsidR="00741A88" w:rsidRPr="00EA160F" w:rsidRDefault="00741A88" w:rsidP="00741A88">
            <w:pPr>
              <w:rPr>
                <w:sz w:val="18"/>
                <w:szCs w:val="18"/>
              </w:rPr>
            </w:pPr>
            <w:r w:rsidRPr="00741A88">
              <w:rPr>
                <w:sz w:val="18"/>
                <w:szCs w:val="18"/>
              </w:rPr>
              <w:t>Potential Long-term Dwellings (PLTDs)</w:t>
            </w:r>
          </w:p>
        </w:tc>
        <w:tc>
          <w:tcPr>
            <w:tcW w:w="7020" w:type="dxa"/>
            <w:shd w:val="clear" w:color="auto" w:fill="F2F2F2" w:themeFill="background1" w:themeFillShade="F2"/>
            <w:tcMar>
              <w:top w:w="80" w:type="dxa"/>
              <w:left w:w="120" w:type="dxa"/>
              <w:bottom w:w="80" w:type="dxa"/>
              <w:right w:w="120" w:type="dxa"/>
            </w:tcMar>
            <w:vAlign w:val="center"/>
          </w:tcPr>
          <w:p w14:paraId="52D10751" w14:textId="77777777" w:rsidR="00741A88" w:rsidRPr="00EA160F" w:rsidRDefault="00741A88" w:rsidP="00741A88">
            <w:pPr>
              <w:rPr>
                <w:sz w:val="18"/>
                <w:szCs w:val="18"/>
              </w:rPr>
            </w:pPr>
            <w:r w:rsidRPr="00741A88">
              <w:rPr>
                <w:sz w:val="18"/>
                <w:szCs w:val="18"/>
              </w:rPr>
              <w:t>Short-term rental units (e.g., those listed on platforms such as Airbnb) that could plausibly function as long-term housing if converted. Represents an upper-bound estimate of the long-term rental supply that current short-term rental activity may be displacing.</w:t>
            </w:r>
          </w:p>
        </w:tc>
      </w:tr>
      <w:tr w:rsidR="00741A88" w:rsidRPr="00741A88" w14:paraId="78BD255E" w14:textId="77777777" w:rsidTr="00741A88">
        <w:tc>
          <w:tcPr>
            <w:tcW w:w="2340" w:type="dxa"/>
            <w:shd w:val="clear" w:color="auto" w:fill="FFFFFF" w:themeFill="background1"/>
            <w:tcMar>
              <w:top w:w="80" w:type="dxa"/>
              <w:left w:w="120" w:type="dxa"/>
              <w:bottom w:w="80" w:type="dxa"/>
              <w:right w:w="120" w:type="dxa"/>
            </w:tcMar>
            <w:vAlign w:val="center"/>
          </w:tcPr>
          <w:p w14:paraId="3BCE55AF" w14:textId="77777777" w:rsidR="00741A88" w:rsidRPr="00EA160F" w:rsidRDefault="00741A88" w:rsidP="00741A88">
            <w:pPr>
              <w:rPr>
                <w:sz w:val="18"/>
                <w:szCs w:val="18"/>
              </w:rPr>
            </w:pPr>
            <w:r w:rsidRPr="00741A88">
              <w:rPr>
                <w:sz w:val="18"/>
                <w:szCs w:val="18"/>
              </w:rPr>
              <w:lastRenderedPageBreak/>
              <w:t>Primary Rental Market</w:t>
            </w:r>
          </w:p>
        </w:tc>
        <w:tc>
          <w:tcPr>
            <w:tcW w:w="7020" w:type="dxa"/>
            <w:shd w:val="clear" w:color="auto" w:fill="FFFFFF" w:themeFill="background1"/>
            <w:tcMar>
              <w:top w:w="80" w:type="dxa"/>
              <w:left w:w="120" w:type="dxa"/>
              <w:bottom w:w="80" w:type="dxa"/>
              <w:right w:w="120" w:type="dxa"/>
            </w:tcMar>
            <w:vAlign w:val="center"/>
          </w:tcPr>
          <w:p w14:paraId="75B9ECC5" w14:textId="2B134741" w:rsidR="00741A88" w:rsidRPr="00EA160F" w:rsidRDefault="00741A88" w:rsidP="00741A88">
            <w:pPr>
              <w:rPr>
                <w:sz w:val="18"/>
                <w:szCs w:val="18"/>
              </w:rPr>
            </w:pPr>
            <w:r w:rsidRPr="00741A88">
              <w:rPr>
                <w:sz w:val="18"/>
                <w:szCs w:val="18"/>
              </w:rPr>
              <w:t>Purpose-built rental housing</w:t>
            </w:r>
            <w:r w:rsidR="00AD00EB">
              <w:rPr>
                <w:sz w:val="18"/>
                <w:szCs w:val="18"/>
              </w:rPr>
              <w:t xml:space="preserve"> (</w:t>
            </w:r>
            <w:r w:rsidRPr="00741A88">
              <w:rPr>
                <w:sz w:val="18"/>
                <w:szCs w:val="18"/>
              </w:rPr>
              <w:t>residential buildings constructed and managed primarily to provide rental accommodation</w:t>
            </w:r>
            <w:r w:rsidR="00AD00EB">
              <w:rPr>
                <w:sz w:val="18"/>
                <w:szCs w:val="18"/>
              </w:rPr>
              <w:t>)</w:t>
            </w:r>
            <w:r w:rsidRPr="00EA160F">
              <w:rPr>
                <w:sz w:val="18"/>
                <w:szCs w:val="18"/>
              </w:rPr>
              <w:t>.</w:t>
            </w:r>
            <w:r w:rsidRPr="00741A88">
              <w:rPr>
                <w:sz w:val="18"/>
                <w:szCs w:val="18"/>
              </w:rPr>
              <w:t xml:space="preserve"> Distinguished from the secondary rental market, which consists of units originally built for other purposes (such as single-detached homes, basement suites, or condominiums) that are rented by their owners.</w:t>
            </w:r>
          </w:p>
        </w:tc>
      </w:tr>
      <w:tr w:rsidR="00741A88" w:rsidRPr="00741A88" w14:paraId="1CA88F79" w14:textId="77777777" w:rsidTr="003C59F9">
        <w:tc>
          <w:tcPr>
            <w:tcW w:w="2340" w:type="dxa"/>
            <w:shd w:val="clear" w:color="auto" w:fill="F2F2F2" w:themeFill="background1" w:themeFillShade="F2"/>
            <w:tcMar>
              <w:top w:w="80" w:type="dxa"/>
              <w:left w:w="120" w:type="dxa"/>
              <w:bottom w:w="80" w:type="dxa"/>
              <w:right w:w="120" w:type="dxa"/>
            </w:tcMar>
            <w:vAlign w:val="center"/>
          </w:tcPr>
          <w:p w14:paraId="0B4F8542" w14:textId="77777777" w:rsidR="00741A88" w:rsidRPr="00EA160F" w:rsidRDefault="00741A88" w:rsidP="00741A88">
            <w:pPr>
              <w:rPr>
                <w:sz w:val="18"/>
                <w:szCs w:val="18"/>
              </w:rPr>
            </w:pPr>
            <w:r w:rsidRPr="00741A88">
              <w:rPr>
                <w:sz w:val="18"/>
                <w:szCs w:val="18"/>
              </w:rPr>
              <w:t>Purpose-built Rental Housing</w:t>
            </w:r>
          </w:p>
        </w:tc>
        <w:tc>
          <w:tcPr>
            <w:tcW w:w="7020" w:type="dxa"/>
            <w:shd w:val="clear" w:color="auto" w:fill="F2F2F2" w:themeFill="background1" w:themeFillShade="F2"/>
            <w:tcMar>
              <w:top w:w="80" w:type="dxa"/>
              <w:left w:w="120" w:type="dxa"/>
              <w:bottom w:w="80" w:type="dxa"/>
              <w:right w:w="120" w:type="dxa"/>
            </w:tcMar>
            <w:vAlign w:val="center"/>
          </w:tcPr>
          <w:p w14:paraId="04B7DD11" w14:textId="77777777" w:rsidR="00741A88" w:rsidRPr="00EA160F" w:rsidRDefault="00741A88" w:rsidP="00741A88">
            <w:pPr>
              <w:rPr>
                <w:sz w:val="18"/>
                <w:szCs w:val="18"/>
              </w:rPr>
            </w:pPr>
            <w:r w:rsidRPr="00741A88">
              <w:rPr>
                <w:sz w:val="18"/>
                <w:szCs w:val="18"/>
              </w:rPr>
              <w:t>Residential buildings constructed specifically to provide long-term rental accommodation, as opposed to units that were originally built for ownership and subsequently rented out. Purpose-built rental units are generally more stable in supply because they are not subject to owner-occupancy conversion.</w:t>
            </w:r>
          </w:p>
        </w:tc>
      </w:tr>
      <w:tr w:rsidR="00741A88" w:rsidRPr="00741A88" w14:paraId="31FFE151" w14:textId="77777777" w:rsidTr="00741A88">
        <w:tc>
          <w:tcPr>
            <w:tcW w:w="2340" w:type="dxa"/>
            <w:shd w:val="clear" w:color="auto" w:fill="FFFFFF" w:themeFill="background1"/>
            <w:tcMar>
              <w:top w:w="80" w:type="dxa"/>
              <w:left w:w="120" w:type="dxa"/>
              <w:bottom w:w="80" w:type="dxa"/>
              <w:right w:w="120" w:type="dxa"/>
            </w:tcMar>
            <w:vAlign w:val="center"/>
          </w:tcPr>
          <w:p w14:paraId="0994D493" w14:textId="77777777" w:rsidR="00741A88" w:rsidRPr="00EA160F" w:rsidRDefault="00741A88" w:rsidP="00741A88">
            <w:pPr>
              <w:rPr>
                <w:sz w:val="18"/>
                <w:szCs w:val="18"/>
              </w:rPr>
            </w:pPr>
            <w:r w:rsidRPr="00741A88">
              <w:rPr>
                <w:sz w:val="18"/>
                <w:szCs w:val="18"/>
              </w:rPr>
              <w:t>Residential Instability (CIMD)</w:t>
            </w:r>
          </w:p>
        </w:tc>
        <w:tc>
          <w:tcPr>
            <w:tcW w:w="7020" w:type="dxa"/>
            <w:shd w:val="clear" w:color="auto" w:fill="FFFFFF" w:themeFill="background1"/>
            <w:tcMar>
              <w:top w:w="80" w:type="dxa"/>
              <w:left w:w="120" w:type="dxa"/>
              <w:bottom w:w="80" w:type="dxa"/>
              <w:right w:w="120" w:type="dxa"/>
            </w:tcMar>
            <w:vAlign w:val="center"/>
          </w:tcPr>
          <w:p w14:paraId="2DABC70C" w14:textId="77777777" w:rsidR="00741A88" w:rsidRPr="00EA160F" w:rsidRDefault="00741A88" w:rsidP="00741A88">
            <w:pPr>
              <w:rPr>
                <w:sz w:val="18"/>
                <w:szCs w:val="18"/>
              </w:rPr>
            </w:pPr>
            <w:r w:rsidRPr="00741A88">
              <w:rPr>
                <w:sz w:val="18"/>
                <w:szCs w:val="18"/>
              </w:rPr>
              <w:t>A dimension of the Canadian Index of Multiple Deprivation measuring the degree to which a neighbourhood's population is transient and households are fragile, based on factors such as renting, living alone, and frequent moving. High residential instability is associated with elevated exposure to displacement and reduced capacity to absorb market shocks.</w:t>
            </w:r>
          </w:p>
        </w:tc>
      </w:tr>
      <w:tr w:rsidR="00741A88" w:rsidRPr="00741A88" w14:paraId="3A735E9C" w14:textId="77777777" w:rsidTr="003C59F9">
        <w:tc>
          <w:tcPr>
            <w:tcW w:w="2340" w:type="dxa"/>
            <w:shd w:val="clear" w:color="auto" w:fill="F2F2F2" w:themeFill="background1" w:themeFillShade="F2"/>
            <w:tcMar>
              <w:top w:w="80" w:type="dxa"/>
              <w:left w:w="120" w:type="dxa"/>
              <w:bottom w:w="80" w:type="dxa"/>
              <w:right w:w="120" w:type="dxa"/>
            </w:tcMar>
            <w:vAlign w:val="center"/>
          </w:tcPr>
          <w:p w14:paraId="40739E9E" w14:textId="77777777" w:rsidR="00741A88" w:rsidRPr="00EA160F" w:rsidRDefault="00741A88" w:rsidP="00741A88">
            <w:pPr>
              <w:rPr>
                <w:sz w:val="18"/>
                <w:szCs w:val="18"/>
              </w:rPr>
            </w:pPr>
            <w:r w:rsidRPr="00741A88">
              <w:rPr>
                <w:sz w:val="18"/>
                <w:szCs w:val="18"/>
              </w:rPr>
              <w:t>Secondary Rental Market</w:t>
            </w:r>
          </w:p>
        </w:tc>
        <w:tc>
          <w:tcPr>
            <w:tcW w:w="7020" w:type="dxa"/>
            <w:shd w:val="clear" w:color="auto" w:fill="F2F2F2" w:themeFill="background1" w:themeFillShade="F2"/>
            <w:tcMar>
              <w:top w:w="80" w:type="dxa"/>
              <w:left w:w="120" w:type="dxa"/>
              <w:bottom w:w="80" w:type="dxa"/>
              <w:right w:w="120" w:type="dxa"/>
            </w:tcMar>
            <w:vAlign w:val="center"/>
          </w:tcPr>
          <w:p w14:paraId="2E98E419" w14:textId="77777777" w:rsidR="00741A88" w:rsidRPr="00EA160F" w:rsidRDefault="00741A88" w:rsidP="00741A88">
            <w:pPr>
              <w:rPr>
                <w:sz w:val="18"/>
                <w:szCs w:val="18"/>
              </w:rPr>
            </w:pPr>
            <w:r w:rsidRPr="00741A88">
              <w:rPr>
                <w:sz w:val="18"/>
                <w:szCs w:val="18"/>
              </w:rPr>
              <w:t>Rental units that were not purpose-built for rental occupancy, including single-detached homes, basement suites, condominiums, and accessory units rented by their owners. Secondary market units are generally more vulnerable to withdrawal from the rental pool than purpose-built units, as owners may convert them to personal use, sell, or list them as short-term rentals.</w:t>
            </w:r>
          </w:p>
        </w:tc>
      </w:tr>
      <w:tr w:rsidR="00741A88" w:rsidRPr="00741A88" w14:paraId="081AE5A2" w14:textId="77777777" w:rsidTr="00741A88">
        <w:tc>
          <w:tcPr>
            <w:tcW w:w="2340" w:type="dxa"/>
            <w:shd w:val="clear" w:color="auto" w:fill="FFFFFF" w:themeFill="background1"/>
            <w:tcMar>
              <w:top w:w="80" w:type="dxa"/>
              <w:left w:w="120" w:type="dxa"/>
              <w:bottom w:w="80" w:type="dxa"/>
              <w:right w:w="120" w:type="dxa"/>
            </w:tcMar>
            <w:vAlign w:val="center"/>
          </w:tcPr>
          <w:p w14:paraId="7701641B" w14:textId="77777777" w:rsidR="00741A88" w:rsidRPr="00EA160F" w:rsidRDefault="00741A88" w:rsidP="00741A88">
            <w:pPr>
              <w:rPr>
                <w:sz w:val="18"/>
                <w:szCs w:val="18"/>
              </w:rPr>
            </w:pPr>
            <w:r w:rsidRPr="00741A88">
              <w:rPr>
                <w:sz w:val="18"/>
                <w:szCs w:val="18"/>
              </w:rPr>
              <w:t>Shelter Cost-to-Income Ratio</w:t>
            </w:r>
          </w:p>
        </w:tc>
        <w:tc>
          <w:tcPr>
            <w:tcW w:w="7020" w:type="dxa"/>
            <w:shd w:val="clear" w:color="auto" w:fill="FFFFFF" w:themeFill="background1"/>
            <w:tcMar>
              <w:top w:w="80" w:type="dxa"/>
              <w:left w:w="120" w:type="dxa"/>
              <w:bottom w:w="80" w:type="dxa"/>
              <w:right w:w="120" w:type="dxa"/>
            </w:tcMar>
            <w:vAlign w:val="center"/>
          </w:tcPr>
          <w:p w14:paraId="0B6A4D0F" w14:textId="77777777" w:rsidR="00741A88" w:rsidRPr="00EA160F" w:rsidRDefault="00741A88" w:rsidP="00741A88">
            <w:pPr>
              <w:rPr>
                <w:sz w:val="18"/>
                <w:szCs w:val="18"/>
              </w:rPr>
            </w:pPr>
            <w:r w:rsidRPr="00741A88">
              <w:rPr>
                <w:sz w:val="18"/>
                <w:szCs w:val="18"/>
              </w:rPr>
              <w:t>The proportion of a household's before-tax income that is spent on housing costs (rent, mortgage payments, utilities, and other shelter-related expenses). A ratio exceeding 30% is the standard threshold used in Canada to identify unaffordable housing; a ratio exceeding 50% indicates deep unaffordability.</w:t>
            </w:r>
          </w:p>
        </w:tc>
      </w:tr>
      <w:tr w:rsidR="00741A88" w:rsidRPr="00741A88" w14:paraId="0251AE33" w14:textId="77777777" w:rsidTr="003C59F9">
        <w:tc>
          <w:tcPr>
            <w:tcW w:w="2340" w:type="dxa"/>
            <w:shd w:val="clear" w:color="auto" w:fill="F2F2F2" w:themeFill="background1" w:themeFillShade="F2"/>
            <w:tcMar>
              <w:top w:w="80" w:type="dxa"/>
              <w:left w:w="120" w:type="dxa"/>
              <w:bottom w:w="80" w:type="dxa"/>
              <w:right w:w="120" w:type="dxa"/>
            </w:tcMar>
            <w:vAlign w:val="center"/>
          </w:tcPr>
          <w:p w14:paraId="0AE83FA3" w14:textId="77777777" w:rsidR="00741A88" w:rsidRPr="00EA160F" w:rsidRDefault="00741A88" w:rsidP="00741A88">
            <w:pPr>
              <w:rPr>
                <w:sz w:val="18"/>
                <w:szCs w:val="18"/>
              </w:rPr>
            </w:pPr>
            <w:r w:rsidRPr="00741A88">
              <w:rPr>
                <w:sz w:val="18"/>
                <w:szCs w:val="18"/>
              </w:rPr>
              <w:t>Situational Vulnerability (CIMD)</w:t>
            </w:r>
          </w:p>
        </w:tc>
        <w:tc>
          <w:tcPr>
            <w:tcW w:w="7020" w:type="dxa"/>
            <w:shd w:val="clear" w:color="auto" w:fill="F2F2F2" w:themeFill="background1" w:themeFillShade="F2"/>
            <w:tcMar>
              <w:top w:w="80" w:type="dxa"/>
              <w:left w:w="120" w:type="dxa"/>
              <w:bottom w:w="80" w:type="dxa"/>
              <w:right w:w="120" w:type="dxa"/>
            </w:tcMar>
            <w:vAlign w:val="center"/>
          </w:tcPr>
          <w:p w14:paraId="0ADE0425" w14:textId="77777777" w:rsidR="00741A88" w:rsidRPr="00EA160F" w:rsidRDefault="00741A88" w:rsidP="00741A88">
            <w:pPr>
              <w:rPr>
                <w:sz w:val="18"/>
                <w:szCs w:val="18"/>
              </w:rPr>
            </w:pPr>
            <w:r w:rsidRPr="00741A88">
              <w:rPr>
                <w:sz w:val="18"/>
                <w:szCs w:val="18"/>
              </w:rPr>
              <w:t>A dimension of the Canadian Index of Multiple Deprivation measuring the concentration of population groups whose circumstances (such as disability, recent immigration, or sole support parenting) place them at elevated risk of housing instability.</w:t>
            </w:r>
          </w:p>
        </w:tc>
      </w:tr>
      <w:tr w:rsidR="00741A88" w:rsidRPr="00741A88" w14:paraId="6176AC6B" w14:textId="77777777" w:rsidTr="00741A88">
        <w:tc>
          <w:tcPr>
            <w:tcW w:w="2340" w:type="dxa"/>
            <w:shd w:val="clear" w:color="auto" w:fill="FFFFFF" w:themeFill="background1"/>
            <w:tcMar>
              <w:top w:w="80" w:type="dxa"/>
              <w:left w:w="120" w:type="dxa"/>
              <w:bottom w:w="80" w:type="dxa"/>
              <w:right w:w="120" w:type="dxa"/>
            </w:tcMar>
            <w:vAlign w:val="center"/>
          </w:tcPr>
          <w:p w14:paraId="12949B32" w14:textId="544237E8" w:rsidR="00741A88" w:rsidRPr="00EA160F" w:rsidRDefault="00741A88" w:rsidP="00741A88">
            <w:pPr>
              <w:rPr>
                <w:sz w:val="18"/>
                <w:szCs w:val="18"/>
              </w:rPr>
            </w:pPr>
            <w:r w:rsidRPr="00741A88">
              <w:rPr>
                <w:sz w:val="18"/>
                <w:szCs w:val="18"/>
              </w:rPr>
              <w:t>Shared Socioeconomic Pathway</w:t>
            </w:r>
            <w:r w:rsidR="00AD00EB" w:rsidRPr="00EA160F">
              <w:rPr>
                <w:sz w:val="18"/>
                <w:szCs w:val="18"/>
              </w:rPr>
              <w:t xml:space="preserve"> </w:t>
            </w:r>
            <w:r w:rsidR="00AD00EB">
              <w:rPr>
                <w:sz w:val="18"/>
                <w:szCs w:val="18"/>
              </w:rPr>
              <w:t>(</w:t>
            </w:r>
            <w:r w:rsidRPr="00EA160F">
              <w:rPr>
                <w:sz w:val="18"/>
                <w:szCs w:val="18"/>
              </w:rPr>
              <w:t>SSP2-4.5</w:t>
            </w:r>
            <w:r w:rsidRPr="00741A88">
              <w:rPr>
                <w:sz w:val="18"/>
                <w:szCs w:val="18"/>
              </w:rPr>
              <w:t>)</w:t>
            </w:r>
          </w:p>
        </w:tc>
        <w:tc>
          <w:tcPr>
            <w:tcW w:w="7020" w:type="dxa"/>
            <w:shd w:val="clear" w:color="auto" w:fill="FFFFFF" w:themeFill="background1"/>
            <w:tcMar>
              <w:top w:w="80" w:type="dxa"/>
              <w:left w:w="120" w:type="dxa"/>
              <w:bottom w:w="80" w:type="dxa"/>
              <w:right w:w="120" w:type="dxa"/>
            </w:tcMar>
            <w:vAlign w:val="center"/>
          </w:tcPr>
          <w:p w14:paraId="6A127746" w14:textId="77777777" w:rsidR="00741A88" w:rsidRPr="00EA160F" w:rsidRDefault="00741A88" w:rsidP="00741A88">
            <w:pPr>
              <w:rPr>
                <w:sz w:val="18"/>
                <w:szCs w:val="18"/>
              </w:rPr>
            </w:pPr>
            <w:r w:rsidRPr="00741A88">
              <w:rPr>
                <w:sz w:val="18"/>
                <w:szCs w:val="18"/>
              </w:rPr>
              <w:t>A climate change scenario used in the Intergovernmental Panel on Climate Change (IPCC) framework, representing an 'intermediate' emissions trajectory. Used in Canadian climate projection models (such as CanDCS-U6) to generate future estimates of temperature, precipitation, and other climate variables for planning purposes.</w:t>
            </w:r>
          </w:p>
        </w:tc>
      </w:tr>
      <w:tr w:rsidR="00741A88" w:rsidRPr="00741A88" w14:paraId="29AC55B7" w14:textId="77777777" w:rsidTr="003C59F9">
        <w:tc>
          <w:tcPr>
            <w:tcW w:w="2340" w:type="dxa"/>
            <w:shd w:val="clear" w:color="auto" w:fill="F2F2F2" w:themeFill="background1" w:themeFillShade="F2"/>
            <w:tcMar>
              <w:top w:w="80" w:type="dxa"/>
              <w:left w:w="120" w:type="dxa"/>
              <w:bottom w:w="80" w:type="dxa"/>
              <w:right w:w="120" w:type="dxa"/>
            </w:tcMar>
            <w:vAlign w:val="center"/>
          </w:tcPr>
          <w:p w14:paraId="20C1659B" w14:textId="77777777" w:rsidR="00741A88" w:rsidRPr="00EA160F" w:rsidRDefault="00741A88" w:rsidP="00741A88">
            <w:pPr>
              <w:rPr>
                <w:sz w:val="18"/>
                <w:szCs w:val="18"/>
              </w:rPr>
            </w:pPr>
            <w:r w:rsidRPr="00741A88">
              <w:rPr>
                <w:sz w:val="18"/>
                <w:szCs w:val="18"/>
              </w:rPr>
              <w:t>Statistics Canada Census Profile</w:t>
            </w:r>
          </w:p>
        </w:tc>
        <w:tc>
          <w:tcPr>
            <w:tcW w:w="7020" w:type="dxa"/>
            <w:shd w:val="clear" w:color="auto" w:fill="F2F2F2" w:themeFill="background1" w:themeFillShade="F2"/>
            <w:tcMar>
              <w:top w:w="80" w:type="dxa"/>
              <w:left w:w="120" w:type="dxa"/>
              <w:bottom w:w="80" w:type="dxa"/>
              <w:right w:w="120" w:type="dxa"/>
            </w:tcMar>
            <w:vAlign w:val="center"/>
          </w:tcPr>
          <w:p w14:paraId="3663B1E4" w14:textId="77777777" w:rsidR="00741A88" w:rsidRPr="00EA160F" w:rsidRDefault="00741A88" w:rsidP="00741A88">
            <w:pPr>
              <w:rPr>
                <w:sz w:val="18"/>
                <w:szCs w:val="18"/>
              </w:rPr>
            </w:pPr>
            <w:r w:rsidRPr="00741A88">
              <w:rPr>
                <w:sz w:val="18"/>
                <w:szCs w:val="18"/>
              </w:rPr>
              <w:t>A publicly available Statistics Canada data product presenting demographic, social, and economic characteristics for communities across Canada, drawn from the most recent national Census. The foundational data source for Housing Needs Assessments.</w:t>
            </w:r>
          </w:p>
        </w:tc>
      </w:tr>
      <w:tr w:rsidR="00741A88" w:rsidRPr="00741A88" w14:paraId="4C6256E4" w14:textId="77777777" w:rsidTr="00741A88">
        <w:tc>
          <w:tcPr>
            <w:tcW w:w="2340" w:type="dxa"/>
            <w:shd w:val="clear" w:color="auto" w:fill="FFFFFF" w:themeFill="background1"/>
            <w:tcMar>
              <w:top w:w="80" w:type="dxa"/>
              <w:left w:w="120" w:type="dxa"/>
              <w:bottom w:w="80" w:type="dxa"/>
              <w:right w:w="120" w:type="dxa"/>
            </w:tcMar>
            <w:vAlign w:val="center"/>
          </w:tcPr>
          <w:p w14:paraId="536117CF" w14:textId="77777777" w:rsidR="00741A88" w:rsidRPr="00EA160F" w:rsidRDefault="00741A88" w:rsidP="00741A88">
            <w:pPr>
              <w:rPr>
                <w:sz w:val="18"/>
                <w:szCs w:val="18"/>
              </w:rPr>
            </w:pPr>
            <w:r w:rsidRPr="00741A88">
              <w:rPr>
                <w:sz w:val="18"/>
                <w:szCs w:val="18"/>
              </w:rPr>
              <w:t>Subsidized Housing</w:t>
            </w:r>
          </w:p>
        </w:tc>
        <w:tc>
          <w:tcPr>
            <w:tcW w:w="7020" w:type="dxa"/>
            <w:shd w:val="clear" w:color="auto" w:fill="FFFFFF" w:themeFill="background1"/>
            <w:tcMar>
              <w:top w:w="80" w:type="dxa"/>
              <w:left w:w="120" w:type="dxa"/>
              <w:bottom w:w="80" w:type="dxa"/>
              <w:right w:w="120" w:type="dxa"/>
            </w:tcMar>
            <w:vAlign w:val="center"/>
          </w:tcPr>
          <w:p w14:paraId="4EDB413B" w14:textId="77777777" w:rsidR="00741A88" w:rsidRPr="00EA160F" w:rsidRDefault="00741A88" w:rsidP="00741A88">
            <w:pPr>
              <w:rPr>
                <w:sz w:val="18"/>
                <w:szCs w:val="18"/>
              </w:rPr>
            </w:pPr>
            <w:r w:rsidRPr="00741A88">
              <w:rPr>
                <w:sz w:val="18"/>
                <w:szCs w:val="18"/>
              </w:rPr>
              <w:t>Rental housing in which the tenant pays a reduced rent made possible through direct government subsidy, typically tied to an income test. The subsidy covers the difference between the tenant's affordable contribution and the actual cost of operating the unit.</w:t>
            </w:r>
          </w:p>
        </w:tc>
      </w:tr>
      <w:tr w:rsidR="00741A88" w:rsidRPr="00741A88" w14:paraId="68397A49" w14:textId="77777777" w:rsidTr="003C59F9">
        <w:tc>
          <w:tcPr>
            <w:tcW w:w="2340" w:type="dxa"/>
            <w:shd w:val="clear" w:color="auto" w:fill="F2F2F2" w:themeFill="background1" w:themeFillShade="F2"/>
            <w:tcMar>
              <w:top w:w="80" w:type="dxa"/>
              <w:left w:w="120" w:type="dxa"/>
              <w:bottom w:w="80" w:type="dxa"/>
              <w:right w:w="120" w:type="dxa"/>
            </w:tcMar>
            <w:vAlign w:val="center"/>
          </w:tcPr>
          <w:p w14:paraId="73AC363A" w14:textId="77777777" w:rsidR="00741A88" w:rsidRPr="00EA160F" w:rsidRDefault="00741A88" w:rsidP="00741A88">
            <w:pPr>
              <w:rPr>
                <w:sz w:val="18"/>
                <w:szCs w:val="18"/>
              </w:rPr>
            </w:pPr>
            <w:r w:rsidRPr="00741A88">
              <w:rPr>
                <w:sz w:val="18"/>
                <w:szCs w:val="18"/>
              </w:rPr>
              <w:t>Supportive Housing</w:t>
            </w:r>
          </w:p>
        </w:tc>
        <w:tc>
          <w:tcPr>
            <w:tcW w:w="7020" w:type="dxa"/>
            <w:shd w:val="clear" w:color="auto" w:fill="F2F2F2" w:themeFill="background1" w:themeFillShade="F2"/>
            <w:tcMar>
              <w:top w:w="80" w:type="dxa"/>
              <w:left w:w="120" w:type="dxa"/>
              <w:bottom w:w="80" w:type="dxa"/>
              <w:right w:w="120" w:type="dxa"/>
            </w:tcMar>
            <w:vAlign w:val="center"/>
          </w:tcPr>
          <w:p w14:paraId="30A94143" w14:textId="77777777" w:rsidR="00741A88" w:rsidRPr="00EA160F" w:rsidRDefault="00741A88" w:rsidP="00741A88">
            <w:pPr>
              <w:rPr>
                <w:sz w:val="18"/>
                <w:szCs w:val="18"/>
              </w:rPr>
            </w:pPr>
            <w:r w:rsidRPr="00741A88">
              <w:rPr>
                <w:sz w:val="18"/>
                <w:szCs w:val="18"/>
              </w:rPr>
              <w:t>Housing combined with on-site or readily accessible support services (such as mental health care, addiction treatment, or daily living assistance) for individuals who require more than housing alone to maintain stable accommodation. Distinct from transitional housing, which is intended as a temporary bridge to permanent housing.</w:t>
            </w:r>
          </w:p>
        </w:tc>
      </w:tr>
      <w:tr w:rsidR="00741A88" w:rsidRPr="00741A88" w14:paraId="3DB5DED9" w14:textId="77777777" w:rsidTr="00741A88">
        <w:tc>
          <w:tcPr>
            <w:tcW w:w="2340" w:type="dxa"/>
            <w:shd w:val="clear" w:color="auto" w:fill="FFFFFF" w:themeFill="background1"/>
            <w:tcMar>
              <w:top w:w="80" w:type="dxa"/>
              <w:left w:w="120" w:type="dxa"/>
              <w:bottom w:w="80" w:type="dxa"/>
              <w:right w:w="120" w:type="dxa"/>
            </w:tcMar>
            <w:vAlign w:val="center"/>
          </w:tcPr>
          <w:p w14:paraId="00151F49" w14:textId="77777777" w:rsidR="00741A88" w:rsidRPr="00EA160F" w:rsidRDefault="00741A88" w:rsidP="00741A88">
            <w:pPr>
              <w:rPr>
                <w:sz w:val="18"/>
                <w:szCs w:val="18"/>
              </w:rPr>
            </w:pPr>
            <w:r w:rsidRPr="00741A88">
              <w:rPr>
                <w:sz w:val="18"/>
                <w:szCs w:val="18"/>
              </w:rPr>
              <w:t>Tenure</w:t>
            </w:r>
          </w:p>
        </w:tc>
        <w:tc>
          <w:tcPr>
            <w:tcW w:w="7020" w:type="dxa"/>
            <w:shd w:val="clear" w:color="auto" w:fill="FFFFFF" w:themeFill="background1"/>
            <w:tcMar>
              <w:top w:w="80" w:type="dxa"/>
              <w:left w:w="120" w:type="dxa"/>
              <w:bottom w:w="80" w:type="dxa"/>
              <w:right w:w="120" w:type="dxa"/>
            </w:tcMar>
            <w:vAlign w:val="center"/>
          </w:tcPr>
          <w:p w14:paraId="455DE20D" w14:textId="1B1D8F06" w:rsidR="00741A88" w:rsidRPr="00EA160F" w:rsidRDefault="00741A88" w:rsidP="00741A88">
            <w:pPr>
              <w:rPr>
                <w:sz w:val="18"/>
                <w:szCs w:val="18"/>
              </w:rPr>
            </w:pPr>
            <w:r w:rsidRPr="00741A88">
              <w:rPr>
                <w:sz w:val="18"/>
                <w:szCs w:val="18"/>
              </w:rPr>
              <w:t>The basis on which a household occupies its dwelling</w:t>
            </w:r>
            <w:r w:rsidR="00AD00EB">
              <w:rPr>
                <w:sz w:val="18"/>
                <w:szCs w:val="18"/>
              </w:rPr>
              <w:t xml:space="preserve">, </w:t>
            </w:r>
            <w:r w:rsidRPr="00741A88">
              <w:rPr>
                <w:sz w:val="18"/>
                <w:szCs w:val="18"/>
              </w:rPr>
              <w:t>either as an owner-occupant or as a renter. Tenure is a fundamental variable in housing needs analysis because renters and owners face structurally different affordability pressures, housing need rates, and policy responses.</w:t>
            </w:r>
          </w:p>
        </w:tc>
      </w:tr>
      <w:tr w:rsidR="00741A88" w:rsidRPr="00741A88" w14:paraId="01E63FA2" w14:textId="77777777" w:rsidTr="003C59F9">
        <w:tc>
          <w:tcPr>
            <w:tcW w:w="2340" w:type="dxa"/>
            <w:shd w:val="clear" w:color="auto" w:fill="F2F2F2" w:themeFill="background1" w:themeFillShade="F2"/>
            <w:tcMar>
              <w:top w:w="80" w:type="dxa"/>
              <w:left w:w="120" w:type="dxa"/>
              <w:bottom w:w="80" w:type="dxa"/>
              <w:right w:w="120" w:type="dxa"/>
            </w:tcMar>
            <w:vAlign w:val="center"/>
          </w:tcPr>
          <w:p w14:paraId="0532EEF2" w14:textId="77777777" w:rsidR="00741A88" w:rsidRPr="00EA160F" w:rsidRDefault="00741A88" w:rsidP="00741A88">
            <w:pPr>
              <w:rPr>
                <w:sz w:val="18"/>
                <w:szCs w:val="18"/>
              </w:rPr>
            </w:pPr>
            <w:r w:rsidRPr="00741A88">
              <w:rPr>
                <w:sz w:val="18"/>
                <w:szCs w:val="18"/>
              </w:rPr>
              <w:t>Transitional Housing</w:t>
            </w:r>
          </w:p>
        </w:tc>
        <w:tc>
          <w:tcPr>
            <w:tcW w:w="7020" w:type="dxa"/>
            <w:shd w:val="clear" w:color="auto" w:fill="F2F2F2" w:themeFill="background1" w:themeFillShade="F2"/>
            <w:tcMar>
              <w:top w:w="80" w:type="dxa"/>
              <w:left w:w="120" w:type="dxa"/>
              <w:bottom w:w="80" w:type="dxa"/>
              <w:right w:w="120" w:type="dxa"/>
            </w:tcMar>
            <w:vAlign w:val="center"/>
          </w:tcPr>
          <w:p w14:paraId="0E0571AA" w14:textId="77777777" w:rsidR="00741A88" w:rsidRPr="00EA160F" w:rsidRDefault="00741A88" w:rsidP="00741A88">
            <w:pPr>
              <w:rPr>
                <w:sz w:val="18"/>
                <w:szCs w:val="18"/>
              </w:rPr>
            </w:pPr>
            <w:r w:rsidRPr="00741A88">
              <w:rPr>
                <w:sz w:val="18"/>
                <w:szCs w:val="18"/>
              </w:rPr>
              <w:t>Short-term, supported accommodation providing a bridge between emergency shelter and long-term stable housing. Intended to help individuals stabilize their circumstances before transitioning to independent market or non-market housing.</w:t>
            </w:r>
          </w:p>
        </w:tc>
      </w:tr>
      <w:tr w:rsidR="00741A88" w:rsidRPr="00741A88" w14:paraId="7A15E45F" w14:textId="77777777" w:rsidTr="00741A88">
        <w:tc>
          <w:tcPr>
            <w:tcW w:w="2340" w:type="dxa"/>
            <w:shd w:val="clear" w:color="auto" w:fill="FFFFFF" w:themeFill="background1"/>
            <w:tcMar>
              <w:top w:w="80" w:type="dxa"/>
              <w:left w:w="120" w:type="dxa"/>
              <w:bottom w:w="80" w:type="dxa"/>
              <w:right w:w="120" w:type="dxa"/>
            </w:tcMar>
            <w:vAlign w:val="center"/>
          </w:tcPr>
          <w:p w14:paraId="7923D827" w14:textId="77777777" w:rsidR="00741A88" w:rsidRPr="00EA160F" w:rsidRDefault="00741A88" w:rsidP="00741A88">
            <w:pPr>
              <w:rPr>
                <w:sz w:val="18"/>
                <w:szCs w:val="18"/>
              </w:rPr>
            </w:pPr>
            <w:r w:rsidRPr="00741A88">
              <w:rPr>
                <w:sz w:val="18"/>
                <w:szCs w:val="18"/>
              </w:rPr>
              <w:lastRenderedPageBreak/>
              <w:t>Vacancy Rate</w:t>
            </w:r>
          </w:p>
        </w:tc>
        <w:tc>
          <w:tcPr>
            <w:tcW w:w="7020" w:type="dxa"/>
            <w:shd w:val="clear" w:color="auto" w:fill="FFFFFF" w:themeFill="background1"/>
            <w:tcMar>
              <w:top w:w="80" w:type="dxa"/>
              <w:left w:w="120" w:type="dxa"/>
              <w:bottom w:w="80" w:type="dxa"/>
              <w:right w:w="120" w:type="dxa"/>
            </w:tcMar>
            <w:vAlign w:val="center"/>
          </w:tcPr>
          <w:p w14:paraId="6F285A1C" w14:textId="77777777" w:rsidR="00741A88" w:rsidRPr="00EA160F" w:rsidRDefault="00741A88" w:rsidP="00741A88">
            <w:pPr>
              <w:rPr>
                <w:sz w:val="18"/>
                <w:szCs w:val="18"/>
              </w:rPr>
            </w:pPr>
            <w:r w:rsidRPr="00741A88">
              <w:rPr>
                <w:sz w:val="18"/>
                <w:szCs w:val="18"/>
              </w:rPr>
              <w:t>The percentage of rental units in a market that are unoccupied and available for rent. A vacancy rate below 3% is widely recognized in Canada as indicative of a rental market under stress, in which renters have limited choice and are exposed to elevated affordability and displacement risk.</w:t>
            </w:r>
          </w:p>
        </w:tc>
      </w:tr>
      <w:tr w:rsidR="00741A88" w:rsidRPr="00741A88" w14:paraId="7C6EFB3C" w14:textId="77777777" w:rsidTr="003C59F9">
        <w:tc>
          <w:tcPr>
            <w:tcW w:w="2340" w:type="dxa"/>
            <w:shd w:val="clear" w:color="auto" w:fill="F2F2F2" w:themeFill="background1" w:themeFillShade="F2"/>
            <w:tcMar>
              <w:top w:w="80" w:type="dxa"/>
              <w:left w:w="120" w:type="dxa"/>
              <w:bottom w:w="80" w:type="dxa"/>
              <w:right w:w="120" w:type="dxa"/>
            </w:tcMar>
            <w:vAlign w:val="center"/>
          </w:tcPr>
          <w:p w14:paraId="34E7089F" w14:textId="77777777" w:rsidR="00741A88" w:rsidRPr="00EA160F" w:rsidRDefault="00741A88" w:rsidP="00741A88">
            <w:pPr>
              <w:rPr>
                <w:sz w:val="18"/>
                <w:szCs w:val="18"/>
              </w:rPr>
            </w:pPr>
            <w:r w:rsidRPr="00741A88">
              <w:rPr>
                <w:sz w:val="18"/>
                <w:szCs w:val="18"/>
              </w:rPr>
              <w:t>Visible Minority</w:t>
            </w:r>
          </w:p>
        </w:tc>
        <w:tc>
          <w:tcPr>
            <w:tcW w:w="7020" w:type="dxa"/>
            <w:shd w:val="clear" w:color="auto" w:fill="F2F2F2" w:themeFill="background1" w:themeFillShade="F2"/>
            <w:tcMar>
              <w:top w:w="80" w:type="dxa"/>
              <w:left w:w="120" w:type="dxa"/>
              <w:bottom w:w="80" w:type="dxa"/>
              <w:right w:w="120" w:type="dxa"/>
            </w:tcMar>
            <w:vAlign w:val="center"/>
          </w:tcPr>
          <w:p w14:paraId="1E429C32" w14:textId="77777777" w:rsidR="00741A88" w:rsidRPr="00EA160F" w:rsidRDefault="00741A88" w:rsidP="00741A88">
            <w:pPr>
              <w:rPr>
                <w:sz w:val="18"/>
                <w:szCs w:val="18"/>
              </w:rPr>
            </w:pPr>
            <w:r w:rsidRPr="00741A88">
              <w:rPr>
                <w:sz w:val="18"/>
                <w:szCs w:val="18"/>
              </w:rPr>
              <w:t>A term defined under Canada's Employment Equity Act referring to persons, other than Indigenous peoples, who are non-Caucasian in race or non-white in colour. Used in census data and housing needs assessments to identify population groups that may face discrimination or specific barriers in the housing market.</w:t>
            </w:r>
          </w:p>
        </w:tc>
      </w:tr>
    </w:tbl>
    <w:p w14:paraId="281714ED" w14:textId="77777777" w:rsidR="00BC6E14" w:rsidRDefault="00BC6E14"/>
    <w:p w14:paraId="1950C76A" w14:textId="702A88DD" w:rsidR="00BC6E14" w:rsidRDefault="00BC6E14"/>
    <w:p w14:paraId="4B8E277C" w14:textId="77777777" w:rsidR="00125C7D" w:rsidRDefault="00125C7D" w:rsidP="00E920CE">
      <w:pPr>
        <w:pStyle w:val="Heading2"/>
        <w:numPr>
          <w:ilvl w:val="0"/>
          <w:numId w:val="0"/>
        </w:numPr>
        <w:ind w:left="576"/>
        <w:sectPr w:rsidR="00125C7D" w:rsidSect="00125C7D">
          <w:headerReference w:type="default" r:id="rId24"/>
          <w:footerReference w:type="default" r:id="rId25"/>
          <w:pgSz w:w="12240" w:h="15840"/>
          <w:pgMar w:top="1440" w:right="1440" w:bottom="1440" w:left="1440" w:header="708" w:footer="708" w:gutter="0"/>
          <w:cols w:space="720"/>
          <w:docGrid w:linePitch="360"/>
        </w:sectPr>
      </w:pPr>
    </w:p>
    <w:p w14:paraId="4AFEEB9F" w14:textId="31EEB05E" w:rsidR="00BC6E14" w:rsidRDefault="00BC6E14" w:rsidP="00B308B2">
      <w:pPr>
        <w:pStyle w:val="Heading2"/>
        <w:numPr>
          <w:ilvl w:val="0"/>
          <w:numId w:val="0"/>
        </w:numPr>
        <w:ind w:left="720" w:hanging="720"/>
      </w:pPr>
      <w:bookmarkStart w:id="132" w:name="_Toc229047267"/>
      <w:r>
        <w:lastRenderedPageBreak/>
        <w:t>APPENDIX</w:t>
      </w:r>
      <w:r w:rsidR="00906CA3">
        <w:t xml:space="preserve"> E: </w:t>
      </w:r>
      <w:r w:rsidR="002E4EF9">
        <w:t>Community Vulnerability Profile</w:t>
      </w:r>
      <w:bookmarkEnd w:id="132"/>
    </w:p>
    <w:p w14:paraId="30A222DB" w14:textId="77777777" w:rsidR="00BC6E14" w:rsidRDefault="00BC6E14" w:rsidP="00BC6E14">
      <w:pPr>
        <w:rPr>
          <w:b/>
          <w:bCs/>
          <w:color w:val="1A3E63"/>
          <w:sz w:val="18"/>
          <w:szCs w:val="18"/>
        </w:rPr>
      </w:pPr>
    </w:p>
    <w:p w14:paraId="571FFB35" w14:textId="77777777" w:rsidR="00BC6E14" w:rsidRDefault="00BC6E14" w:rsidP="00BC6E14">
      <w:r w:rsidRPr="003C59F9">
        <w:rPr>
          <w:b/>
          <w:bCs/>
          <w:color w:val="1A2940" w:themeColor="text2"/>
        </w:rPr>
        <w:t>VALIDATED VULNERABILITY INDICES</w:t>
      </w:r>
      <w:r w:rsidRPr="003C59F9">
        <w:rPr>
          <w:i/>
          <w:iCs/>
          <w:color w:val="1A2940" w:themeColor="text2"/>
        </w:rPr>
        <w:t xml:space="preserve"> </w:t>
      </w:r>
      <w:r w:rsidRPr="006F4C98">
        <w:rPr>
          <w:i/>
          <w:iCs/>
          <w:color w:val="555555"/>
        </w:rPr>
        <w:t>– externally produced benchmarks contextualizing the detailed profile below</w:t>
      </w:r>
    </w:p>
    <w:p w14:paraId="00F4FD52" w14:textId="77777777" w:rsidR="00BC6E14" w:rsidRDefault="00BC6E14" w:rsidP="00BC6E14"/>
    <w:tbl>
      <w:tblPr>
        <w:tblW w:w="12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8"/>
        <w:gridCol w:w="4318"/>
        <w:gridCol w:w="4319"/>
      </w:tblGrid>
      <w:tr w:rsidR="00BC6E14" w:rsidRPr="00FD64B8" w14:paraId="5DB1DCD5" w14:textId="77777777" w:rsidTr="00340AF2">
        <w:trPr>
          <w:trHeight w:val="1730"/>
        </w:trPr>
        <w:tc>
          <w:tcPr>
            <w:tcW w:w="4318" w:type="dxa"/>
            <w:tcBorders>
              <w:bottom w:val="single" w:sz="4" w:space="0" w:color="auto"/>
            </w:tcBorders>
            <w:shd w:val="clear" w:color="auto" w:fill="F0F4F9"/>
            <w:tcMar>
              <w:top w:w="160" w:type="dxa"/>
              <w:left w:w="180" w:type="dxa"/>
              <w:bottom w:w="160" w:type="dxa"/>
              <w:right w:w="180" w:type="dxa"/>
            </w:tcMar>
          </w:tcPr>
          <w:p w14:paraId="51A6D6D4" w14:textId="77777777" w:rsidR="00BC6E14" w:rsidRPr="003C59F9" w:rsidRDefault="00BC6E14" w:rsidP="00340AF2">
            <w:pPr>
              <w:rPr>
                <w:b/>
                <w:bCs/>
                <w:color w:val="42618C" w:themeColor="accent3"/>
                <w:sz w:val="18"/>
                <w:szCs w:val="18"/>
              </w:rPr>
            </w:pPr>
            <w:r w:rsidRPr="003C59F9">
              <w:rPr>
                <w:b/>
                <w:bCs/>
                <w:color w:val="42618C" w:themeColor="accent3"/>
                <w:sz w:val="18"/>
                <w:szCs w:val="18"/>
              </w:rPr>
              <w:t>Canadian Index of Multiple Deprivation</w:t>
            </w:r>
          </w:p>
          <w:p w14:paraId="088C6B05" w14:textId="77777777" w:rsidR="00BC6E14" w:rsidRPr="00FD64B8" w:rsidRDefault="00BC6E14" w:rsidP="00340AF2">
            <w:pPr>
              <w:rPr>
                <w:sz w:val="18"/>
                <w:szCs w:val="18"/>
              </w:rPr>
            </w:pPr>
          </w:p>
          <w:p w14:paraId="0DF26241" w14:textId="77777777" w:rsidR="00BC6E14" w:rsidRPr="00FD64B8" w:rsidRDefault="00BC6E14" w:rsidP="00340AF2">
            <w:pPr>
              <w:rPr>
                <w:sz w:val="18"/>
                <w:szCs w:val="18"/>
              </w:rPr>
            </w:pPr>
            <w:r w:rsidRPr="00FD64B8">
              <w:rPr>
                <w:color w:val="333333"/>
                <w:sz w:val="18"/>
                <w:szCs w:val="18"/>
              </w:rPr>
              <w:t>Four dimensions of deprivation: residential instability, economic dependency, ethno</w:t>
            </w:r>
            <w:r>
              <w:rPr>
                <w:color w:val="333333"/>
                <w:sz w:val="18"/>
                <w:szCs w:val="18"/>
              </w:rPr>
              <w:t>-</w:t>
            </w:r>
            <w:r w:rsidRPr="00FD64B8">
              <w:rPr>
                <w:color w:val="333333"/>
                <w:sz w:val="18"/>
                <w:szCs w:val="18"/>
              </w:rPr>
              <w:t>cultural composition, and situational vulnerability. Produced at the DA level; aggregated to CSD.</w:t>
            </w:r>
          </w:p>
        </w:tc>
        <w:tc>
          <w:tcPr>
            <w:tcW w:w="4318" w:type="dxa"/>
            <w:tcBorders>
              <w:bottom w:val="single" w:sz="4" w:space="0" w:color="auto"/>
            </w:tcBorders>
            <w:shd w:val="clear" w:color="auto" w:fill="F0F4F9"/>
            <w:tcMar>
              <w:top w:w="160" w:type="dxa"/>
              <w:left w:w="180" w:type="dxa"/>
              <w:bottom w:w="160" w:type="dxa"/>
              <w:right w:w="180" w:type="dxa"/>
            </w:tcMar>
          </w:tcPr>
          <w:p w14:paraId="26B01D60" w14:textId="77777777" w:rsidR="00BC6E14" w:rsidRPr="00411650" w:rsidRDefault="00BC6E14" w:rsidP="00340AF2">
            <w:pPr>
              <w:rPr>
                <w:b/>
                <w:bCs/>
                <w:color w:val="506C89" w:themeColor="accent1" w:themeShade="80"/>
                <w:sz w:val="18"/>
                <w:szCs w:val="18"/>
              </w:rPr>
            </w:pPr>
            <w:r w:rsidRPr="00411650">
              <w:rPr>
                <w:b/>
                <w:bCs/>
                <w:color w:val="506C89" w:themeColor="accent1" w:themeShade="80"/>
                <w:sz w:val="18"/>
                <w:szCs w:val="18"/>
              </w:rPr>
              <w:t xml:space="preserve">Canadian Index of Social Resilience </w:t>
            </w:r>
            <w:r w:rsidRPr="00411650">
              <w:rPr>
                <w:b/>
                <w:bCs/>
                <w:color w:val="506C89" w:themeColor="accent1" w:themeShade="80"/>
                <w:sz w:val="18"/>
                <w:szCs w:val="18"/>
              </w:rPr>
              <w:br/>
              <w:t>Canadian Index of Social Vulnerability</w:t>
            </w:r>
          </w:p>
          <w:p w14:paraId="4D63A379" w14:textId="77777777" w:rsidR="00BC6E14" w:rsidRDefault="00BC6E14" w:rsidP="00340AF2">
            <w:pPr>
              <w:rPr>
                <w:color w:val="333333"/>
                <w:sz w:val="18"/>
                <w:szCs w:val="18"/>
              </w:rPr>
            </w:pPr>
          </w:p>
          <w:p w14:paraId="02832A42" w14:textId="77777777" w:rsidR="00BC6E14" w:rsidRPr="00FD64B8" w:rsidRDefault="00BC6E14" w:rsidP="00340AF2">
            <w:pPr>
              <w:rPr>
                <w:sz w:val="18"/>
                <w:szCs w:val="18"/>
              </w:rPr>
            </w:pPr>
            <w:r>
              <w:rPr>
                <w:color w:val="333333"/>
                <w:sz w:val="18"/>
                <w:szCs w:val="18"/>
              </w:rPr>
              <w:t xml:space="preserve">Composites of social resilience and vulnerability that capture a community’s capacity to withstand / recover from natural disasters and the social factors that amplify the impacts of these disasters, respectively. </w:t>
            </w:r>
            <w:r w:rsidRPr="00FD64B8">
              <w:rPr>
                <w:color w:val="333333"/>
                <w:sz w:val="18"/>
                <w:szCs w:val="18"/>
              </w:rPr>
              <w:t>Produced at the DA level; aggregated to CSD.</w:t>
            </w:r>
          </w:p>
        </w:tc>
        <w:tc>
          <w:tcPr>
            <w:tcW w:w="4319" w:type="dxa"/>
            <w:shd w:val="clear" w:color="auto" w:fill="F0F4F9"/>
            <w:tcMar>
              <w:top w:w="160" w:type="dxa"/>
              <w:left w:w="180" w:type="dxa"/>
              <w:bottom w:w="160" w:type="dxa"/>
              <w:right w:w="180" w:type="dxa"/>
            </w:tcMar>
          </w:tcPr>
          <w:p w14:paraId="7CF8DC85" w14:textId="77777777" w:rsidR="00BC6E14" w:rsidRPr="00411650" w:rsidRDefault="00BC6E14" w:rsidP="00340AF2">
            <w:pPr>
              <w:rPr>
                <w:b/>
                <w:bCs/>
                <w:color w:val="506C89" w:themeColor="accent1" w:themeShade="80"/>
                <w:sz w:val="18"/>
                <w:szCs w:val="18"/>
              </w:rPr>
            </w:pPr>
            <w:r w:rsidRPr="00411650">
              <w:rPr>
                <w:b/>
                <w:bCs/>
                <w:color w:val="506C89" w:themeColor="accent1" w:themeShade="80"/>
                <w:sz w:val="18"/>
                <w:szCs w:val="18"/>
              </w:rPr>
              <w:t>Material &amp; Social Deprivation Index</w:t>
            </w:r>
          </w:p>
          <w:p w14:paraId="7230E382" w14:textId="77777777" w:rsidR="00BC6E14" w:rsidRDefault="00BC6E14" w:rsidP="00340AF2">
            <w:pPr>
              <w:rPr>
                <w:color w:val="333333"/>
                <w:sz w:val="18"/>
                <w:szCs w:val="18"/>
              </w:rPr>
            </w:pPr>
          </w:p>
          <w:p w14:paraId="5894F979" w14:textId="77777777" w:rsidR="00BC6E14" w:rsidRDefault="00BC6E14" w:rsidP="00340AF2">
            <w:r>
              <w:rPr>
                <w:color w:val="333333"/>
                <w:sz w:val="18"/>
                <w:szCs w:val="18"/>
              </w:rPr>
              <w:t>M</w:t>
            </w:r>
            <w:r w:rsidRPr="00FD64B8">
              <w:rPr>
                <w:color w:val="333333"/>
                <w:sz w:val="18"/>
                <w:szCs w:val="18"/>
              </w:rPr>
              <w:t>aterial deprivation and social deprivation</w:t>
            </w:r>
            <w:r>
              <w:rPr>
                <w:color w:val="333333"/>
                <w:sz w:val="18"/>
                <w:szCs w:val="18"/>
              </w:rPr>
              <w:t xml:space="preserve"> indicators capture</w:t>
            </w:r>
            <w:r w:rsidRPr="00116AF2">
              <w:rPr>
                <w:sz w:val="18"/>
                <w:szCs w:val="18"/>
              </w:rPr>
              <w:t xml:space="preserve"> the consequences of insufficient economic resources</w:t>
            </w:r>
            <w:r>
              <w:rPr>
                <w:sz w:val="18"/>
                <w:szCs w:val="18"/>
              </w:rPr>
              <w:t xml:space="preserve"> and</w:t>
            </w:r>
          </w:p>
          <w:p w14:paraId="66336B8D" w14:textId="77777777" w:rsidR="00BC6E14" w:rsidRPr="00FD64B8" w:rsidRDefault="00BC6E14" w:rsidP="00340AF2">
            <w:pPr>
              <w:rPr>
                <w:sz w:val="18"/>
                <w:szCs w:val="18"/>
              </w:rPr>
            </w:pPr>
            <w:r w:rsidRPr="00116AF2">
              <w:rPr>
                <w:sz w:val="18"/>
                <w:szCs w:val="18"/>
              </w:rPr>
              <w:t>the fragility of a person's social network</w:t>
            </w:r>
            <w:r>
              <w:rPr>
                <w:sz w:val="18"/>
                <w:szCs w:val="18"/>
              </w:rPr>
              <w:t>, respectively.</w:t>
            </w:r>
            <w:r w:rsidRPr="00FD64B8">
              <w:rPr>
                <w:color w:val="333333"/>
                <w:sz w:val="18"/>
                <w:szCs w:val="18"/>
              </w:rPr>
              <w:t xml:space="preserve"> Widely used in Quebec; applied nationally.</w:t>
            </w:r>
            <w:r>
              <w:rPr>
                <w:color w:val="333333"/>
                <w:sz w:val="18"/>
                <w:szCs w:val="18"/>
              </w:rPr>
              <w:t xml:space="preserve"> </w:t>
            </w:r>
            <w:r w:rsidRPr="00FD64B8">
              <w:rPr>
                <w:color w:val="333333"/>
                <w:sz w:val="18"/>
                <w:szCs w:val="18"/>
              </w:rPr>
              <w:t>Produced at the DA level; aggregated to CSD.</w:t>
            </w:r>
          </w:p>
        </w:tc>
      </w:tr>
    </w:tbl>
    <w:tbl>
      <w:tblPr>
        <w:tblW w:w="12955" w:type="dxa"/>
        <w:tblLayout w:type="fixed"/>
        <w:tblLook w:val="04A0" w:firstRow="1" w:lastRow="0" w:firstColumn="1" w:lastColumn="0" w:noHBand="0" w:noVBand="1"/>
      </w:tblPr>
      <w:tblGrid>
        <w:gridCol w:w="2159"/>
        <w:gridCol w:w="2159"/>
        <w:gridCol w:w="2159"/>
        <w:gridCol w:w="2159"/>
        <w:gridCol w:w="2159"/>
        <w:gridCol w:w="2160"/>
      </w:tblGrid>
      <w:tr w:rsidR="00BC6E14" w:rsidRPr="007C1681" w14:paraId="5D18DED1" w14:textId="77777777" w:rsidTr="00340AF2">
        <w:trPr>
          <w:trHeight w:val="576"/>
        </w:trPr>
        <w:tc>
          <w:tcPr>
            <w:tcW w:w="2159" w:type="dxa"/>
            <w:tcBorders>
              <w:top w:val="single" w:sz="4" w:space="0" w:color="auto"/>
              <w:left w:val="single" w:sz="4" w:space="0" w:color="auto"/>
              <w:bottom w:val="single" w:sz="4" w:space="0" w:color="auto"/>
              <w:right w:val="single" w:sz="4" w:space="0" w:color="BFBFBF"/>
            </w:tcBorders>
            <w:shd w:val="clear" w:color="000000" w:fill="BDD7EE"/>
            <w:noWrap/>
            <w:vAlign w:val="center"/>
            <w:hideMark/>
          </w:tcPr>
          <w:p w14:paraId="0B71C4B4" w14:textId="77777777" w:rsidR="00BC6E14" w:rsidRPr="007C1681" w:rsidRDefault="00BC6E14" w:rsidP="00340AF2">
            <w:pPr>
              <w:rPr>
                <w:rFonts w:eastAsia="Times New Roman"/>
                <w:sz w:val="18"/>
                <w:szCs w:val="18"/>
              </w:rPr>
            </w:pPr>
            <w:r w:rsidRPr="007C1681">
              <w:rPr>
                <w:rFonts w:eastAsia="Times New Roman"/>
                <w:sz w:val="18"/>
                <w:szCs w:val="18"/>
              </w:rPr>
              <w:t>Measure</w:t>
            </w:r>
          </w:p>
        </w:tc>
        <w:tc>
          <w:tcPr>
            <w:tcW w:w="2159" w:type="dxa"/>
            <w:tcBorders>
              <w:top w:val="single" w:sz="4" w:space="0" w:color="auto"/>
              <w:left w:val="nil"/>
              <w:bottom w:val="single" w:sz="4" w:space="0" w:color="auto"/>
              <w:right w:val="single" w:sz="4" w:space="0" w:color="auto"/>
            </w:tcBorders>
            <w:shd w:val="clear" w:color="000000" w:fill="BDD7EE"/>
            <w:noWrap/>
            <w:vAlign w:val="center"/>
            <w:hideMark/>
          </w:tcPr>
          <w:p w14:paraId="2693E165" w14:textId="77777777" w:rsidR="00BC6E14" w:rsidRPr="007C1681" w:rsidRDefault="00BC6E14" w:rsidP="00340AF2">
            <w:pPr>
              <w:jc w:val="right"/>
              <w:rPr>
                <w:rFonts w:eastAsia="Times New Roman"/>
                <w:sz w:val="18"/>
                <w:szCs w:val="18"/>
              </w:rPr>
            </w:pPr>
            <w:r>
              <w:rPr>
                <w:rFonts w:eastAsia="Times New Roman"/>
                <w:sz w:val="18"/>
                <w:szCs w:val="18"/>
              </w:rPr>
              <w:t>Result</w:t>
            </w:r>
          </w:p>
        </w:tc>
        <w:tc>
          <w:tcPr>
            <w:tcW w:w="2159" w:type="dxa"/>
            <w:tcBorders>
              <w:top w:val="single" w:sz="4" w:space="0" w:color="auto"/>
              <w:left w:val="single" w:sz="4" w:space="0" w:color="auto"/>
              <w:bottom w:val="single" w:sz="4" w:space="0" w:color="auto"/>
              <w:right w:val="single" w:sz="4" w:space="0" w:color="BFBFBF"/>
            </w:tcBorders>
            <w:shd w:val="clear" w:color="000000" w:fill="BDD7EE"/>
            <w:noWrap/>
            <w:vAlign w:val="center"/>
            <w:hideMark/>
          </w:tcPr>
          <w:p w14:paraId="123A956B" w14:textId="77777777" w:rsidR="00BC6E14" w:rsidRPr="007C1681" w:rsidRDefault="00BC6E14" w:rsidP="00340AF2">
            <w:pPr>
              <w:rPr>
                <w:rFonts w:eastAsia="Times New Roman"/>
                <w:sz w:val="18"/>
                <w:szCs w:val="18"/>
              </w:rPr>
            </w:pPr>
            <w:r w:rsidRPr="007C1681">
              <w:rPr>
                <w:rFonts w:eastAsia="Times New Roman"/>
                <w:sz w:val="18"/>
                <w:szCs w:val="18"/>
              </w:rPr>
              <w:t>Measure</w:t>
            </w:r>
          </w:p>
        </w:tc>
        <w:tc>
          <w:tcPr>
            <w:tcW w:w="2159" w:type="dxa"/>
            <w:tcBorders>
              <w:top w:val="single" w:sz="4" w:space="0" w:color="auto"/>
              <w:left w:val="nil"/>
              <w:bottom w:val="single" w:sz="4" w:space="0" w:color="auto"/>
              <w:right w:val="single" w:sz="4" w:space="0" w:color="auto"/>
            </w:tcBorders>
            <w:shd w:val="clear" w:color="000000" w:fill="BDD7EE"/>
            <w:noWrap/>
            <w:vAlign w:val="center"/>
            <w:hideMark/>
          </w:tcPr>
          <w:p w14:paraId="6C82E669" w14:textId="77777777" w:rsidR="00BC6E14" w:rsidRPr="007C1681" w:rsidRDefault="00BC6E14" w:rsidP="00340AF2">
            <w:pPr>
              <w:jc w:val="right"/>
              <w:rPr>
                <w:rFonts w:eastAsia="Times New Roman"/>
                <w:sz w:val="18"/>
                <w:szCs w:val="18"/>
              </w:rPr>
            </w:pPr>
            <w:r>
              <w:rPr>
                <w:rFonts w:eastAsia="Times New Roman"/>
                <w:sz w:val="18"/>
                <w:szCs w:val="18"/>
              </w:rPr>
              <w:t>Result</w:t>
            </w:r>
          </w:p>
        </w:tc>
        <w:tc>
          <w:tcPr>
            <w:tcW w:w="2159" w:type="dxa"/>
            <w:tcBorders>
              <w:top w:val="single" w:sz="4" w:space="0" w:color="auto"/>
              <w:left w:val="single" w:sz="4" w:space="0" w:color="auto"/>
              <w:bottom w:val="single" w:sz="4" w:space="0" w:color="auto"/>
              <w:right w:val="single" w:sz="4" w:space="0" w:color="BFBFBF"/>
            </w:tcBorders>
            <w:shd w:val="clear" w:color="000000" w:fill="BDD7EE"/>
            <w:noWrap/>
            <w:vAlign w:val="center"/>
            <w:hideMark/>
          </w:tcPr>
          <w:p w14:paraId="74CE415A" w14:textId="77777777" w:rsidR="00BC6E14" w:rsidRPr="007C1681" w:rsidRDefault="00BC6E14" w:rsidP="00340AF2">
            <w:pPr>
              <w:rPr>
                <w:rFonts w:eastAsia="Times New Roman"/>
                <w:sz w:val="18"/>
                <w:szCs w:val="18"/>
              </w:rPr>
            </w:pPr>
            <w:r w:rsidRPr="007C1681">
              <w:rPr>
                <w:rFonts w:eastAsia="Times New Roman"/>
                <w:sz w:val="18"/>
                <w:szCs w:val="18"/>
              </w:rPr>
              <w:t>Measure</w:t>
            </w:r>
          </w:p>
        </w:tc>
        <w:tc>
          <w:tcPr>
            <w:tcW w:w="2160" w:type="dxa"/>
            <w:tcBorders>
              <w:top w:val="single" w:sz="4" w:space="0" w:color="auto"/>
              <w:left w:val="nil"/>
              <w:bottom w:val="single" w:sz="4" w:space="0" w:color="auto"/>
              <w:right w:val="single" w:sz="4" w:space="0" w:color="auto"/>
            </w:tcBorders>
            <w:shd w:val="clear" w:color="000000" w:fill="BDD7EE"/>
            <w:noWrap/>
            <w:vAlign w:val="center"/>
            <w:hideMark/>
          </w:tcPr>
          <w:p w14:paraId="27AE199A" w14:textId="77777777" w:rsidR="00BC6E14" w:rsidRPr="007C1681" w:rsidRDefault="00BC6E14" w:rsidP="00340AF2">
            <w:pPr>
              <w:jc w:val="right"/>
              <w:rPr>
                <w:rFonts w:eastAsia="Times New Roman"/>
                <w:sz w:val="18"/>
                <w:szCs w:val="18"/>
              </w:rPr>
            </w:pPr>
            <w:r>
              <w:rPr>
                <w:rFonts w:eastAsia="Times New Roman"/>
                <w:sz w:val="18"/>
                <w:szCs w:val="18"/>
              </w:rPr>
              <w:t>Result</w:t>
            </w:r>
          </w:p>
        </w:tc>
      </w:tr>
      <w:tr w:rsidR="00BC6E14" w:rsidRPr="007C1681" w14:paraId="0CF533CF" w14:textId="77777777" w:rsidTr="00340AF2">
        <w:trPr>
          <w:trHeight w:val="576"/>
        </w:trPr>
        <w:tc>
          <w:tcPr>
            <w:tcW w:w="2159" w:type="dxa"/>
            <w:tcBorders>
              <w:top w:val="nil"/>
              <w:left w:val="single" w:sz="4" w:space="0" w:color="auto"/>
              <w:bottom w:val="single" w:sz="4" w:space="0" w:color="BFBFBF"/>
              <w:right w:val="single" w:sz="4" w:space="0" w:color="BFBFBF"/>
            </w:tcBorders>
            <w:shd w:val="clear" w:color="000000" w:fill="F2F2F2"/>
            <w:noWrap/>
            <w:vAlign w:val="center"/>
            <w:hideMark/>
          </w:tcPr>
          <w:p w14:paraId="1E28E8C5" w14:textId="77777777" w:rsidR="00BC6E14" w:rsidRPr="007C1681" w:rsidRDefault="00BC6E14" w:rsidP="00340AF2">
            <w:pPr>
              <w:rPr>
                <w:rFonts w:eastAsia="Times New Roman"/>
                <w:color w:val="000000"/>
                <w:sz w:val="18"/>
                <w:szCs w:val="18"/>
              </w:rPr>
            </w:pPr>
            <w:r w:rsidRPr="007C1681">
              <w:rPr>
                <w:rFonts w:eastAsia="Times New Roman"/>
                <w:color w:val="000000"/>
                <w:sz w:val="18"/>
                <w:szCs w:val="18"/>
              </w:rPr>
              <w:t>Residential instability</w:t>
            </w:r>
          </w:p>
        </w:tc>
        <w:tc>
          <w:tcPr>
            <w:tcW w:w="2159" w:type="dxa"/>
            <w:tcBorders>
              <w:top w:val="nil"/>
              <w:left w:val="nil"/>
              <w:bottom w:val="single" w:sz="4" w:space="0" w:color="BFBFBF"/>
              <w:right w:val="single" w:sz="4" w:space="0" w:color="auto"/>
            </w:tcBorders>
            <w:shd w:val="clear" w:color="000000" w:fill="F2F2F2"/>
            <w:noWrap/>
            <w:vAlign w:val="center"/>
            <w:hideMark/>
          </w:tcPr>
          <w:p w14:paraId="2276962D" w14:textId="77777777" w:rsidR="00BC6E14" w:rsidRPr="007C1681" w:rsidRDefault="00BC6E14" w:rsidP="00340AF2">
            <w:pPr>
              <w:jc w:val="right"/>
              <w:rPr>
                <w:rFonts w:eastAsia="Times New Roman"/>
                <w:color w:val="000000"/>
                <w:sz w:val="18"/>
                <w:szCs w:val="18"/>
              </w:rPr>
            </w:pPr>
            <w:r w:rsidRPr="007C1681">
              <w:rPr>
                <w:rFonts w:eastAsia="Times New Roman"/>
                <w:color w:val="000000"/>
                <w:sz w:val="18"/>
                <w:szCs w:val="18"/>
              </w:rPr>
              <w:t>high instability</w:t>
            </w:r>
          </w:p>
        </w:tc>
        <w:tc>
          <w:tcPr>
            <w:tcW w:w="2159" w:type="dxa"/>
            <w:tcBorders>
              <w:top w:val="nil"/>
              <w:left w:val="single" w:sz="4" w:space="0" w:color="auto"/>
              <w:bottom w:val="single" w:sz="4" w:space="0" w:color="BFBFBF"/>
              <w:right w:val="single" w:sz="4" w:space="0" w:color="BFBFBF"/>
            </w:tcBorders>
            <w:shd w:val="clear" w:color="000000" w:fill="F2F2F2"/>
            <w:noWrap/>
            <w:vAlign w:val="center"/>
            <w:hideMark/>
          </w:tcPr>
          <w:p w14:paraId="3A6BF033" w14:textId="77777777" w:rsidR="00BC6E14" w:rsidRPr="007C1681" w:rsidRDefault="00BC6E14" w:rsidP="00340AF2">
            <w:pPr>
              <w:rPr>
                <w:rFonts w:eastAsia="Times New Roman"/>
                <w:color w:val="000000"/>
                <w:sz w:val="18"/>
                <w:szCs w:val="18"/>
              </w:rPr>
            </w:pPr>
            <w:r w:rsidRPr="007C1681">
              <w:rPr>
                <w:rFonts w:eastAsia="Times New Roman"/>
                <w:color w:val="000000"/>
                <w:sz w:val="18"/>
                <w:szCs w:val="18"/>
              </w:rPr>
              <w:t>Social resilience</w:t>
            </w:r>
          </w:p>
        </w:tc>
        <w:tc>
          <w:tcPr>
            <w:tcW w:w="2159" w:type="dxa"/>
            <w:tcBorders>
              <w:top w:val="nil"/>
              <w:left w:val="nil"/>
              <w:bottom w:val="single" w:sz="4" w:space="0" w:color="BFBFBF"/>
              <w:right w:val="single" w:sz="4" w:space="0" w:color="auto"/>
            </w:tcBorders>
            <w:shd w:val="clear" w:color="000000" w:fill="F2F2F2"/>
            <w:noWrap/>
            <w:vAlign w:val="center"/>
            <w:hideMark/>
          </w:tcPr>
          <w:p w14:paraId="59EAA2AD" w14:textId="77777777" w:rsidR="00BC6E14" w:rsidRPr="007C1681" w:rsidRDefault="00BC6E14" w:rsidP="00340AF2">
            <w:pPr>
              <w:jc w:val="right"/>
              <w:rPr>
                <w:rFonts w:eastAsia="Times New Roman"/>
                <w:color w:val="000000"/>
                <w:sz w:val="18"/>
                <w:szCs w:val="18"/>
              </w:rPr>
            </w:pPr>
            <w:r w:rsidRPr="007C1681">
              <w:rPr>
                <w:rFonts w:eastAsia="Times New Roman"/>
                <w:color w:val="000000"/>
                <w:sz w:val="18"/>
                <w:szCs w:val="18"/>
              </w:rPr>
              <w:t>above average resilience</w:t>
            </w:r>
          </w:p>
        </w:tc>
        <w:tc>
          <w:tcPr>
            <w:tcW w:w="2159" w:type="dxa"/>
            <w:tcBorders>
              <w:top w:val="nil"/>
              <w:left w:val="single" w:sz="4" w:space="0" w:color="auto"/>
              <w:bottom w:val="single" w:sz="4" w:space="0" w:color="BFBFBF"/>
              <w:right w:val="single" w:sz="4" w:space="0" w:color="BFBFBF"/>
            </w:tcBorders>
            <w:shd w:val="clear" w:color="000000" w:fill="F2F2F2"/>
            <w:noWrap/>
            <w:vAlign w:val="center"/>
            <w:hideMark/>
          </w:tcPr>
          <w:p w14:paraId="196FB1FF" w14:textId="77777777" w:rsidR="00BC6E14" w:rsidRPr="007C1681" w:rsidRDefault="00BC6E14" w:rsidP="00340AF2">
            <w:pPr>
              <w:rPr>
                <w:rFonts w:eastAsia="Times New Roman"/>
                <w:color w:val="000000"/>
                <w:sz w:val="18"/>
                <w:szCs w:val="18"/>
              </w:rPr>
            </w:pPr>
            <w:r w:rsidRPr="007C1681">
              <w:rPr>
                <w:rFonts w:eastAsia="Times New Roman"/>
                <w:color w:val="000000"/>
                <w:sz w:val="18"/>
                <w:szCs w:val="18"/>
              </w:rPr>
              <w:t>Material deprivation</w:t>
            </w:r>
          </w:p>
        </w:tc>
        <w:tc>
          <w:tcPr>
            <w:tcW w:w="2160" w:type="dxa"/>
            <w:tcBorders>
              <w:top w:val="nil"/>
              <w:left w:val="nil"/>
              <w:bottom w:val="single" w:sz="4" w:space="0" w:color="BFBFBF"/>
              <w:right w:val="single" w:sz="4" w:space="0" w:color="auto"/>
            </w:tcBorders>
            <w:shd w:val="clear" w:color="000000" w:fill="F2F2F2"/>
            <w:noWrap/>
            <w:vAlign w:val="center"/>
            <w:hideMark/>
          </w:tcPr>
          <w:p w14:paraId="6D0C53BC" w14:textId="77777777" w:rsidR="00BC6E14" w:rsidRPr="007C1681" w:rsidRDefault="00BC6E14" w:rsidP="00340AF2">
            <w:pPr>
              <w:jc w:val="right"/>
              <w:rPr>
                <w:rFonts w:eastAsia="Times New Roman"/>
                <w:color w:val="000000"/>
                <w:sz w:val="18"/>
                <w:szCs w:val="18"/>
              </w:rPr>
            </w:pPr>
            <w:r w:rsidRPr="007C1681">
              <w:rPr>
                <w:rFonts w:eastAsia="Times New Roman"/>
                <w:color w:val="000000"/>
                <w:sz w:val="18"/>
                <w:szCs w:val="18"/>
              </w:rPr>
              <w:t>low social deprivation</w:t>
            </w:r>
          </w:p>
        </w:tc>
      </w:tr>
      <w:tr w:rsidR="00BC6E14" w:rsidRPr="007C1681" w14:paraId="57EDCC6F" w14:textId="77777777" w:rsidTr="00340AF2">
        <w:trPr>
          <w:trHeight w:val="576"/>
        </w:trPr>
        <w:tc>
          <w:tcPr>
            <w:tcW w:w="2159" w:type="dxa"/>
            <w:tcBorders>
              <w:top w:val="nil"/>
              <w:left w:val="single" w:sz="4" w:space="0" w:color="auto"/>
              <w:bottom w:val="single" w:sz="4" w:space="0" w:color="BFBFBF"/>
              <w:right w:val="single" w:sz="4" w:space="0" w:color="BFBFBF"/>
            </w:tcBorders>
            <w:noWrap/>
            <w:vAlign w:val="center"/>
            <w:hideMark/>
          </w:tcPr>
          <w:p w14:paraId="35D13DE1" w14:textId="77777777" w:rsidR="00BC6E14" w:rsidRPr="007C1681" w:rsidRDefault="00BC6E14" w:rsidP="00340AF2">
            <w:pPr>
              <w:rPr>
                <w:rFonts w:eastAsia="Times New Roman"/>
                <w:color w:val="000000"/>
                <w:sz w:val="18"/>
                <w:szCs w:val="18"/>
              </w:rPr>
            </w:pPr>
            <w:r w:rsidRPr="007C1681">
              <w:rPr>
                <w:rFonts w:eastAsia="Times New Roman"/>
                <w:color w:val="000000"/>
                <w:sz w:val="18"/>
                <w:szCs w:val="18"/>
              </w:rPr>
              <w:t>Ethno-cultural composition</w:t>
            </w:r>
          </w:p>
        </w:tc>
        <w:tc>
          <w:tcPr>
            <w:tcW w:w="2159" w:type="dxa"/>
            <w:tcBorders>
              <w:top w:val="nil"/>
              <w:left w:val="nil"/>
              <w:bottom w:val="single" w:sz="4" w:space="0" w:color="BFBFBF"/>
              <w:right w:val="single" w:sz="4" w:space="0" w:color="auto"/>
            </w:tcBorders>
            <w:noWrap/>
            <w:vAlign w:val="center"/>
            <w:hideMark/>
          </w:tcPr>
          <w:p w14:paraId="373FA4A0" w14:textId="77777777" w:rsidR="00BC6E14" w:rsidRPr="007C1681" w:rsidRDefault="00BC6E14" w:rsidP="00340AF2">
            <w:pPr>
              <w:jc w:val="right"/>
              <w:rPr>
                <w:rFonts w:eastAsia="Times New Roman"/>
                <w:color w:val="000000"/>
                <w:sz w:val="18"/>
                <w:szCs w:val="18"/>
              </w:rPr>
            </w:pPr>
            <w:r w:rsidRPr="007C1681">
              <w:rPr>
                <w:rFonts w:eastAsia="Times New Roman"/>
                <w:color w:val="000000"/>
                <w:sz w:val="18"/>
                <w:szCs w:val="18"/>
              </w:rPr>
              <w:t>high complexity</w:t>
            </w:r>
          </w:p>
        </w:tc>
        <w:tc>
          <w:tcPr>
            <w:tcW w:w="2159" w:type="dxa"/>
            <w:tcBorders>
              <w:top w:val="nil"/>
              <w:left w:val="single" w:sz="4" w:space="0" w:color="auto"/>
              <w:bottom w:val="single" w:sz="4" w:space="0" w:color="BFBFBF"/>
              <w:right w:val="single" w:sz="4" w:space="0" w:color="BFBFBF"/>
            </w:tcBorders>
            <w:noWrap/>
            <w:vAlign w:val="center"/>
            <w:hideMark/>
          </w:tcPr>
          <w:p w14:paraId="1F9B5755" w14:textId="77777777" w:rsidR="00BC6E14" w:rsidRPr="007C1681" w:rsidRDefault="00BC6E14" w:rsidP="00340AF2">
            <w:pPr>
              <w:rPr>
                <w:rFonts w:eastAsia="Times New Roman"/>
                <w:color w:val="000000"/>
                <w:sz w:val="18"/>
                <w:szCs w:val="18"/>
              </w:rPr>
            </w:pPr>
            <w:r w:rsidRPr="007C1681">
              <w:rPr>
                <w:rFonts w:eastAsia="Times New Roman"/>
                <w:color w:val="000000"/>
                <w:sz w:val="18"/>
                <w:szCs w:val="18"/>
              </w:rPr>
              <w:t>Social vulnerability</w:t>
            </w:r>
          </w:p>
        </w:tc>
        <w:tc>
          <w:tcPr>
            <w:tcW w:w="2159" w:type="dxa"/>
            <w:tcBorders>
              <w:top w:val="nil"/>
              <w:left w:val="nil"/>
              <w:bottom w:val="single" w:sz="4" w:space="0" w:color="BFBFBF"/>
              <w:right w:val="single" w:sz="4" w:space="0" w:color="auto"/>
            </w:tcBorders>
            <w:noWrap/>
            <w:vAlign w:val="center"/>
            <w:hideMark/>
          </w:tcPr>
          <w:p w14:paraId="25721D1D" w14:textId="77777777" w:rsidR="00BC6E14" w:rsidRPr="007C1681" w:rsidRDefault="00BC6E14" w:rsidP="00340AF2">
            <w:pPr>
              <w:jc w:val="right"/>
              <w:rPr>
                <w:rFonts w:eastAsia="Times New Roman"/>
                <w:color w:val="000000"/>
                <w:sz w:val="18"/>
                <w:szCs w:val="18"/>
              </w:rPr>
            </w:pPr>
            <w:r w:rsidRPr="007C1681">
              <w:rPr>
                <w:rFonts w:eastAsia="Times New Roman"/>
                <w:color w:val="000000"/>
                <w:sz w:val="18"/>
                <w:szCs w:val="18"/>
              </w:rPr>
              <w:t>above average vulnerability</w:t>
            </w:r>
          </w:p>
        </w:tc>
        <w:tc>
          <w:tcPr>
            <w:tcW w:w="2159" w:type="dxa"/>
            <w:tcBorders>
              <w:top w:val="nil"/>
              <w:left w:val="single" w:sz="4" w:space="0" w:color="auto"/>
              <w:bottom w:val="nil"/>
              <w:right w:val="single" w:sz="4" w:space="0" w:color="BFBFBF"/>
            </w:tcBorders>
            <w:noWrap/>
            <w:vAlign w:val="center"/>
            <w:hideMark/>
          </w:tcPr>
          <w:p w14:paraId="25D3B515" w14:textId="77777777" w:rsidR="00BC6E14" w:rsidRPr="007C1681" w:rsidRDefault="00BC6E14" w:rsidP="00340AF2">
            <w:pPr>
              <w:rPr>
                <w:rFonts w:eastAsia="Times New Roman"/>
                <w:color w:val="000000"/>
                <w:sz w:val="18"/>
                <w:szCs w:val="18"/>
              </w:rPr>
            </w:pPr>
            <w:r w:rsidRPr="007C1681">
              <w:rPr>
                <w:rFonts w:eastAsia="Times New Roman"/>
                <w:color w:val="000000"/>
                <w:sz w:val="18"/>
                <w:szCs w:val="18"/>
              </w:rPr>
              <w:t>Social deprivation</w:t>
            </w:r>
          </w:p>
        </w:tc>
        <w:tc>
          <w:tcPr>
            <w:tcW w:w="2160" w:type="dxa"/>
            <w:tcBorders>
              <w:top w:val="nil"/>
              <w:left w:val="nil"/>
              <w:bottom w:val="nil"/>
              <w:right w:val="single" w:sz="4" w:space="0" w:color="auto"/>
            </w:tcBorders>
            <w:noWrap/>
            <w:vAlign w:val="center"/>
            <w:hideMark/>
          </w:tcPr>
          <w:p w14:paraId="45D6AE69" w14:textId="77777777" w:rsidR="00BC6E14" w:rsidRPr="007C1681" w:rsidRDefault="00BC6E14" w:rsidP="00340AF2">
            <w:pPr>
              <w:jc w:val="right"/>
              <w:rPr>
                <w:rFonts w:eastAsia="Times New Roman"/>
                <w:color w:val="000000"/>
                <w:sz w:val="18"/>
                <w:szCs w:val="18"/>
              </w:rPr>
            </w:pPr>
            <w:r w:rsidRPr="007C1681">
              <w:rPr>
                <w:rFonts w:eastAsia="Times New Roman"/>
                <w:color w:val="000000"/>
                <w:sz w:val="18"/>
                <w:szCs w:val="18"/>
              </w:rPr>
              <w:t>high social deprivation</w:t>
            </w:r>
          </w:p>
        </w:tc>
      </w:tr>
      <w:tr w:rsidR="00BC6E14" w:rsidRPr="007C1681" w14:paraId="0EC2BA9F" w14:textId="77777777" w:rsidTr="00340AF2">
        <w:trPr>
          <w:trHeight w:val="576"/>
        </w:trPr>
        <w:tc>
          <w:tcPr>
            <w:tcW w:w="2159" w:type="dxa"/>
            <w:tcBorders>
              <w:top w:val="nil"/>
              <w:left w:val="single" w:sz="4" w:space="0" w:color="auto"/>
              <w:bottom w:val="single" w:sz="4" w:space="0" w:color="BFBFBF"/>
              <w:right w:val="single" w:sz="4" w:space="0" w:color="BFBFBF"/>
            </w:tcBorders>
            <w:shd w:val="clear" w:color="000000" w:fill="F2F2F2"/>
            <w:noWrap/>
            <w:vAlign w:val="center"/>
            <w:hideMark/>
          </w:tcPr>
          <w:p w14:paraId="58C89371" w14:textId="77777777" w:rsidR="00BC6E14" w:rsidRPr="007C1681" w:rsidRDefault="00BC6E14" w:rsidP="00340AF2">
            <w:pPr>
              <w:rPr>
                <w:rFonts w:eastAsia="Times New Roman"/>
                <w:color w:val="000000"/>
                <w:sz w:val="18"/>
                <w:szCs w:val="18"/>
              </w:rPr>
            </w:pPr>
            <w:r w:rsidRPr="007C1681">
              <w:rPr>
                <w:rFonts w:eastAsia="Times New Roman"/>
                <w:color w:val="000000"/>
                <w:sz w:val="18"/>
                <w:szCs w:val="18"/>
              </w:rPr>
              <w:t>Economic dependency</w:t>
            </w:r>
          </w:p>
        </w:tc>
        <w:tc>
          <w:tcPr>
            <w:tcW w:w="2159" w:type="dxa"/>
            <w:tcBorders>
              <w:top w:val="nil"/>
              <w:left w:val="nil"/>
              <w:bottom w:val="single" w:sz="4" w:space="0" w:color="BFBFBF"/>
              <w:right w:val="single" w:sz="4" w:space="0" w:color="auto"/>
            </w:tcBorders>
            <w:shd w:val="clear" w:color="000000" w:fill="F2F2F2"/>
            <w:noWrap/>
            <w:vAlign w:val="center"/>
            <w:hideMark/>
          </w:tcPr>
          <w:p w14:paraId="21CD3D14" w14:textId="77777777" w:rsidR="00BC6E14" w:rsidRPr="007C1681" w:rsidRDefault="00BC6E14" w:rsidP="00340AF2">
            <w:pPr>
              <w:jc w:val="right"/>
              <w:rPr>
                <w:rFonts w:eastAsia="Times New Roman"/>
                <w:color w:val="000000"/>
                <w:sz w:val="18"/>
                <w:szCs w:val="18"/>
              </w:rPr>
            </w:pPr>
            <w:r w:rsidRPr="007C1681">
              <w:rPr>
                <w:rFonts w:eastAsia="Times New Roman"/>
                <w:color w:val="000000"/>
                <w:sz w:val="18"/>
                <w:szCs w:val="18"/>
              </w:rPr>
              <w:t>below average dependency</w:t>
            </w:r>
          </w:p>
        </w:tc>
        <w:tc>
          <w:tcPr>
            <w:tcW w:w="2159" w:type="dxa"/>
            <w:tcBorders>
              <w:top w:val="single" w:sz="4" w:space="0" w:color="auto"/>
              <w:left w:val="single" w:sz="4" w:space="0" w:color="auto"/>
              <w:bottom w:val="nil"/>
              <w:right w:val="nil"/>
            </w:tcBorders>
            <w:shd w:val="clear" w:color="000000" w:fill="BFBFBF"/>
            <w:noWrap/>
            <w:vAlign w:val="center"/>
            <w:hideMark/>
          </w:tcPr>
          <w:p w14:paraId="59ACF8BD" w14:textId="77777777" w:rsidR="00BC6E14" w:rsidRPr="007C1681" w:rsidRDefault="00BC6E14" w:rsidP="00340AF2">
            <w:pPr>
              <w:rPr>
                <w:rFonts w:eastAsia="Times New Roman"/>
                <w:color w:val="000000"/>
                <w:sz w:val="18"/>
                <w:szCs w:val="18"/>
              </w:rPr>
            </w:pPr>
            <w:r w:rsidRPr="007C1681">
              <w:rPr>
                <w:rFonts w:eastAsia="Times New Roman"/>
                <w:color w:val="000000"/>
                <w:sz w:val="18"/>
                <w:szCs w:val="18"/>
              </w:rPr>
              <w:t> </w:t>
            </w:r>
          </w:p>
        </w:tc>
        <w:tc>
          <w:tcPr>
            <w:tcW w:w="2159" w:type="dxa"/>
            <w:tcBorders>
              <w:top w:val="single" w:sz="4" w:space="0" w:color="auto"/>
              <w:left w:val="nil"/>
              <w:bottom w:val="nil"/>
              <w:right w:val="single" w:sz="4" w:space="0" w:color="auto"/>
            </w:tcBorders>
            <w:shd w:val="clear" w:color="000000" w:fill="BFBFBF"/>
            <w:noWrap/>
            <w:vAlign w:val="center"/>
            <w:hideMark/>
          </w:tcPr>
          <w:p w14:paraId="5BCF47A5" w14:textId="77777777" w:rsidR="00BC6E14" w:rsidRPr="007C1681" w:rsidRDefault="00BC6E14" w:rsidP="00340AF2">
            <w:pPr>
              <w:rPr>
                <w:rFonts w:eastAsia="Times New Roman"/>
                <w:color w:val="000000"/>
                <w:sz w:val="18"/>
                <w:szCs w:val="18"/>
              </w:rPr>
            </w:pPr>
            <w:r w:rsidRPr="007C1681">
              <w:rPr>
                <w:rFonts w:eastAsia="Times New Roman"/>
                <w:color w:val="000000"/>
                <w:sz w:val="18"/>
                <w:szCs w:val="18"/>
              </w:rPr>
              <w:t> </w:t>
            </w:r>
          </w:p>
        </w:tc>
        <w:tc>
          <w:tcPr>
            <w:tcW w:w="2159" w:type="dxa"/>
            <w:tcBorders>
              <w:top w:val="single" w:sz="4" w:space="0" w:color="auto"/>
              <w:left w:val="single" w:sz="4" w:space="0" w:color="auto"/>
              <w:bottom w:val="nil"/>
              <w:right w:val="nil"/>
            </w:tcBorders>
            <w:shd w:val="clear" w:color="000000" w:fill="BFBFBF"/>
            <w:noWrap/>
            <w:vAlign w:val="center"/>
            <w:hideMark/>
          </w:tcPr>
          <w:p w14:paraId="39FC6EBE" w14:textId="77777777" w:rsidR="00BC6E14" w:rsidRPr="007C1681" w:rsidRDefault="00BC6E14" w:rsidP="00340AF2">
            <w:pPr>
              <w:rPr>
                <w:rFonts w:eastAsia="Times New Roman"/>
                <w:color w:val="000000"/>
                <w:sz w:val="18"/>
                <w:szCs w:val="18"/>
              </w:rPr>
            </w:pPr>
            <w:r w:rsidRPr="007C1681">
              <w:rPr>
                <w:rFonts w:eastAsia="Times New Roman"/>
                <w:color w:val="000000"/>
                <w:sz w:val="18"/>
                <w:szCs w:val="18"/>
              </w:rPr>
              <w:t> </w:t>
            </w:r>
          </w:p>
        </w:tc>
        <w:tc>
          <w:tcPr>
            <w:tcW w:w="2160" w:type="dxa"/>
            <w:tcBorders>
              <w:top w:val="single" w:sz="4" w:space="0" w:color="auto"/>
              <w:left w:val="nil"/>
              <w:bottom w:val="nil"/>
              <w:right w:val="single" w:sz="4" w:space="0" w:color="auto"/>
            </w:tcBorders>
            <w:shd w:val="clear" w:color="000000" w:fill="BFBFBF"/>
            <w:noWrap/>
            <w:vAlign w:val="center"/>
            <w:hideMark/>
          </w:tcPr>
          <w:p w14:paraId="243134C9" w14:textId="77777777" w:rsidR="00BC6E14" w:rsidRPr="007C1681" w:rsidRDefault="00BC6E14" w:rsidP="00340AF2">
            <w:pPr>
              <w:rPr>
                <w:rFonts w:eastAsia="Times New Roman"/>
                <w:color w:val="000000"/>
                <w:sz w:val="18"/>
                <w:szCs w:val="18"/>
              </w:rPr>
            </w:pPr>
            <w:r w:rsidRPr="007C1681">
              <w:rPr>
                <w:rFonts w:eastAsia="Times New Roman"/>
                <w:color w:val="000000"/>
                <w:sz w:val="18"/>
                <w:szCs w:val="18"/>
              </w:rPr>
              <w:t> </w:t>
            </w:r>
          </w:p>
        </w:tc>
      </w:tr>
      <w:tr w:rsidR="00BC6E14" w:rsidRPr="007C1681" w14:paraId="1B897A08" w14:textId="77777777" w:rsidTr="00340AF2">
        <w:trPr>
          <w:trHeight w:val="576"/>
        </w:trPr>
        <w:tc>
          <w:tcPr>
            <w:tcW w:w="2159" w:type="dxa"/>
            <w:tcBorders>
              <w:top w:val="nil"/>
              <w:left w:val="single" w:sz="4" w:space="0" w:color="auto"/>
              <w:bottom w:val="single" w:sz="4" w:space="0" w:color="auto"/>
              <w:right w:val="single" w:sz="4" w:space="0" w:color="BFBFBF"/>
            </w:tcBorders>
            <w:noWrap/>
            <w:vAlign w:val="center"/>
            <w:hideMark/>
          </w:tcPr>
          <w:p w14:paraId="5F7E10B2" w14:textId="77777777" w:rsidR="00BC6E14" w:rsidRPr="007C1681" w:rsidRDefault="00BC6E14" w:rsidP="00340AF2">
            <w:pPr>
              <w:rPr>
                <w:rFonts w:eastAsia="Times New Roman"/>
                <w:color w:val="000000"/>
                <w:sz w:val="18"/>
                <w:szCs w:val="18"/>
              </w:rPr>
            </w:pPr>
            <w:r w:rsidRPr="007C1681">
              <w:rPr>
                <w:rFonts w:eastAsia="Times New Roman"/>
                <w:color w:val="000000"/>
                <w:sz w:val="18"/>
                <w:szCs w:val="18"/>
              </w:rPr>
              <w:t>Situational vulnerability</w:t>
            </w:r>
          </w:p>
        </w:tc>
        <w:tc>
          <w:tcPr>
            <w:tcW w:w="2159" w:type="dxa"/>
            <w:tcBorders>
              <w:top w:val="nil"/>
              <w:left w:val="nil"/>
              <w:bottom w:val="single" w:sz="4" w:space="0" w:color="auto"/>
              <w:right w:val="single" w:sz="4" w:space="0" w:color="auto"/>
            </w:tcBorders>
            <w:noWrap/>
            <w:vAlign w:val="center"/>
            <w:hideMark/>
          </w:tcPr>
          <w:p w14:paraId="02535994" w14:textId="77777777" w:rsidR="00BC6E14" w:rsidRPr="007C1681" w:rsidRDefault="00BC6E14" w:rsidP="00340AF2">
            <w:pPr>
              <w:jc w:val="right"/>
              <w:rPr>
                <w:rFonts w:eastAsia="Times New Roman"/>
                <w:color w:val="000000"/>
                <w:sz w:val="18"/>
                <w:szCs w:val="18"/>
              </w:rPr>
            </w:pPr>
            <w:r w:rsidRPr="007C1681">
              <w:rPr>
                <w:rFonts w:eastAsia="Times New Roman"/>
                <w:color w:val="000000"/>
                <w:sz w:val="18"/>
                <w:szCs w:val="18"/>
              </w:rPr>
              <w:t>below average vulnerability</w:t>
            </w:r>
          </w:p>
        </w:tc>
        <w:tc>
          <w:tcPr>
            <w:tcW w:w="2159" w:type="dxa"/>
            <w:tcBorders>
              <w:top w:val="nil"/>
              <w:left w:val="single" w:sz="4" w:space="0" w:color="auto"/>
              <w:bottom w:val="single" w:sz="4" w:space="0" w:color="auto"/>
              <w:right w:val="nil"/>
            </w:tcBorders>
            <w:shd w:val="clear" w:color="000000" w:fill="BFBFBF"/>
            <w:noWrap/>
            <w:vAlign w:val="center"/>
            <w:hideMark/>
          </w:tcPr>
          <w:p w14:paraId="52A03F3B" w14:textId="77777777" w:rsidR="00BC6E14" w:rsidRPr="007C1681" w:rsidRDefault="00BC6E14" w:rsidP="00340AF2">
            <w:pPr>
              <w:rPr>
                <w:rFonts w:eastAsia="Times New Roman"/>
                <w:color w:val="000000"/>
                <w:sz w:val="18"/>
                <w:szCs w:val="18"/>
              </w:rPr>
            </w:pPr>
            <w:r w:rsidRPr="007C1681">
              <w:rPr>
                <w:rFonts w:eastAsia="Times New Roman"/>
                <w:color w:val="000000"/>
                <w:sz w:val="18"/>
                <w:szCs w:val="18"/>
              </w:rPr>
              <w:t> </w:t>
            </w:r>
          </w:p>
        </w:tc>
        <w:tc>
          <w:tcPr>
            <w:tcW w:w="2159" w:type="dxa"/>
            <w:tcBorders>
              <w:top w:val="nil"/>
              <w:left w:val="nil"/>
              <w:bottom w:val="single" w:sz="4" w:space="0" w:color="auto"/>
              <w:right w:val="single" w:sz="4" w:space="0" w:color="auto"/>
            </w:tcBorders>
            <w:shd w:val="clear" w:color="000000" w:fill="BFBFBF"/>
            <w:noWrap/>
            <w:vAlign w:val="center"/>
            <w:hideMark/>
          </w:tcPr>
          <w:p w14:paraId="68A6AAAD" w14:textId="77777777" w:rsidR="00BC6E14" w:rsidRPr="007C1681" w:rsidRDefault="00BC6E14" w:rsidP="00340AF2">
            <w:pPr>
              <w:rPr>
                <w:rFonts w:eastAsia="Times New Roman"/>
                <w:color w:val="000000"/>
                <w:sz w:val="18"/>
                <w:szCs w:val="18"/>
              </w:rPr>
            </w:pPr>
            <w:r w:rsidRPr="007C1681">
              <w:rPr>
                <w:rFonts w:eastAsia="Times New Roman"/>
                <w:color w:val="000000"/>
                <w:sz w:val="18"/>
                <w:szCs w:val="18"/>
              </w:rPr>
              <w:t> </w:t>
            </w:r>
          </w:p>
        </w:tc>
        <w:tc>
          <w:tcPr>
            <w:tcW w:w="2159" w:type="dxa"/>
            <w:tcBorders>
              <w:top w:val="nil"/>
              <w:left w:val="single" w:sz="4" w:space="0" w:color="auto"/>
              <w:bottom w:val="single" w:sz="4" w:space="0" w:color="auto"/>
              <w:right w:val="nil"/>
            </w:tcBorders>
            <w:shd w:val="clear" w:color="000000" w:fill="BFBFBF"/>
            <w:noWrap/>
            <w:vAlign w:val="center"/>
            <w:hideMark/>
          </w:tcPr>
          <w:p w14:paraId="5CEEA36F" w14:textId="77777777" w:rsidR="00BC6E14" w:rsidRPr="007C1681" w:rsidRDefault="00BC6E14" w:rsidP="00340AF2">
            <w:pPr>
              <w:rPr>
                <w:rFonts w:eastAsia="Times New Roman"/>
                <w:color w:val="000000"/>
                <w:sz w:val="18"/>
                <w:szCs w:val="18"/>
              </w:rPr>
            </w:pPr>
            <w:r w:rsidRPr="007C1681">
              <w:rPr>
                <w:rFonts w:eastAsia="Times New Roman"/>
                <w:color w:val="000000"/>
                <w:sz w:val="18"/>
                <w:szCs w:val="18"/>
              </w:rPr>
              <w:t> </w:t>
            </w:r>
          </w:p>
        </w:tc>
        <w:tc>
          <w:tcPr>
            <w:tcW w:w="2160" w:type="dxa"/>
            <w:tcBorders>
              <w:top w:val="nil"/>
              <w:left w:val="nil"/>
              <w:bottom w:val="single" w:sz="4" w:space="0" w:color="auto"/>
              <w:right w:val="single" w:sz="4" w:space="0" w:color="auto"/>
            </w:tcBorders>
            <w:shd w:val="clear" w:color="000000" w:fill="BFBFBF"/>
            <w:noWrap/>
            <w:vAlign w:val="center"/>
            <w:hideMark/>
          </w:tcPr>
          <w:p w14:paraId="4A00CB71" w14:textId="77777777" w:rsidR="00BC6E14" w:rsidRPr="007C1681" w:rsidRDefault="00BC6E14" w:rsidP="00340AF2">
            <w:pPr>
              <w:rPr>
                <w:rFonts w:eastAsia="Times New Roman"/>
                <w:color w:val="000000"/>
                <w:sz w:val="18"/>
                <w:szCs w:val="18"/>
              </w:rPr>
            </w:pPr>
            <w:r w:rsidRPr="007C1681">
              <w:rPr>
                <w:rFonts w:eastAsia="Times New Roman"/>
                <w:color w:val="000000"/>
                <w:sz w:val="18"/>
                <w:szCs w:val="18"/>
              </w:rPr>
              <w:t> </w:t>
            </w:r>
          </w:p>
        </w:tc>
      </w:tr>
    </w:tbl>
    <w:tbl>
      <w:tblPr>
        <w:tblW w:w="12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55"/>
      </w:tblGrid>
      <w:tr w:rsidR="00BC6E14" w:rsidRPr="00FD64B8" w14:paraId="245D0D1E" w14:textId="77777777" w:rsidTr="00340AF2">
        <w:tc>
          <w:tcPr>
            <w:tcW w:w="12955" w:type="dxa"/>
            <w:tcBorders>
              <w:top w:val="nil"/>
              <w:left w:val="single" w:sz="4" w:space="0" w:color="auto"/>
              <w:bottom w:val="single" w:sz="4" w:space="0" w:color="auto"/>
              <w:right w:val="single" w:sz="4" w:space="0" w:color="auto"/>
            </w:tcBorders>
            <w:shd w:val="clear" w:color="auto" w:fill="F0F4F9"/>
            <w:tcMar>
              <w:top w:w="60" w:type="dxa"/>
              <w:left w:w="180" w:type="dxa"/>
              <w:bottom w:w="100" w:type="dxa"/>
              <w:right w:w="180" w:type="dxa"/>
            </w:tcMar>
            <w:vAlign w:val="center"/>
          </w:tcPr>
          <w:p w14:paraId="041B3F6E" w14:textId="77777777" w:rsidR="00BC6E14" w:rsidRPr="00FD64B8" w:rsidRDefault="00BC6E14" w:rsidP="00340AF2">
            <w:pPr>
              <w:rPr>
                <w:sz w:val="18"/>
                <w:szCs w:val="18"/>
              </w:rPr>
            </w:pPr>
            <w:r>
              <w:rPr>
                <w:i/>
                <w:iCs/>
                <w:color w:val="555555"/>
                <w:sz w:val="18"/>
                <w:szCs w:val="18"/>
              </w:rPr>
              <w:t>Results are</w:t>
            </w:r>
            <w:r w:rsidRPr="00FD64B8">
              <w:rPr>
                <w:i/>
                <w:iCs/>
                <w:color w:val="555555"/>
                <w:sz w:val="18"/>
                <w:szCs w:val="18"/>
              </w:rPr>
              <w:t xml:space="preserve"> produced by external research programs using validated methodologies. </w:t>
            </w:r>
            <w:r>
              <w:rPr>
                <w:i/>
                <w:iCs/>
                <w:color w:val="555555"/>
                <w:sz w:val="18"/>
                <w:szCs w:val="18"/>
              </w:rPr>
              <w:t xml:space="preserve">How results are presented have been modified </w:t>
            </w:r>
            <w:r w:rsidRPr="00FD64B8">
              <w:rPr>
                <w:i/>
                <w:iCs/>
                <w:color w:val="555555"/>
                <w:sz w:val="18"/>
                <w:szCs w:val="18"/>
              </w:rPr>
              <w:t xml:space="preserve">by Turner Drake &amp; Partners. </w:t>
            </w:r>
            <w:r>
              <w:rPr>
                <w:i/>
                <w:iCs/>
                <w:color w:val="555555"/>
                <w:sz w:val="18"/>
                <w:szCs w:val="18"/>
              </w:rPr>
              <w:t>More information about indicators and methodologies can be found in the Housing Needs Assessment Guidebook</w:t>
            </w:r>
          </w:p>
        </w:tc>
      </w:tr>
    </w:tbl>
    <w:p w14:paraId="20CD0D8B" w14:textId="77777777" w:rsidR="00BC6E14" w:rsidRDefault="00BC6E14" w:rsidP="00BC6E14"/>
    <w:p w14:paraId="758D5892" w14:textId="77777777" w:rsidR="00BC6E14" w:rsidRDefault="00BC6E14" w:rsidP="00BC6E14"/>
    <w:p w14:paraId="4A8BD964" w14:textId="77777777" w:rsidR="00BC6E14" w:rsidRDefault="00BC6E14" w:rsidP="00BC6E14"/>
    <w:p w14:paraId="721FB102" w14:textId="77777777" w:rsidR="00BC6E14" w:rsidRDefault="00BC6E14" w:rsidP="00BC6E14"/>
    <w:p w14:paraId="44D69835" w14:textId="77777777" w:rsidR="00BC6E14" w:rsidRDefault="00BC6E14" w:rsidP="00BC6E14"/>
    <w:p w14:paraId="7799F41B" w14:textId="77777777" w:rsidR="00BC6E14" w:rsidRDefault="00BC6E14" w:rsidP="00BC6E14"/>
    <w:p w14:paraId="68369B41" w14:textId="77777777" w:rsidR="00BC6E14" w:rsidRDefault="00BC6E14" w:rsidP="00BC6E14"/>
    <w:p w14:paraId="11EEF8BD" w14:textId="77777777" w:rsidR="00BC6E14" w:rsidRDefault="00BC6E14" w:rsidP="00BC6E14"/>
    <w:p w14:paraId="17C92242" w14:textId="77777777" w:rsidR="00BC6E14" w:rsidRDefault="00BC6E14" w:rsidP="00BC6E14"/>
    <w:p w14:paraId="1A340F47" w14:textId="77777777" w:rsidR="00BC6E14" w:rsidRPr="003C59F9" w:rsidRDefault="00BC6E14" w:rsidP="00BC6E14">
      <w:pPr>
        <w:rPr>
          <w:color w:val="1A2940" w:themeColor="text2"/>
        </w:rPr>
      </w:pPr>
      <w:r w:rsidRPr="003C59F9">
        <w:rPr>
          <w:b/>
          <w:bCs/>
          <w:color w:val="1A2940" w:themeColor="text2"/>
        </w:rPr>
        <w:lastRenderedPageBreak/>
        <w:t>KEY VULNERABILITY INDICATORS</w:t>
      </w:r>
    </w:p>
    <w:p w14:paraId="5A3ACD57" w14:textId="77777777" w:rsidR="00BC6E14" w:rsidRDefault="00BC6E14" w:rsidP="00BC6E14"/>
    <w:tbl>
      <w:tblPr>
        <w:tblW w:w="12955" w:type="dxa"/>
        <w:tblLayout w:type="fixed"/>
        <w:tblLook w:val="04A0" w:firstRow="1" w:lastRow="0" w:firstColumn="1" w:lastColumn="0" w:noHBand="0" w:noVBand="1"/>
      </w:tblPr>
      <w:tblGrid>
        <w:gridCol w:w="3415"/>
        <w:gridCol w:w="1260"/>
        <w:gridCol w:w="1050"/>
        <w:gridCol w:w="1050"/>
        <w:gridCol w:w="1050"/>
        <w:gridCol w:w="5130"/>
      </w:tblGrid>
      <w:tr w:rsidR="00BC6E14" w:rsidRPr="00CD710E" w14:paraId="35F837C5" w14:textId="77777777" w:rsidTr="003C59F9">
        <w:trPr>
          <w:trHeight w:val="402"/>
          <w:tblHeader/>
        </w:trPr>
        <w:tc>
          <w:tcPr>
            <w:tcW w:w="3415" w:type="dxa"/>
            <w:tcBorders>
              <w:top w:val="single" w:sz="4" w:space="0" w:color="auto"/>
              <w:left w:val="single" w:sz="4" w:space="0" w:color="auto"/>
              <w:bottom w:val="single" w:sz="4" w:space="0" w:color="auto"/>
              <w:right w:val="single" w:sz="4" w:space="0" w:color="auto"/>
            </w:tcBorders>
            <w:shd w:val="clear" w:color="auto" w:fill="006B5F" w:themeFill="accent2"/>
            <w:vAlign w:val="center"/>
            <w:hideMark/>
          </w:tcPr>
          <w:p w14:paraId="1CE46570" w14:textId="77777777" w:rsidR="00BC6E14" w:rsidRPr="00CD710E" w:rsidRDefault="00BC6E14" w:rsidP="00340AF2">
            <w:pPr>
              <w:rPr>
                <w:rFonts w:eastAsia="Times New Roman"/>
                <w:color w:val="FFFFFF"/>
                <w:sz w:val="18"/>
                <w:szCs w:val="18"/>
              </w:rPr>
            </w:pPr>
            <w:r w:rsidRPr="00CD710E">
              <w:rPr>
                <w:rFonts w:eastAsia="Times New Roman"/>
                <w:color w:val="FFFFFF"/>
                <w:sz w:val="18"/>
                <w:szCs w:val="18"/>
              </w:rPr>
              <w:t>Indicator</w:t>
            </w:r>
          </w:p>
        </w:tc>
        <w:tc>
          <w:tcPr>
            <w:tcW w:w="1260" w:type="dxa"/>
            <w:tcBorders>
              <w:top w:val="single" w:sz="4" w:space="0" w:color="auto"/>
              <w:left w:val="nil"/>
              <w:bottom w:val="single" w:sz="4" w:space="0" w:color="auto"/>
              <w:right w:val="single" w:sz="4" w:space="0" w:color="auto"/>
            </w:tcBorders>
            <w:shd w:val="clear" w:color="auto" w:fill="006B5F" w:themeFill="accent2"/>
            <w:vAlign w:val="center"/>
            <w:hideMark/>
          </w:tcPr>
          <w:p w14:paraId="01144392" w14:textId="77777777" w:rsidR="00BC6E14" w:rsidRPr="00CD710E" w:rsidRDefault="00BC6E14" w:rsidP="00340AF2">
            <w:pPr>
              <w:rPr>
                <w:rFonts w:eastAsia="Times New Roman"/>
                <w:color w:val="FFFFFF"/>
                <w:sz w:val="18"/>
                <w:szCs w:val="18"/>
              </w:rPr>
            </w:pPr>
            <w:r w:rsidRPr="00CD710E">
              <w:rPr>
                <w:rFonts w:eastAsia="Times New Roman"/>
                <w:color w:val="FFFFFF"/>
                <w:sz w:val="18"/>
                <w:szCs w:val="18"/>
              </w:rPr>
              <w:t>Reference</w:t>
            </w:r>
          </w:p>
        </w:tc>
        <w:tc>
          <w:tcPr>
            <w:tcW w:w="1050" w:type="dxa"/>
            <w:tcBorders>
              <w:top w:val="single" w:sz="4" w:space="0" w:color="auto"/>
              <w:left w:val="nil"/>
              <w:bottom w:val="single" w:sz="4" w:space="0" w:color="auto"/>
              <w:right w:val="single" w:sz="4" w:space="0" w:color="BFBFBF"/>
            </w:tcBorders>
            <w:shd w:val="clear" w:color="auto" w:fill="006B5F" w:themeFill="accent2"/>
            <w:vAlign w:val="center"/>
            <w:hideMark/>
          </w:tcPr>
          <w:p w14:paraId="0170EF44" w14:textId="77777777" w:rsidR="00BC6E14" w:rsidRPr="00CD710E" w:rsidRDefault="00BC6E14" w:rsidP="00340AF2">
            <w:pPr>
              <w:jc w:val="center"/>
              <w:rPr>
                <w:rFonts w:eastAsia="Times New Roman"/>
                <w:color w:val="FFFFFF"/>
                <w:sz w:val="18"/>
                <w:szCs w:val="18"/>
              </w:rPr>
            </w:pPr>
            <w:r w:rsidRPr="00CD710E">
              <w:rPr>
                <w:rFonts w:eastAsia="Times New Roman"/>
                <w:color w:val="FFFFFF"/>
                <w:sz w:val="18"/>
                <w:szCs w:val="18"/>
              </w:rPr>
              <w:t>Local</w:t>
            </w:r>
          </w:p>
        </w:tc>
        <w:tc>
          <w:tcPr>
            <w:tcW w:w="1050" w:type="dxa"/>
            <w:tcBorders>
              <w:top w:val="single" w:sz="4" w:space="0" w:color="auto"/>
              <w:left w:val="nil"/>
              <w:bottom w:val="single" w:sz="4" w:space="0" w:color="auto"/>
              <w:right w:val="single" w:sz="4" w:space="0" w:color="BFBFBF"/>
            </w:tcBorders>
            <w:shd w:val="clear" w:color="auto" w:fill="006B5F" w:themeFill="accent2"/>
            <w:vAlign w:val="center"/>
            <w:hideMark/>
          </w:tcPr>
          <w:p w14:paraId="6497B228" w14:textId="77777777" w:rsidR="00BC6E14" w:rsidRPr="00CD710E" w:rsidRDefault="00BC6E14" w:rsidP="00340AF2">
            <w:pPr>
              <w:jc w:val="center"/>
              <w:rPr>
                <w:rFonts w:eastAsia="Times New Roman"/>
                <w:color w:val="FFFFFF"/>
                <w:sz w:val="18"/>
                <w:szCs w:val="18"/>
              </w:rPr>
            </w:pPr>
            <w:r w:rsidRPr="00CD710E">
              <w:rPr>
                <w:rFonts w:eastAsia="Times New Roman"/>
                <w:color w:val="FFFFFF"/>
                <w:sz w:val="18"/>
                <w:szCs w:val="18"/>
              </w:rPr>
              <w:t>Region</w:t>
            </w:r>
          </w:p>
        </w:tc>
        <w:tc>
          <w:tcPr>
            <w:tcW w:w="1050" w:type="dxa"/>
            <w:tcBorders>
              <w:top w:val="single" w:sz="4" w:space="0" w:color="auto"/>
              <w:left w:val="nil"/>
              <w:bottom w:val="single" w:sz="4" w:space="0" w:color="auto"/>
              <w:right w:val="single" w:sz="4" w:space="0" w:color="auto"/>
            </w:tcBorders>
            <w:shd w:val="clear" w:color="auto" w:fill="006B5F" w:themeFill="accent2"/>
            <w:vAlign w:val="center"/>
            <w:hideMark/>
          </w:tcPr>
          <w:p w14:paraId="2A9AA58C" w14:textId="77777777" w:rsidR="00BC6E14" w:rsidRPr="00CD710E" w:rsidRDefault="00BC6E14" w:rsidP="00340AF2">
            <w:pPr>
              <w:jc w:val="center"/>
              <w:rPr>
                <w:rFonts w:eastAsia="Times New Roman"/>
                <w:color w:val="FFFFFF"/>
                <w:sz w:val="18"/>
                <w:szCs w:val="18"/>
              </w:rPr>
            </w:pPr>
            <w:r w:rsidRPr="00CD710E">
              <w:rPr>
                <w:rFonts w:eastAsia="Times New Roman"/>
                <w:color w:val="FFFFFF"/>
                <w:sz w:val="18"/>
                <w:szCs w:val="18"/>
              </w:rPr>
              <w:t>Province</w:t>
            </w:r>
          </w:p>
        </w:tc>
        <w:tc>
          <w:tcPr>
            <w:tcW w:w="5130" w:type="dxa"/>
            <w:tcBorders>
              <w:top w:val="single" w:sz="4" w:space="0" w:color="auto"/>
              <w:left w:val="nil"/>
              <w:bottom w:val="single" w:sz="4" w:space="0" w:color="auto"/>
              <w:right w:val="single" w:sz="4" w:space="0" w:color="auto"/>
            </w:tcBorders>
            <w:shd w:val="clear" w:color="auto" w:fill="006B5F" w:themeFill="accent2"/>
            <w:vAlign w:val="center"/>
            <w:hideMark/>
          </w:tcPr>
          <w:p w14:paraId="09CDC481" w14:textId="77777777" w:rsidR="00BC6E14" w:rsidRPr="00CD710E" w:rsidRDefault="00BC6E14" w:rsidP="00340AF2">
            <w:pPr>
              <w:rPr>
                <w:rFonts w:eastAsia="Times New Roman"/>
                <w:color w:val="FFFFFF"/>
                <w:sz w:val="18"/>
                <w:szCs w:val="18"/>
              </w:rPr>
            </w:pPr>
            <w:r w:rsidRPr="00CD710E">
              <w:rPr>
                <w:rFonts w:eastAsia="Times New Roman"/>
                <w:color w:val="FFFFFF"/>
                <w:sz w:val="18"/>
                <w:szCs w:val="18"/>
              </w:rPr>
              <w:t>Interpretation</w:t>
            </w:r>
          </w:p>
        </w:tc>
      </w:tr>
      <w:tr w:rsidR="00BC6E14" w:rsidRPr="00CD710E" w14:paraId="1CFC1583" w14:textId="77777777" w:rsidTr="003C59F9">
        <w:trPr>
          <w:trHeight w:val="402"/>
        </w:trPr>
        <w:tc>
          <w:tcPr>
            <w:tcW w:w="3415" w:type="dxa"/>
            <w:tcBorders>
              <w:top w:val="nil"/>
              <w:left w:val="single" w:sz="4" w:space="0" w:color="auto"/>
              <w:bottom w:val="single" w:sz="4" w:space="0" w:color="auto"/>
              <w:right w:val="nil"/>
            </w:tcBorders>
            <w:shd w:val="clear" w:color="auto" w:fill="CFD9E3" w:themeFill="accent1"/>
            <w:noWrap/>
            <w:vAlign w:val="center"/>
            <w:hideMark/>
          </w:tcPr>
          <w:p w14:paraId="0E804F2B" w14:textId="77777777" w:rsidR="00BC6E14" w:rsidRPr="00CD710E" w:rsidRDefault="00BC6E14" w:rsidP="00340AF2">
            <w:pPr>
              <w:rPr>
                <w:rFonts w:eastAsia="Times New Roman"/>
                <w:sz w:val="18"/>
                <w:szCs w:val="18"/>
              </w:rPr>
            </w:pPr>
            <w:r w:rsidRPr="00CD710E">
              <w:rPr>
                <w:rFonts w:eastAsia="Times New Roman"/>
                <w:sz w:val="18"/>
                <w:szCs w:val="18"/>
              </w:rPr>
              <w:t>DEMOGRAPHIC</w:t>
            </w:r>
          </w:p>
        </w:tc>
        <w:tc>
          <w:tcPr>
            <w:tcW w:w="1260" w:type="dxa"/>
            <w:tcBorders>
              <w:top w:val="nil"/>
              <w:left w:val="nil"/>
              <w:bottom w:val="single" w:sz="4" w:space="0" w:color="auto"/>
              <w:right w:val="nil"/>
            </w:tcBorders>
            <w:shd w:val="clear" w:color="auto" w:fill="CFD9E3" w:themeFill="accent1"/>
            <w:noWrap/>
            <w:vAlign w:val="center"/>
            <w:hideMark/>
          </w:tcPr>
          <w:p w14:paraId="6B69ECDA" w14:textId="77777777" w:rsidR="00BC6E14" w:rsidRPr="00CD710E" w:rsidRDefault="00BC6E14" w:rsidP="00340AF2">
            <w:pPr>
              <w:rPr>
                <w:rFonts w:eastAsia="Times New Roman"/>
                <w:b/>
                <w:bCs/>
                <w:sz w:val="18"/>
                <w:szCs w:val="18"/>
              </w:rPr>
            </w:pPr>
            <w:r w:rsidRPr="00CD710E">
              <w:rPr>
                <w:rFonts w:eastAsia="Times New Roman"/>
                <w:b/>
                <w:bCs/>
                <w:sz w:val="18"/>
                <w:szCs w:val="18"/>
              </w:rPr>
              <w:t> </w:t>
            </w:r>
          </w:p>
        </w:tc>
        <w:tc>
          <w:tcPr>
            <w:tcW w:w="1050" w:type="dxa"/>
            <w:tcBorders>
              <w:top w:val="nil"/>
              <w:left w:val="nil"/>
              <w:bottom w:val="single" w:sz="4" w:space="0" w:color="auto"/>
              <w:right w:val="nil"/>
            </w:tcBorders>
            <w:shd w:val="clear" w:color="auto" w:fill="CFD9E3" w:themeFill="accent1"/>
            <w:noWrap/>
            <w:vAlign w:val="center"/>
            <w:hideMark/>
          </w:tcPr>
          <w:p w14:paraId="59B044EE" w14:textId="77777777" w:rsidR="00BC6E14" w:rsidRPr="00CD710E" w:rsidRDefault="00BC6E14" w:rsidP="00340AF2">
            <w:pPr>
              <w:rPr>
                <w:rFonts w:eastAsia="Times New Roman"/>
                <w:b/>
                <w:bCs/>
                <w:sz w:val="18"/>
                <w:szCs w:val="18"/>
              </w:rPr>
            </w:pPr>
            <w:r w:rsidRPr="00CD710E">
              <w:rPr>
                <w:rFonts w:eastAsia="Times New Roman"/>
                <w:b/>
                <w:bCs/>
                <w:sz w:val="18"/>
                <w:szCs w:val="18"/>
              </w:rPr>
              <w:t> </w:t>
            </w:r>
          </w:p>
        </w:tc>
        <w:tc>
          <w:tcPr>
            <w:tcW w:w="1050" w:type="dxa"/>
            <w:tcBorders>
              <w:top w:val="nil"/>
              <w:left w:val="nil"/>
              <w:bottom w:val="single" w:sz="4" w:space="0" w:color="auto"/>
              <w:right w:val="nil"/>
            </w:tcBorders>
            <w:shd w:val="clear" w:color="auto" w:fill="CFD9E3" w:themeFill="accent1"/>
            <w:noWrap/>
            <w:vAlign w:val="center"/>
            <w:hideMark/>
          </w:tcPr>
          <w:p w14:paraId="5A51414A" w14:textId="77777777" w:rsidR="00BC6E14" w:rsidRPr="00CD710E" w:rsidRDefault="00BC6E14" w:rsidP="00340AF2">
            <w:pPr>
              <w:rPr>
                <w:rFonts w:eastAsia="Times New Roman"/>
                <w:b/>
                <w:bCs/>
                <w:sz w:val="18"/>
                <w:szCs w:val="18"/>
              </w:rPr>
            </w:pPr>
            <w:r w:rsidRPr="00CD710E">
              <w:rPr>
                <w:rFonts w:eastAsia="Times New Roman"/>
                <w:b/>
                <w:bCs/>
                <w:sz w:val="18"/>
                <w:szCs w:val="18"/>
              </w:rPr>
              <w:t> </w:t>
            </w:r>
          </w:p>
        </w:tc>
        <w:tc>
          <w:tcPr>
            <w:tcW w:w="1050" w:type="dxa"/>
            <w:tcBorders>
              <w:top w:val="nil"/>
              <w:left w:val="nil"/>
              <w:bottom w:val="single" w:sz="4" w:space="0" w:color="auto"/>
              <w:right w:val="nil"/>
            </w:tcBorders>
            <w:shd w:val="clear" w:color="auto" w:fill="CFD9E3" w:themeFill="accent1"/>
            <w:noWrap/>
            <w:vAlign w:val="center"/>
            <w:hideMark/>
          </w:tcPr>
          <w:p w14:paraId="7A42A41F" w14:textId="77777777" w:rsidR="00BC6E14" w:rsidRPr="00CD710E" w:rsidRDefault="00BC6E14" w:rsidP="00340AF2">
            <w:pPr>
              <w:rPr>
                <w:rFonts w:eastAsia="Times New Roman"/>
                <w:b/>
                <w:bCs/>
                <w:sz w:val="18"/>
                <w:szCs w:val="18"/>
              </w:rPr>
            </w:pPr>
            <w:r w:rsidRPr="00CD710E">
              <w:rPr>
                <w:rFonts w:eastAsia="Times New Roman"/>
                <w:b/>
                <w:bCs/>
                <w:sz w:val="18"/>
                <w:szCs w:val="18"/>
              </w:rPr>
              <w:t> </w:t>
            </w:r>
          </w:p>
        </w:tc>
        <w:tc>
          <w:tcPr>
            <w:tcW w:w="5130" w:type="dxa"/>
            <w:tcBorders>
              <w:top w:val="nil"/>
              <w:left w:val="nil"/>
              <w:bottom w:val="single" w:sz="4" w:space="0" w:color="auto"/>
              <w:right w:val="single" w:sz="4" w:space="0" w:color="auto"/>
            </w:tcBorders>
            <w:shd w:val="clear" w:color="auto" w:fill="CFD9E3" w:themeFill="accent1"/>
            <w:noWrap/>
            <w:vAlign w:val="center"/>
            <w:hideMark/>
          </w:tcPr>
          <w:p w14:paraId="699F3D35" w14:textId="77777777" w:rsidR="00BC6E14" w:rsidRPr="00CD710E" w:rsidRDefault="00BC6E14" w:rsidP="00340AF2">
            <w:pPr>
              <w:rPr>
                <w:rFonts w:eastAsia="Times New Roman"/>
                <w:b/>
                <w:bCs/>
                <w:sz w:val="18"/>
                <w:szCs w:val="18"/>
              </w:rPr>
            </w:pPr>
            <w:r w:rsidRPr="00CD710E">
              <w:rPr>
                <w:rFonts w:eastAsia="Times New Roman"/>
                <w:b/>
                <w:bCs/>
                <w:sz w:val="18"/>
                <w:szCs w:val="18"/>
              </w:rPr>
              <w:t> </w:t>
            </w:r>
          </w:p>
        </w:tc>
      </w:tr>
      <w:tr w:rsidR="00BC6E14" w:rsidRPr="00CD710E" w14:paraId="74A3E159" w14:textId="77777777" w:rsidTr="00340AF2">
        <w:trPr>
          <w:trHeight w:val="402"/>
        </w:trPr>
        <w:tc>
          <w:tcPr>
            <w:tcW w:w="3415" w:type="dxa"/>
            <w:tcBorders>
              <w:top w:val="nil"/>
              <w:left w:val="single" w:sz="4" w:space="0" w:color="auto"/>
              <w:bottom w:val="single" w:sz="4" w:space="0" w:color="BFBFBF"/>
              <w:right w:val="single" w:sz="4" w:space="0" w:color="auto"/>
            </w:tcBorders>
            <w:shd w:val="clear" w:color="000000" w:fill="F2F2F2"/>
            <w:vAlign w:val="center"/>
            <w:hideMark/>
          </w:tcPr>
          <w:p w14:paraId="0DD214B7" w14:textId="5D691095" w:rsidR="00BC6E14" w:rsidRPr="00CD710E" w:rsidRDefault="00BC6E14" w:rsidP="00340AF2">
            <w:pPr>
              <w:spacing w:before="40" w:after="40"/>
              <w:rPr>
                <w:rFonts w:eastAsia="Times New Roman"/>
                <w:sz w:val="18"/>
                <w:szCs w:val="18"/>
              </w:rPr>
            </w:pPr>
            <w:r>
              <w:rPr>
                <w:color w:val="000000"/>
                <w:sz w:val="18"/>
                <w:szCs w:val="18"/>
              </w:rPr>
              <w:t>Population growth trend (</w:t>
            </w:r>
            <w:r w:rsidR="000F24DE">
              <w:rPr>
                <w:color w:val="000000"/>
                <w:sz w:val="18"/>
                <w:szCs w:val="18"/>
              </w:rPr>
              <w:t>5-yr</w:t>
            </w:r>
            <w:r>
              <w:rPr>
                <w:color w:val="000000"/>
                <w:sz w:val="18"/>
                <w:szCs w:val="18"/>
              </w:rPr>
              <w:t>)</w:t>
            </w:r>
          </w:p>
        </w:tc>
        <w:tc>
          <w:tcPr>
            <w:tcW w:w="1260" w:type="dxa"/>
            <w:tcBorders>
              <w:top w:val="nil"/>
              <w:left w:val="nil"/>
              <w:bottom w:val="single" w:sz="4" w:space="0" w:color="BFBFBF"/>
              <w:right w:val="single" w:sz="4" w:space="0" w:color="auto"/>
            </w:tcBorders>
            <w:shd w:val="clear" w:color="000000" w:fill="F2F2F2"/>
            <w:vAlign w:val="center"/>
            <w:hideMark/>
          </w:tcPr>
          <w:p w14:paraId="4C877A81" w14:textId="0B789C4A" w:rsidR="00BC6E14" w:rsidRPr="00CD710E" w:rsidRDefault="00BC6E14" w:rsidP="00340AF2">
            <w:pPr>
              <w:spacing w:before="40" w:after="40"/>
              <w:rPr>
                <w:rFonts w:eastAsia="Times New Roman"/>
                <w:sz w:val="18"/>
                <w:szCs w:val="18"/>
              </w:rPr>
            </w:pPr>
            <w:r>
              <w:rPr>
                <w:color w:val="000000"/>
                <w:sz w:val="18"/>
                <w:szCs w:val="18"/>
              </w:rPr>
              <w:t>Table 2.1</w:t>
            </w:r>
            <w:r w:rsidR="00FE7A41">
              <w:rPr>
                <w:color w:val="000000"/>
                <w:sz w:val="18"/>
                <w:szCs w:val="18"/>
              </w:rPr>
              <w:t>; Fig. 2.1</w:t>
            </w:r>
          </w:p>
        </w:tc>
        <w:tc>
          <w:tcPr>
            <w:tcW w:w="1050" w:type="dxa"/>
            <w:tcBorders>
              <w:top w:val="nil"/>
              <w:left w:val="nil"/>
              <w:bottom w:val="single" w:sz="4" w:space="0" w:color="BFBFBF"/>
              <w:right w:val="single" w:sz="4" w:space="0" w:color="BFBFBF"/>
            </w:tcBorders>
            <w:shd w:val="clear" w:color="000000" w:fill="F2F2F2"/>
            <w:vAlign w:val="center"/>
            <w:hideMark/>
          </w:tcPr>
          <w:p w14:paraId="047374DE" w14:textId="6DB300E8" w:rsidR="00BC6E14" w:rsidRPr="00CD710E" w:rsidRDefault="000F24DE" w:rsidP="00340AF2">
            <w:pPr>
              <w:spacing w:before="40" w:after="40"/>
              <w:jc w:val="center"/>
              <w:rPr>
                <w:rFonts w:eastAsia="Times New Roman"/>
                <w:sz w:val="18"/>
                <w:szCs w:val="18"/>
              </w:rPr>
            </w:pPr>
            <w:r>
              <w:rPr>
                <w:color w:val="000000"/>
                <w:sz w:val="18"/>
                <w:szCs w:val="18"/>
              </w:rPr>
              <w:t>17%</w:t>
            </w:r>
          </w:p>
        </w:tc>
        <w:tc>
          <w:tcPr>
            <w:tcW w:w="1050" w:type="dxa"/>
            <w:tcBorders>
              <w:top w:val="nil"/>
              <w:left w:val="nil"/>
              <w:bottom w:val="single" w:sz="4" w:space="0" w:color="BFBFBF"/>
              <w:right w:val="single" w:sz="4" w:space="0" w:color="BFBFBF"/>
            </w:tcBorders>
            <w:shd w:val="clear" w:color="000000" w:fill="F2F2F2"/>
            <w:vAlign w:val="center"/>
            <w:hideMark/>
          </w:tcPr>
          <w:p w14:paraId="5C571F7F" w14:textId="5A8A0150" w:rsidR="00BC6E14" w:rsidRPr="00CD710E" w:rsidRDefault="000F24DE" w:rsidP="00340AF2">
            <w:pPr>
              <w:spacing w:before="40" w:after="40"/>
              <w:jc w:val="center"/>
              <w:rPr>
                <w:rFonts w:eastAsia="Times New Roman"/>
                <w:sz w:val="18"/>
                <w:szCs w:val="18"/>
              </w:rPr>
            </w:pPr>
            <w:r>
              <w:rPr>
                <w:color w:val="000000"/>
                <w:sz w:val="18"/>
                <w:szCs w:val="18"/>
              </w:rPr>
              <w:t>15%</w:t>
            </w:r>
          </w:p>
        </w:tc>
        <w:tc>
          <w:tcPr>
            <w:tcW w:w="1050" w:type="dxa"/>
            <w:tcBorders>
              <w:top w:val="nil"/>
              <w:left w:val="nil"/>
              <w:bottom w:val="single" w:sz="4" w:space="0" w:color="BFBFBF"/>
              <w:right w:val="single" w:sz="4" w:space="0" w:color="auto"/>
            </w:tcBorders>
            <w:shd w:val="clear" w:color="000000" w:fill="F2F2F2"/>
            <w:vAlign w:val="center"/>
            <w:hideMark/>
          </w:tcPr>
          <w:p w14:paraId="1560237B" w14:textId="5DBFF7AE" w:rsidR="00BC6E14" w:rsidRPr="00CD710E" w:rsidRDefault="000F24DE" w:rsidP="00340AF2">
            <w:pPr>
              <w:spacing w:before="40" w:after="40"/>
              <w:jc w:val="center"/>
              <w:rPr>
                <w:rFonts w:eastAsia="Times New Roman"/>
                <w:sz w:val="18"/>
                <w:szCs w:val="18"/>
              </w:rPr>
            </w:pPr>
            <w:r>
              <w:rPr>
                <w:color w:val="000000"/>
                <w:sz w:val="18"/>
                <w:szCs w:val="18"/>
              </w:rPr>
              <w:t>13%</w:t>
            </w:r>
          </w:p>
        </w:tc>
        <w:tc>
          <w:tcPr>
            <w:tcW w:w="5130" w:type="dxa"/>
            <w:tcBorders>
              <w:top w:val="nil"/>
              <w:left w:val="nil"/>
              <w:bottom w:val="single" w:sz="4" w:space="0" w:color="BFBFBF"/>
              <w:right w:val="single" w:sz="4" w:space="0" w:color="auto"/>
            </w:tcBorders>
            <w:shd w:val="clear" w:color="000000" w:fill="F2F2F2"/>
            <w:vAlign w:val="center"/>
            <w:hideMark/>
          </w:tcPr>
          <w:p w14:paraId="243DDF15" w14:textId="5F467771" w:rsidR="00BC6E14" w:rsidRPr="00CD710E" w:rsidRDefault="00BC6E14" w:rsidP="00340AF2">
            <w:pPr>
              <w:spacing w:before="40" w:after="40"/>
              <w:rPr>
                <w:rFonts w:eastAsia="Times New Roman"/>
                <w:sz w:val="18"/>
                <w:szCs w:val="18"/>
              </w:rPr>
            </w:pPr>
            <w:r>
              <w:rPr>
                <w:color w:val="000000"/>
                <w:sz w:val="18"/>
                <w:szCs w:val="18"/>
              </w:rPr>
              <w:t>Decline or stagnation relative to reg./prov. = structural housing demand risk</w:t>
            </w:r>
          </w:p>
        </w:tc>
      </w:tr>
      <w:tr w:rsidR="00BC6E14" w:rsidRPr="00CD710E" w14:paraId="6316D950" w14:textId="77777777" w:rsidTr="00340AF2">
        <w:trPr>
          <w:trHeight w:val="402"/>
        </w:trPr>
        <w:tc>
          <w:tcPr>
            <w:tcW w:w="3415" w:type="dxa"/>
            <w:tcBorders>
              <w:top w:val="nil"/>
              <w:left w:val="single" w:sz="4" w:space="0" w:color="auto"/>
              <w:bottom w:val="single" w:sz="4" w:space="0" w:color="BFBFBF"/>
              <w:right w:val="single" w:sz="4" w:space="0" w:color="auto"/>
            </w:tcBorders>
            <w:shd w:val="clear" w:color="000000" w:fill="FFFFFF"/>
            <w:vAlign w:val="center"/>
            <w:hideMark/>
          </w:tcPr>
          <w:p w14:paraId="4E09006D" w14:textId="013D6CB5" w:rsidR="00BC6E14" w:rsidRPr="00CD710E" w:rsidRDefault="00BC6E14" w:rsidP="00340AF2">
            <w:pPr>
              <w:spacing w:before="40" w:after="40"/>
              <w:rPr>
                <w:rFonts w:eastAsia="Times New Roman"/>
                <w:sz w:val="18"/>
                <w:szCs w:val="18"/>
              </w:rPr>
            </w:pPr>
            <w:r>
              <w:rPr>
                <w:color w:val="000000"/>
                <w:sz w:val="18"/>
                <w:szCs w:val="18"/>
              </w:rPr>
              <w:t>Population aged 65+ (share of total)</w:t>
            </w:r>
          </w:p>
        </w:tc>
        <w:tc>
          <w:tcPr>
            <w:tcW w:w="1260" w:type="dxa"/>
            <w:tcBorders>
              <w:top w:val="nil"/>
              <w:left w:val="nil"/>
              <w:bottom w:val="single" w:sz="4" w:space="0" w:color="BFBFBF"/>
              <w:right w:val="single" w:sz="4" w:space="0" w:color="auto"/>
            </w:tcBorders>
            <w:shd w:val="clear" w:color="000000" w:fill="FFFFFF"/>
            <w:vAlign w:val="center"/>
            <w:hideMark/>
          </w:tcPr>
          <w:p w14:paraId="4A62416B" w14:textId="46766BE2" w:rsidR="00BC6E14" w:rsidRPr="00CD710E" w:rsidRDefault="00BC6E14" w:rsidP="00340AF2">
            <w:pPr>
              <w:spacing w:before="40" w:after="40"/>
              <w:rPr>
                <w:rFonts w:eastAsia="Times New Roman"/>
                <w:sz w:val="18"/>
                <w:szCs w:val="18"/>
              </w:rPr>
            </w:pPr>
            <w:r>
              <w:rPr>
                <w:color w:val="000000"/>
                <w:sz w:val="18"/>
                <w:szCs w:val="18"/>
              </w:rPr>
              <w:t>Table 2.1</w:t>
            </w:r>
          </w:p>
        </w:tc>
        <w:tc>
          <w:tcPr>
            <w:tcW w:w="1050" w:type="dxa"/>
            <w:tcBorders>
              <w:top w:val="nil"/>
              <w:left w:val="nil"/>
              <w:bottom w:val="single" w:sz="4" w:space="0" w:color="BFBFBF"/>
              <w:right w:val="single" w:sz="4" w:space="0" w:color="BFBFBF"/>
            </w:tcBorders>
            <w:shd w:val="clear" w:color="000000" w:fill="FFFFFF"/>
            <w:vAlign w:val="center"/>
            <w:hideMark/>
          </w:tcPr>
          <w:p w14:paraId="36748E52" w14:textId="018FA334" w:rsidR="00BC6E14" w:rsidRPr="00CD710E" w:rsidRDefault="000F24DE" w:rsidP="00340AF2">
            <w:pPr>
              <w:spacing w:before="40" w:after="40"/>
              <w:jc w:val="center"/>
              <w:rPr>
                <w:rFonts w:eastAsia="Times New Roman"/>
                <w:sz w:val="18"/>
                <w:szCs w:val="18"/>
              </w:rPr>
            </w:pPr>
            <w:r>
              <w:rPr>
                <w:color w:val="000000"/>
                <w:sz w:val="18"/>
                <w:szCs w:val="18"/>
              </w:rPr>
              <w:t>20%</w:t>
            </w:r>
          </w:p>
        </w:tc>
        <w:tc>
          <w:tcPr>
            <w:tcW w:w="1050" w:type="dxa"/>
            <w:tcBorders>
              <w:top w:val="nil"/>
              <w:left w:val="nil"/>
              <w:bottom w:val="single" w:sz="4" w:space="0" w:color="BFBFBF"/>
              <w:right w:val="single" w:sz="4" w:space="0" w:color="BFBFBF"/>
            </w:tcBorders>
            <w:shd w:val="clear" w:color="000000" w:fill="FFFFFF"/>
            <w:vAlign w:val="center"/>
            <w:hideMark/>
          </w:tcPr>
          <w:p w14:paraId="3084C192" w14:textId="60DCCC1C" w:rsidR="00BC6E14" w:rsidRPr="00CD710E" w:rsidRDefault="000F24DE" w:rsidP="00340AF2">
            <w:pPr>
              <w:spacing w:before="40" w:after="40"/>
              <w:jc w:val="center"/>
              <w:rPr>
                <w:rFonts w:eastAsia="Times New Roman"/>
                <w:sz w:val="18"/>
                <w:szCs w:val="18"/>
              </w:rPr>
            </w:pPr>
            <w:r>
              <w:rPr>
                <w:color w:val="000000"/>
                <w:sz w:val="18"/>
                <w:szCs w:val="18"/>
              </w:rPr>
              <w:t>19%</w:t>
            </w:r>
          </w:p>
        </w:tc>
        <w:tc>
          <w:tcPr>
            <w:tcW w:w="1050" w:type="dxa"/>
            <w:tcBorders>
              <w:top w:val="nil"/>
              <w:left w:val="nil"/>
              <w:bottom w:val="single" w:sz="4" w:space="0" w:color="BFBFBF"/>
              <w:right w:val="single" w:sz="4" w:space="0" w:color="auto"/>
            </w:tcBorders>
            <w:shd w:val="clear" w:color="000000" w:fill="FFFFFF"/>
            <w:vAlign w:val="center"/>
            <w:hideMark/>
          </w:tcPr>
          <w:p w14:paraId="7002D973" w14:textId="3E886F89" w:rsidR="00BC6E14" w:rsidRPr="00CD710E" w:rsidRDefault="000F24DE" w:rsidP="00340AF2">
            <w:pPr>
              <w:spacing w:before="40" w:after="40"/>
              <w:jc w:val="center"/>
              <w:rPr>
                <w:rFonts w:eastAsia="Times New Roman"/>
                <w:sz w:val="18"/>
                <w:szCs w:val="18"/>
              </w:rPr>
            </w:pPr>
            <w:r>
              <w:rPr>
                <w:color w:val="000000"/>
                <w:sz w:val="18"/>
                <w:szCs w:val="18"/>
              </w:rPr>
              <w:t>21%</w:t>
            </w:r>
          </w:p>
        </w:tc>
        <w:tc>
          <w:tcPr>
            <w:tcW w:w="5130" w:type="dxa"/>
            <w:tcBorders>
              <w:top w:val="nil"/>
              <w:left w:val="nil"/>
              <w:bottom w:val="single" w:sz="4" w:space="0" w:color="BFBFBF"/>
              <w:right w:val="single" w:sz="4" w:space="0" w:color="auto"/>
            </w:tcBorders>
            <w:shd w:val="clear" w:color="000000" w:fill="FFFFFF"/>
            <w:vAlign w:val="center"/>
            <w:hideMark/>
          </w:tcPr>
          <w:p w14:paraId="385D01B2" w14:textId="0D13297D" w:rsidR="00BC6E14" w:rsidRPr="00CD710E" w:rsidRDefault="00BC6E14" w:rsidP="00340AF2">
            <w:pPr>
              <w:spacing w:before="40" w:after="40"/>
              <w:rPr>
                <w:rFonts w:eastAsia="Times New Roman"/>
                <w:sz w:val="18"/>
                <w:szCs w:val="18"/>
              </w:rPr>
            </w:pPr>
            <w:r>
              <w:rPr>
                <w:color w:val="000000"/>
                <w:sz w:val="18"/>
                <w:szCs w:val="18"/>
              </w:rPr>
              <w:t>Elevated share signals rising demand for accessible, supported housing forms</w:t>
            </w:r>
          </w:p>
        </w:tc>
      </w:tr>
      <w:tr w:rsidR="00BC6E14" w:rsidRPr="00CD710E" w14:paraId="0B9048D9" w14:textId="77777777" w:rsidTr="00340AF2">
        <w:trPr>
          <w:trHeight w:val="402"/>
        </w:trPr>
        <w:tc>
          <w:tcPr>
            <w:tcW w:w="3415" w:type="dxa"/>
            <w:tcBorders>
              <w:top w:val="nil"/>
              <w:left w:val="single" w:sz="4" w:space="0" w:color="auto"/>
              <w:bottom w:val="single" w:sz="4" w:space="0" w:color="BFBFBF"/>
              <w:right w:val="single" w:sz="4" w:space="0" w:color="auto"/>
            </w:tcBorders>
            <w:shd w:val="clear" w:color="000000" w:fill="F2F2F2"/>
            <w:vAlign w:val="center"/>
            <w:hideMark/>
          </w:tcPr>
          <w:p w14:paraId="7E9BAF1F" w14:textId="1F9744A4" w:rsidR="00BC6E14" w:rsidRPr="00CD710E" w:rsidRDefault="000F24DE" w:rsidP="00340AF2">
            <w:pPr>
              <w:spacing w:before="40" w:after="40"/>
              <w:rPr>
                <w:rFonts w:eastAsia="Times New Roman"/>
                <w:sz w:val="18"/>
                <w:szCs w:val="18"/>
              </w:rPr>
            </w:pPr>
            <w:r>
              <w:rPr>
                <w:color w:val="000000"/>
                <w:sz w:val="18"/>
                <w:szCs w:val="18"/>
              </w:rPr>
              <w:t>Change in young professionals (25–34)</w:t>
            </w:r>
          </w:p>
        </w:tc>
        <w:tc>
          <w:tcPr>
            <w:tcW w:w="1260" w:type="dxa"/>
            <w:tcBorders>
              <w:top w:val="nil"/>
              <w:left w:val="nil"/>
              <w:bottom w:val="single" w:sz="4" w:space="0" w:color="BFBFBF"/>
              <w:right w:val="single" w:sz="4" w:space="0" w:color="auto"/>
            </w:tcBorders>
            <w:shd w:val="clear" w:color="000000" w:fill="F2F2F2"/>
            <w:vAlign w:val="center"/>
            <w:hideMark/>
          </w:tcPr>
          <w:p w14:paraId="7624D99E" w14:textId="385E0B46" w:rsidR="00BC6E14" w:rsidRPr="00CD710E" w:rsidRDefault="00BC6E14" w:rsidP="00340AF2">
            <w:pPr>
              <w:spacing w:before="40" w:after="40"/>
              <w:rPr>
                <w:rFonts w:eastAsia="Times New Roman"/>
                <w:sz w:val="18"/>
                <w:szCs w:val="18"/>
              </w:rPr>
            </w:pPr>
            <w:r>
              <w:rPr>
                <w:color w:val="000000"/>
                <w:sz w:val="18"/>
                <w:szCs w:val="18"/>
              </w:rPr>
              <w:t>Table 2.2</w:t>
            </w:r>
            <w:r w:rsidR="000F24DE">
              <w:rPr>
                <w:color w:val="000000"/>
                <w:sz w:val="18"/>
                <w:szCs w:val="18"/>
              </w:rPr>
              <w:t>; Fig.</w:t>
            </w:r>
            <w:r>
              <w:rPr>
                <w:color w:val="000000"/>
                <w:sz w:val="18"/>
                <w:szCs w:val="18"/>
              </w:rPr>
              <w:t xml:space="preserve"> 2.2</w:t>
            </w:r>
          </w:p>
        </w:tc>
        <w:tc>
          <w:tcPr>
            <w:tcW w:w="1050" w:type="dxa"/>
            <w:tcBorders>
              <w:top w:val="nil"/>
              <w:left w:val="nil"/>
              <w:bottom w:val="single" w:sz="4" w:space="0" w:color="BFBFBF"/>
              <w:right w:val="single" w:sz="4" w:space="0" w:color="BFBFBF"/>
            </w:tcBorders>
            <w:shd w:val="clear" w:color="000000" w:fill="F2F2F2"/>
            <w:vAlign w:val="center"/>
            <w:hideMark/>
          </w:tcPr>
          <w:p w14:paraId="7EBD67B3" w14:textId="4E322995" w:rsidR="00BC6E14" w:rsidRPr="00CD710E" w:rsidRDefault="000F24DE" w:rsidP="00340AF2">
            <w:pPr>
              <w:spacing w:before="40" w:after="40"/>
              <w:jc w:val="center"/>
              <w:rPr>
                <w:rFonts w:eastAsia="Times New Roman"/>
                <w:sz w:val="18"/>
                <w:szCs w:val="18"/>
              </w:rPr>
            </w:pPr>
            <w:r>
              <w:rPr>
                <w:color w:val="000000"/>
                <w:sz w:val="18"/>
                <w:szCs w:val="18"/>
              </w:rPr>
              <w:t>52%</w:t>
            </w:r>
          </w:p>
        </w:tc>
        <w:tc>
          <w:tcPr>
            <w:tcW w:w="1050" w:type="dxa"/>
            <w:tcBorders>
              <w:top w:val="nil"/>
              <w:left w:val="nil"/>
              <w:bottom w:val="single" w:sz="4" w:space="0" w:color="BFBFBF"/>
              <w:right w:val="single" w:sz="4" w:space="0" w:color="BFBFBF"/>
            </w:tcBorders>
            <w:shd w:val="clear" w:color="000000" w:fill="F2F2F2"/>
            <w:vAlign w:val="center"/>
            <w:hideMark/>
          </w:tcPr>
          <w:p w14:paraId="43402E0C" w14:textId="3653EE7D" w:rsidR="00BC6E14" w:rsidRPr="00CD710E" w:rsidRDefault="000F24DE" w:rsidP="00340AF2">
            <w:pPr>
              <w:spacing w:before="40" w:after="40"/>
              <w:jc w:val="center"/>
              <w:rPr>
                <w:rFonts w:eastAsia="Times New Roman"/>
                <w:sz w:val="18"/>
                <w:szCs w:val="18"/>
              </w:rPr>
            </w:pPr>
            <w:r>
              <w:rPr>
                <w:color w:val="000000"/>
                <w:sz w:val="18"/>
                <w:szCs w:val="18"/>
              </w:rPr>
              <w:t>41%</w:t>
            </w:r>
          </w:p>
        </w:tc>
        <w:tc>
          <w:tcPr>
            <w:tcW w:w="1050" w:type="dxa"/>
            <w:tcBorders>
              <w:top w:val="nil"/>
              <w:left w:val="nil"/>
              <w:bottom w:val="single" w:sz="4" w:space="0" w:color="BFBFBF"/>
              <w:right w:val="single" w:sz="4" w:space="0" w:color="auto"/>
            </w:tcBorders>
            <w:shd w:val="clear" w:color="000000" w:fill="F2F2F2"/>
            <w:vAlign w:val="center"/>
            <w:hideMark/>
          </w:tcPr>
          <w:p w14:paraId="10334B1E" w14:textId="544F7EAF" w:rsidR="00BC6E14" w:rsidRPr="00CD710E" w:rsidRDefault="000F24DE" w:rsidP="00340AF2">
            <w:pPr>
              <w:spacing w:before="40" w:after="40"/>
              <w:jc w:val="center"/>
              <w:rPr>
                <w:rFonts w:eastAsia="Times New Roman"/>
                <w:sz w:val="18"/>
                <w:szCs w:val="18"/>
              </w:rPr>
            </w:pPr>
            <w:r>
              <w:rPr>
                <w:color w:val="000000"/>
                <w:sz w:val="18"/>
                <w:szCs w:val="18"/>
              </w:rPr>
              <w:t>36%</w:t>
            </w:r>
          </w:p>
        </w:tc>
        <w:tc>
          <w:tcPr>
            <w:tcW w:w="5130" w:type="dxa"/>
            <w:tcBorders>
              <w:top w:val="nil"/>
              <w:left w:val="nil"/>
              <w:bottom w:val="single" w:sz="4" w:space="0" w:color="BFBFBF"/>
              <w:right w:val="single" w:sz="4" w:space="0" w:color="auto"/>
            </w:tcBorders>
            <w:shd w:val="clear" w:color="000000" w:fill="F2F2F2"/>
            <w:vAlign w:val="center"/>
            <w:hideMark/>
          </w:tcPr>
          <w:p w14:paraId="1AD57FB0" w14:textId="28F5502A" w:rsidR="00BC6E14" w:rsidRPr="00CD710E" w:rsidRDefault="00BC6E14" w:rsidP="00340AF2">
            <w:pPr>
              <w:spacing w:before="40" w:after="40"/>
              <w:rPr>
                <w:rFonts w:eastAsia="Times New Roman"/>
                <w:sz w:val="18"/>
                <w:szCs w:val="18"/>
              </w:rPr>
            </w:pPr>
            <w:r>
              <w:rPr>
                <w:color w:val="000000"/>
                <w:sz w:val="18"/>
                <w:szCs w:val="18"/>
              </w:rPr>
              <w:t>Net outflow = loss of primary household formation cohort; weakens rental demand base</w:t>
            </w:r>
          </w:p>
        </w:tc>
      </w:tr>
      <w:tr w:rsidR="00BC6E14" w:rsidRPr="00CD710E" w14:paraId="1D9F8543" w14:textId="77777777" w:rsidTr="00340AF2">
        <w:trPr>
          <w:trHeight w:val="402"/>
        </w:trPr>
        <w:tc>
          <w:tcPr>
            <w:tcW w:w="3415" w:type="dxa"/>
            <w:tcBorders>
              <w:top w:val="nil"/>
              <w:left w:val="single" w:sz="4" w:space="0" w:color="auto"/>
              <w:bottom w:val="single" w:sz="4" w:space="0" w:color="BFBFBF"/>
              <w:right w:val="single" w:sz="4" w:space="0" w:color="auto"/>
            </w:tcBorders>
            <w:shd w:val="clear" w:color="000000" w:fill="FFFFFF"/>
            <w:vAlign w:val="center"/>
            <w:hideMark/>
          </w:tcPr>
          <w:p w14:paraId="3947725E" w14:textId="3BF85FB9" w:rsidR="00BC6E14" w:rsidRPr="00CD710E" w:rsidRDefault="00FE7A41" w:rsidP="00340AF2">
            <w:pPr>
              <w:spacing w:before="40" w:after="40"/>
              <w:rPr>
                <w:rFonts w:eastAsia="Times New Roman"/>
                <w:sz w:val="18"/>
                <w:szCs w:val="18"/>
              </w:rPr>
            </w:pPr>
            <w:r>
              <w:rPr>
                <w:color w:val="000000"/>
                <w:sz w:val="18"/>
                <w:szCs w:val="18"/>
              </w:rPr>
              <w:t>Indigenous population share</w:t>
            </w:r>
          </w:p>
        </w:tc>
        <w:tc>
          <w:tcPr>
            <w:tcW w:w="1260" w:type="dxa"/>
            <w:tcBorders>
              <w:top w:val="nil"/>
              <w:left w:val="nil"/>
              <w:bottom w:val="single" w:sz="4" w:space="0" w:color="BFBFBF"/>
              <w:right w:val="single" w:sz="4" w:space="0" w:color="auto"/>
            </w:tcBorders>
            <w:shd w:val="clear" w:color="000000" w:fill="FFFFFF"/>
            <w:vAlign w:val="center"/>
            <w:hideMark/>
          </w:tcPr>
          <w:p w14:paraId="04FB4935" w14:textId="5167F730" w:rsidR="00BC6E14" w:rsidRPr="00CD710E" w:rsidRDefault="00BC6E14" w:rsidP="00340AF2">
            <w:pPr>
              <w:spacing w:before="40" w:after="40"/>
              <w:rPr>
                <w:rFonts w:eastAsia="Times New Roman"/>
                <w:sz w:val="18"/>
                <w:szCs w:val="18"/>
              </w:rPr>
            </w:pPr>
            <w:r>
              <w:rPr>
                <w:color w:val="000000"/>
                <w:sz w:val="18"/>
                <w:szCs w:val="18"/>
              </w:rPr>
              <w:t>Table 2.</w:t>
            </w:r>
            <w:r w:rsidR="00FE7A41">
              <w:rPr>
                <w:color w:val="000000"/>
                <w:sz w:val="18"/>
                <w:szCs w:val="18"/>
              </w:rPr>
              <w:t>3</w:t>
            </w:r>
          </w:p>
        </w:tc>
        <w:tc>
          <w:tcPr>
            <w:tcW w:w="1050" w:type="dxa"/>
            <w:tcBorders>
              <w:top w:val="nil"/>
              <w:left w:val="nil"/>
              <w:bottom w:val="single" w:sz="4" w:space="0" w:color="BFBFBF"/>
              <w:right w:val="single" w:sz="4" w:space="0" w:color="BFBFBF"/>
            </w:tcBorders>
            <w:shd w:val="clear" w:color="000000" w:fill="FFFFFF"/>
            <w:vAlign w:val="center"/>
            <w:hideMark/>
          </w:tcPr>
          <w:p w14:paraId="37342D8D" w14:textId="63223F40" w:rsidR="00BC6E14" w:rsidRPr="00CD710E" w:rsidRDefault="00FE7A41" w:rsidP="00340AF2">
            <w:pPr>
              <w:spacing w:before="40" w:after="40"/>
              <w:jc w:val="center"/>
              <w:rPr>
                <w:rFonts w:eastAsia="Times New Roman"/>
                <w:sz w:val="18"/>
                <w:szCs w:val="18"/>
              </w:rPr>
            </w:pPr>
            <w:r>
              <w:rPr>
                <w:color w:val="000000"/>
                <w:sz w:val="18"/>
                <w:szCs w:val="18"/>
              </w:rPr>
              <w:t>2</w:t>
            </w:r>
            <w:r w:rsidR="000F24DE">
              <w:rPr>
                <w:color w:val="000000"/>
                <w:sz w:val="18"/>
                <w:szCs w:val="18"/>
              </w:rPr>
              <w:t>%</w:t>
            </w:r>
          </w:p>
        </w:tc>
        <w:tc>
          <w:tcPr>
            <w:tcW w:w="1050" w:type="dxa"/>
            <w:tcBorders>
              <w:top w:val="nil"/>
              <w:left w:val="nil"/>
              <w:bottom w:val="single" w:sz="4" w:space="0" w:color="BFBFBF"/>
              <w:right w:val="single" w:sz="4" w:space="0" w:color="BFBFBF"/>
            </w:tcBorders>
            <w:shd w:val="clear" w:color="000000" w:fill="FFFFFF"/>
            <w:vAlign w:val="center"/>
            <w:hideMark/>
          </w:tcPr>
          <w:p w14:paraId="67C45602" w14:textId="6B9F4BC2" w:rsidR="00BC6E14" w:rsidRPr="00CD710E" w:rsidRDefault="00FE7A41" w:rsidP="00340AF2">
            <w:pPr>
              <w:spacing w:before="40" w:after="40"/>
              <w:jc w:val="center"/>
              <w:rPr>
                <w:rFonts w:eastAsia="Times New Roman"/>
                <w:sz w:val="18"/>
                <w:szCs w:val="18"/>
              </w:rPr>
            </w:pPr>
            <w:r>
              <w:rPr>
                <w:color w:val="000000"/>
                <w:sz w:val="18"/>
                <w:szCs w:val="18"/>
              </w:rPr>
              <w:t>2</w:t>
            </w:r>
            <w:r w:rsidR="000F24DE">
              <w:rPr>
                <w:color w:val="000000"/>
                <w:sz w:val="18"/>
                <w:szCs w:val="18"/>
              </w:rPr>
              <w:t>%</w:t>
            </w:r>
          </w:p>
        </w:tc>
        <w:tc>
          <w:tcPr>
            <w:tcW w:w="1050" w:type="dxa"/>
            <w:tcBorders>
              <w:top w:val="nil"/>
              <w:left w:val="nil"/>
              <w:bottom w:val="single" w:sz="4" w:space="0" w:color="BFBFBF"/>
              <w:right w:val="single" w:sz="4" w:space="0" w:color="auto"/>
            </w:tcBorders>
            <w:shd w:val="clear" w:color="000000" w:fill="FFFFFF"/>
            <w:vAlign w:val="center"/>
            <w:hideMark/>
          </w:tcPr>
          <w:p w14:paraId="7224781E" w14:textId="4724D69D" w:rsidR="00BC6E14" w:rsidRPr="00CD710E" w:rsidRDefault="00FE7A41" w:rsidP="00340AF2">
            <w:pPr>
              <w:spacing w:before="40" w:after="40"/>
              <w:jc w:val="center"/>
              <w:rPr>
                <w:rFonts w:eastAsia="Times New Roman"/>
                <w:sz w:val="18"/>
                <w:szCs w:val="18"/>
              </w:rPr>
            </w:pPr>
            <w:r>
              <w:rPr>
                <w:color w:val="000000"/>
                <w:sz w:val="18"/>
                <w:szCs w:val="18"/>
              </w:rPr>
              <w:t>2</w:t>
            </w:r>
            <w:r w:rsidR="000F24DE">
              <w:rPr>
                <w:color w:val="000000"/>
                <w:sz w:val="18"/>
                <w:szCs w:val="18"/>
              </w:rPr>
              <w:t>%</w:t>
            </w:r>
          </w:p>
        </w:tc>
        <w:tc>
          <w:tcPr>
            <w:tcW w:w="5130" w:type="dxa"/>
            <w:tcBorders>
              <w:top w:val="nil"/>
              <w:left w:val="nil"/>
              <w:bottom w:val="single" w:sz="4" w:space="0" w:color="BFBFBF"/>
              <w:right w:val="single" w:sz="4" w:space="0" w:color="auto"/>
            </w:tcBorders>
            <w:shd w:val="clear" w:color="000000" w:fill="FFFFFF"/>
            <w:vAlign w:val="center"/>
            <w:hideMark/>
          </w:tcPr>
          <w:p w14:paraId="7C211E97" w14:textId="15C5E698" w:rsidR="00BC6E14" w:rsidRPr="00CD710E" w:rsidRDefault="00FE7A41" w:rsidP="00340AF2">
            <w:pPr>
              <w:spacing w:before="40" w:after="40"/>
              <w:rPr>
                <w:rFonts w:eastAsia="Times New Roman"/>
                <w:sz w:val="18"/>
                <w:szCs w:val="18"/>
              </w:rPr>
            </w:pPr>
            <w:r>
              <w:rPr>
                <w:color w:val="000000"/>
                <w:sz w:val="18"/>
                <w:szCs w:val="18"/>
              </w:rPr>
              <w:t>Elevated share warrants review of culturally appropriate supply, land security, and CHN rate</w:t>
            </w:r>
          </w:p>
        </w:tc>
      </w:tr>
      <w:tr w:rsidR="00BC6E14" w:rsidRPr="00CD710E" w14:paraId="62D06CA2" w14:textId="77777777" w:rsidTr="00340AF2">
        <w:trPr>
          <w:trHeight w:val="402"/>
        </w:trPr>
        <w:tc>
          <w:tcPr>
            <w:tcW w:w="3415" w:type="dxa"/>
            <w:tcBorders>
              <w:top w:val="nil"/>
              <w:left w:val="single" w:sz="4" w:space="0" w:color="auto"/>
              <w:bottom w:val="single" w:sz="4" w:space="0" w:color="BFBFBF"/>
              <w:right w:val="single" w:sz="4" w:space="0" w:color="auto"/>
            </w:tcBorders>
            <w:shd w:val="clear" w:color="000000" w:fill="F2F2F2"/>
            <w:vAlign w:val="center"/>
            <w:hideMark/>
          </w:tcPr>
          <w:p w14:paraId="0BC81F4E" w14:textId="080BA9B4" w:rsidR="00BC6E14" w:rsidRPr="00CD710E" w:rsidRDefault="00FE7A41" w:rsidP="00340AF2">
            <w:pPr>
              <w:spacing w:before="40" w:after="40"/>
              <w:rPr>
                <w:rFonts w:eastAsia="Times New Roman"/>
                <w:sz w:val="18"/>
                <w:szCs w:val="18"/>
              </w:rPr>
            </w:pPr>
            <w:r>
              <w:rPr>
                <w:color w:val="000000"/>
                <w:sz w:val="18"/>
                <w:szCs w:val="18"/>
              </w:rPr>
              <w:t>Recent international in-migrant share</w:t>
            </w:r>
          </w:p>
        </w:tc>
        <w:tc>
          <w:tcPr>
            <w:tcW w:w="1260" w:type="dxa"/>
            <w:tcBorders>
              <w:top w:val="nil"/>
              <w:left w:val="nil"/>
              <w:bottom w:val="single" w:sz="4" w:space="0" w:color="BFBFBF"/>
              <w:right w:val="single" w:sz="4" w:space="0" w:color="auto"/>
            </w:tcBorders>
            <w:shd w:val="clear" w:color="000000" w:fill="F2F2F2"/>
            <w:vAlign w:val="center"/>
            <w:hideMark/>
          </w:tcPr>
          <w:p w14:paraId="17659D26" w14:textId="5ECA51CE" w:rsidR="00BC6E14" w:rsidRPr="00CD710E" w:rsidRDefault="00FE7A41" w:rsidP="00340AF2">
            <w:pPr>
              <w:spacing w:before="40" w:after="40"/>
              <w:rPr>
                <w:rFonts w:eastAsia="Times New Roman"/>
                <w:sz w:val="18"/>
                <w:szCs w:val="18"/>
              </w:rPr>
            </w:pPr>
            <w:r>
              <w:rPr>
                <w:color w:val="000000"/>
                <w:sz w:val="18"/>
                <w:szCs w:val="18"/>
              </w:rPr>
              <w:t xml:space="preserve">Tables 2.2; </w:t>
            </w:r>
            <w:r w:rsidR="00BC6E14">
              <w:rPr>
                <w:color w:val="000000"/>
                <w:sz w:val="18"/>
                <w:szCs w:val="18"/>
              </w:rPr>
              <w:t>Table 2.</w:t>
            </w:r>
            <w:r>
              <w:rPr>
                <w:color w:val="000000"/>
                <w:sz w:val="18"/>
                <w:szCs w:val="18"/>
              </w:rPr>
              <w:t>3</w:t>
            </w:r>
          </w:p>
        </w:tc>
        <w:tc>
          <w:tcPr>
            <w:tcW w:w="1050" w:type="dxa"/>
            <w:tcBorders>
              <w:top w:val="nil"/>
              <w:left w:val="nil"/>
              <w:bottom w:val="single" w:sz="4" w:space="0" w:color="BFBFBF"/>
              <w:right w:val="single" w:sz="4" w:space="0" w:color="BFBFBF"/>
            </w:tcBorders>
            <w:shd w:val="clear" w:color="000000" w:fill="F2F2F2"/>
            <w:vAlign w:val="center"/>
            <w:hideMark/>
          </w:tcPr>
          <w:p w14:paraId="304A7BEB" w14:textId="311BEE3A" w:rsidR="00BC6E14" w:rsidRPr="00CD710E" w:rsidRDefault="00FE7A41" w:rsidP="00340AF2">
            <w:pPr>
              <w:spacing w:before="40" w:after="40"/>
              <w:jc w:val="center"/>
              <w:rPr>
                <w:rFonts w:eastAsia="Times New Roman"/>
                <w:sz w:val="18"/>
                <w:szCs w:val="18"/>
              </w:rPr>
            </w:pPr>
            <w:r>
              <w:rPr>
                <w:color w:val="000000"/>
                <w:sz w:val="18"/>
                <w:szCs w:val="18"/>
              </w:rPr>
              <w:t>7</w:t>
            </w:r>
            <w:r w:rsidR="000F24DE">
              <w:rPr>
                <w:color w:val="000000"/>
                <w:sz w:val="18"/>
                <w:szCs w:val="18"/>
              </w:rPr>
              <w:t>%</w:t>
            </w:r>
          </w:p>
        </w:tc>
        <w:tc>
          <w:tcPr>
            <w:tcW w:w="1050" w:type="dxa"/>
            <w:tcBorders>
              <w:top w:val="nil"/>
              <w:left w:val="nil"/>
              <w:bottom w:val="single" w:sz="4" w:space="0" w:color="BFBFBF"/>
              <w:right w:val="single" w:sz="4" w:space="0" w:color="BFBFBF"/>
            </w:tcBorders>
            <w:shd w:val="clear" w:color="000000" w:fill="F2F2F2"/>
            <w:vAlign w:val="center"/>
            <w:hideMark/>
          </w:tcPr>
          <w:p w14:paraId="3480BA4B" w14:textId="63A44201" w:rsidR="00BC6E14" w:rsidRPr="00CD710E" w:rsidRDefault="00FE7A41" w:rsidP="00340AF2">
            <w:pPr>
              <w:spacing w:before="40" w:after="40"/>
              <w:jc w:val="center"/>
              <w:rPr>
                <w:rFonts w:eastAsia="Times New Roman"/>
                <w:sz w:val="18"/>
                <w:szCs w:val="18"/>
              </w:rPr>
            </w:pPr>
            <w:r>
              <w:rPr>
                <w:color w:val="000000"/>
                <w:sz w:val="18"/>
                <w:szCs w:val="18"/>
              </w:rPr>
              <w:t>5</w:t>
            </w:r>
            <w:r w:rsidR="000F24DE">
              <w:rPr>
                <w:color w:val="000000"/>
                <w:sz w:val="18"/>
                <w:szCs w:val="18"/>
              </w:rPr>
              <w:t>%</w:t>
            </w:r>
          </w:p>
        </w:tc>
        <w:tc>
          <w:tcPr>
            <w:tcW w:w="1050" w:type="dxa"/>
            <w:tcBorders>
              <w:top w:val="nil"/>
              <w:left w:val="nil"/>
              <w:bottom w:val="single" w:sz="4" w:space="0" w:color="BFBFBF"/>
              <w:right w:val="single" w:sz="4" w:space="0" w:color="auto"/>
            </w:tcBorders>
            <w:shd w:val="clear" w:color="000000" w:fill="F2F2F2"/>
            <w:vAlign w:val="center"/>
            <w:hideMark/>
          </w:tcPr>
          <w:p w14:paraId="49779381" w14:textId="1F9B7F3B" w:rsidR="00BC6E14" w:rsidRPr="00CD710E" w:rsidRDefault="00FE7A41" w:rsidP="00340AF2">
            <w:pPr>
              <w:spacing w:before="40" w:after="40"/>
              <w:jc w:val="center"/>
              <w:rPr>
                <w:rFonts w:eastAsia="Times New Roman"/>
                <w:sz w:val="18"/>
                <w:szCs w:val="18"/>
              </w:rPr>
            </w:pPr>
            <w:r>
              <w:rPr>
                <w:color w:val="000000"/>
                <w:sz w:val="18"/>
                <w:szCs w:val="18"/>
              </w:rPr>
              <w:t>3</w:t>
            </w:r>
            <w:r w:rsidR="000F24DE">
              <w:rPr>
                <w:color w:val="000000"/>
                <w:sz w:val="18"/>
                <w:szCs w:val="18"/>
              </w:rPr>
              <w:t>%</w:t>
            </w:r>
          </w:p>
        </w:tc>
        <w:tc>
          <w:tcPr>
            <w:tcW w:w="5130" w:type="dxa"/>
            <w:tcBorders>
              <w:top w:val="nil"/>
              <w:left w:val="nil"/>
              <w:bottom w:val="single" w:sz="4" w:space="0" w:color="BFBFBF"/>
              <w:right w:val="single" w:sz="4" w:space="0" w:color="auto"/>
            </w:tcBorders>
            <w:shd w:val="clear" w:color="000000" w:fill="F2F2F2"/>
            <w:vAlign w:val="center"/>
            <w:hideMark/>
          </w:tcPr>
          <w:p w14:paraId="0B62A7EA" w14:textId="073568D5" w:rsidR="00BC6E14" w:rsidRPr="00CD710E" w:rsidRDefault="00FE7A41" w:rsidP="00340AF2">
            <w:pPr>
              <w:spacing w:before="40" w:after="40"/>
              <w:rPr>
                <w:rFonts w:eastAsia="Times New Roman"/>
                <w:sz w:val="18"/>
                <w:szCs w:val="18"/>
              </w:rPr>
            </w:pPr>
            <w:r>
              <w:rPr>
                <w:color w:val="000000"/>
                <w:sz w:val="18"/>
                <w:szCs w:val="18"/>
              </w:rPr>
              <w:t>Above-avg. share introduces access barriers: credit history, language, discrimination risk</w:t>
            </w:r>
          </w:p>
        </w:tc>
      </w:tr>
      <w:tr w:rsidR="00BC6E14" w:rsidRPr="00CD710E" w14:paraId="43C0A2BD" w14:textId="77777777" w:rsidTr="00340AF2">
        <w:trPr>
          <w:trHeight w:val="402"/>
        </w:trPr>
        <w:tc>
          <w:tcPr>
            <w:tcW w:w="3415" w:type="dxa"/>
            <w:tcBorders>
              <w:top w:val="nil"/>
              <w:left w:val="single" w:sz="4" w:space="0" w:color="auto"/>
              <w:bottom w:val="single" w:sz="4" w:space="0" w:color="BFBFBF"/>
              <w:right w:val="single" w:sz="4" w:space="0" w:color="auto"/>
            </w:tcBorders>
            <w:shd w:val="clear" w:color="000000" w:fill="FFFFFF"/>
            <w:vAlign w:val="center"/>
            <w:hideMark/>
          </w:tcPr>
          <w:p w14:paraId="70E47EA1" w14:textId="48C16EE7" w:rsidR="00BC6E14" w:rsidRPr="00CD710E" w:rsidRDefault="00FE7A41" w:rsidP="00340AF2">
            <w:pPr>
              <w:spacing w:before="40" w:after="40"/>
              <w:rPr>
                <w:rFonts w:eastAsia="Times New Roman"/>
                <w:sz w:val="18"/>
                <w:szCs w:val="18"/>
              </w:rPr>
            </w:pPr>
            <w:r>
              <w:rPr>
                <w:color w:val="000000"/>
                <w:sz w:val="18"/>
                <w:szCs w:val="18"/>
              </w:rPr>
              <w:t>Lone-parent household share</w:t>
            </w:r>
          </w:p>
        </w:tc>
        <w:tc>
          <w:tcPr>
            <w:tcW w:w="1260" w:type="dxa"/>
            <w:tcBorders>
              <w:top w:val="nil"/>
              <w:left w:val="nil"/>
              <w:bottom w:val="single" w:sz="4" w:space="0" w:color="BFBFBF"/>
              <w:right w:val="single" w:sz="4" w:space="0" w:color="auto"/>
            </w:tcBorders>
            <w:shd w:val="clear" w:color="000000" w:fill="FFFFFF"/>
            <w:vAlign w:val="center"/>
            <w:hideMark/>
          </w:tcPr>
          <w:p w14:paraId="08DAE964" w14:textId="0777F988" w:rsidR="00BC6E14" w:rsidRPr="00CD710E" w:rsidRDefault="00BC6E14" w:rsidP="00340AF2">
            <w:pPr>
              <w:spacing w:before="40" w:after="40"/>
              <w:rPr>
                <w:rFonts w:eastAsia="Times New Roman"/>
                <w:sz w:val="18"/>
                <w:szCs w:val="18"/>
              </w:rPr>
            </w:pPr>
            <w:r>
              <w:rPr>
                <w:color w:val="000000"/>
                <w:sz w:val="18"/>
                <w:szCs w:val="18"/>
              </w:rPr>
              <w:t>Table 2.</w:t>
            </w:r>
            <w:r w:rsidR="00FE7A41">
              <w:rPr>
                <w:color w:val="000000"/>
                <w:sz w:val="18"/>
                <w:szCs w:val="18"/>
              </w:rPr>
              <w:t>4</w:t>
            </w:r>
          </w:p>
        </w:tc>
        <w:tc>
          <w:tcPr>
            <w:tcW w:w="1050" w:type="dxa"/>
            <w:tcBorders>
              <w:top w:val="nil"/>
              <w:left w:val="nil"/>
              <w:bottom w:val="single" w:sz="4" w:space="0" w:color="BFBFBF"/>
              <w:right w:val="single" w:sz="4" w:space="0" w:color="BFBFBF"/>
            </w:tcBorders>
            <w:shd w:val="clear" w:color="000000" w:fill="FFFFFF"/>
            <w:vAlign w:val="center"/>
            <w:hideMark/>
          </w:tcPr>
          <w:p w14:paraId="51386164" w14:textId="1615B612" w:rsidR="00BC6E14" w:rsidRPr="00CD710E" w:rsidRDefault="00FE7A41" w:rsidP="00340AF2">
            <w:pPr>
              <w:spacing w:before="40" w:after="40"/>
              <w:jc w:val="center"/>
              <w:rPr>
                <w:rFonts w:eastAsia="Times New Roman"/>
                <w:sz w:val="18"/>
                <w:szCs w:val="18"/>
              </w:rPr>
            </w:pPr>
            <w:r>
              <w:rPr>
                <w:color w:val="000000"/>
                <w:sz w:val="18"/>
                <w:szCs w:val="18"/>
              </w:rPr>
              <w:t>9</w:t>
            </w:r>
            <w:r w:rsidR="000F24DE">
              <w:rPr>
                <w:color w:val="000000"/>
                <w:sz w:val="18"/>
                <w:szCs w:val="18"/>
              </w:rPr>
              <w:t>%</w:t>
            </w:r>
          </w:p>
        </w:tc>
        <w:tc>
          <w:tcPr>
            <w:tcW w:w="1050" w:type="dxa"/>
            <w:tcBorders>
              <w:top w:val="nil"/>
              <w:left w:val="nil"/>
              <w:bottom w:val="single" w:sz="4" w:space="0" w:color="BFBFBF"/>
              <w:right w:val="single" w:sz="4" w:space="0" w:color="BFBFBF"/>
            </w:tcBorders>
            <w:shd w:val="clear" w:color="000000" w:fill="FFFFFF"/>
            <w:vAlign w:val="center"/>
            <w:hideMark/>
          </w:tcPr>
          <w:p w14:paraId="7AFD1EC7" w14:textId="618F5AFC" w:rsidR="00BC6E14" w:rsidRPr="00CD710E" w:rsidRDefault="00FE7A41" w:rsidP="00340AF2">
            <w:pPr>
              <w:spacing w:before="40" w:after="40"/>
              <w:jc w:val="center"/>
              <w:rPr>
                <w:rFonts w:eastAsia="Times New Roman"/>
                <w:sz w:val="18"/>
                <w:szCs w:val="18"/>
              </w:rPr>
            </w:pPr>
            <w:r>
              <w:rPr>
                <w:color w:val="000000"/>
                <w:sz w:val="18"/>
                <w:szCs w:val="18"/>
              </w:rPr>
              <w:t>8</w:t>
            </w:r>
            <w:r w:rsidR="000F24DE">
              <w:rPr>
                <w:color w:val="000000"/>
                <w:sz w:val="18"/>
                <w:szCs w:val="18"/>
              </w:rPr>
              <w:t>%</w:t>
            </w:r>
          </w:p>
        </w:tc>
        <w:tc>
          <w:tcPr>
            <w:tcW w:w="1050" w:type="dxa"/>
            <w:tcBorders>
              <w:top w:val="nil"/>
              <w:left w:val="nil"/>
              <w:bottom w:val="single" w:sz="4" w:space="0" w:color="BFBFBF"/>
              <w:right w:val="single" w:sz="4" w:space="0" w:color="auto"/>
            </w:tcBorders>
            <w:shd w:val="clear" w:color="000000" w:fill="FFFFFF"/>
            <w:vAlign w:val="center"/>
            <w:hideMark/>
          </w:tcPr>
          <w:p w14:paraId="5B92B63F" w14:textId="17F6F62B" w:rsidR="00BC6E14" w:rsidRPr="00CD710E" w:rsidRDefault="00FE7A41" w:rsidP="00340AF2">
            <w:pPr>
              <w:spacing w:before="40" w:after="40"/>
              <w:jc w:val="center"/>
              <w:rPr>
                <w:rFonts w:eastAsia="Times New Roman"/>
                <w:sz w:val="18"/>
                <w:szCs w:val="18"/>
              </w:rPr>
            </w:pPr>
            <w:r>
              <w:rPr>
                <w:color w:val="000000"/>
                <w:sz w:val="18"/>
                <w:szCs w:val="18"/>
              </w:rPr>
              <w:t>8</w:t>
            </w:r>
            <w:r w:rsidR="000F24DE">
              <w:rPr>
                <w:color w:val="000000"/>
                <w:sz w:val="18"/>
                <w:szCs w:val="18"/>
              </w:rPr>
              <w:t>%</w:t>
            </w:r>
          </w:p>
        </w:tc>
        <w:tc>
          <w:tcPr>
            <w:tcW w:w="5130" w:type="dxa"/>
            <w:tcBorders>
              <w:top w:val="nil"/>
              <w:left w:val="nil"/>
              <w:bottom w:val="single" w:sz="4" w:space="0" w:color="BFBFBF"/>
              <w:right w:val="single" w:sz="4" w:space="0" w:color="auto"/>
            </w:tcBorders>
            <w:shd w:val="clear" w:color="000000" w:fill="FFFFFF"/>
            <w:vAlign w:val="center"/>
            <w:hideMark/>
          </w:tcPr>
          <w:p w14:paraId="266675C4" w14:textId="7B0779B6" w:rsidR="00BC6E14" w:rsidRPr="00CD710E" w:rsidRDefault="00FE7A41" w:rsidP="00340AF2">
            <w:pPr>
              <w:spacing w:before="40" w:after="40"/>
              <w:rPr>
                <w:rFonts w:eastAsia="Times New Roman"/>
                <w:sz w:val="18"/>
                <w:szCs w:val="18"/>
              </w:rPr>
            </w:pPr>
            <w:r>
              <w:rPr>
                <w:color w:val="000000"/>
                <w:sz w:val="18"/>
                <w:szCs w:val="18"/>
              </w:rPr>
              <w:t>Elevated share = compounded affordability and suitability need (bedroom count + income)</w:t>
            </w:r>
          </w:p>
        </w:tc>
      </w:tr>
      <w:tr w:rsidR="00BC6E14" w:rsidRPr="00CD710E" w14:paraId="1130E239" w14:textId="77777777" w:rsidTr="00340AF2">
        <w:trPr>
          <w:trHeight w:val="402"/>
        </w:trPr>
        <w:tc>
          <w:tcPr>
            <w:tcW w:w="3415" w:type="dxa"/>
            <w:tcBorders>
              <w:top w:val="nil"/>
              <w:left w:val="single" w:sz="4" w:space="0" w:color="auto"/>
              <w:bottom w:val="nil"/>
              <w:right w:val="single" w:sz="4" w:space="0" w:color="auto"/>
            </w:tcBorders>
            <w:shd w:val="clear" w:color="000000" w:fill="F2F2F2"/>
            <w:vAlign w:val="center"/>
            <w:hideMark/>
          </w:tcPr>
          <w:p w14:paraId="503011E3" w14:textId="55E19B17" w:rsidR="00BC6E14" w:rsidRPr="00CD710E" w:rsidRDefault="00FE7A41" w:rsidP="00340AF2">
            <w:pPr>
              <w:spacing w:before="40" w:after="40"/>
              <w:rPr>
                <w:rFonts w:eastAsia="Times New Roman"/>
                <w:sz w:val="18"/>
                <w:szCs w:val="18"/>
              </w:rPr>
            </w:pPr>
            <w:r>
              <w:rPr>
                <w:color w:val="000000"/>
                <w:sz w:val="18"/>
                <w:szCs w:val="18"/>
              </w:rPr>
              <w:t>Single-person renter household share</w:t>
            </w:r>
          </w:p>
        </w:tc>
        <w:tc>
          <w:tcPr>
            <w:tcW w:w="1260" w:type="dxa"/>
            <w:tcBorders>
              <w:top w:val="nil"/>
              <w:left w:val="nil"/>
              <w:bottom w:val="nil"/>
              <w:right w:val="single" w:sz="4" w:space="0" w:color="auto"/>
            </w:tcBorders>
            <w:shd w:val="clear" w:color="000000" w:fill="F2F2F2"/>
            <w:vAlign w:val="center"/>
            <w:hideMark/>
          </w:tcPr>
          <w:p w14:paraId="13A506C2" w14:textId="7D63C423" w:rsidR="00BC6E14" w:rsidRPr="00CD710E" w:rsidRDefault="00FE10CC" w:rsidP="00340AF2">
            <w:pPr>
              <w:spacing w:before="40" w:after="40"/>
              <w:rPr>
                <w:rFonts w:eastAsia="Times New Roman"/>
                <w:sz w:val="18"/>
                <w:szCs w:val="18"/>
              </w:rPr>
            </w:pPr>
            <w:r>
              <w:rPr>
                <w:color w:val="000000"/>
                <w:sz w:val="18"/>
                <w:szCs w:val="18"/>
              </w:rPr>
              <w:t>Table</w:t>
            </w:r>
            <w:r w:rsidR="00BC6E14">
              <w:rPr>
                <w:color w:val="000000"/>
                <w:sz w:val="18"/>
                <w:szCs w:val="18"/>
              </w:rPr>
              <w:t xml:space="preserve"> 2.</w:t>
            </w:r>
            <w:r w:rsidR="00FE7A41">
              <w:rPr>
                <w:color w:val="000000"/>
                <w:sz w:val="18"/>
                <w:szCs w:val="18"/>
              </w:rPr>
              <w:t>4</w:t>
            </w:r>
          </w:p>
        </w:tc>
        <w:tc>
          <w:tcPr>
            <w:tcW w:w="1050" w:type="dxa"/>
            <w:tcBorders>
              <w:top w:val="nil"/>
              <w:left w:val="nil"/>
              <w:bottom w:val="nil"/>
              <w:right w:val="single" w:sz="4" w:space="0" w:color="BFBFBF"/>
            </w:tcBorders>
            <w:shd w:val="clear" w:color="000000" w:fill="F2F2F2"/>
            <w:vAlign w:val="center"/>
            <w:hideMark/>
          </w:tcPr>
          <w:p w14:paraId="3D00FAEC" w14:textId="798F7B43" w:rsidR="00BC6E14" w:rsidRPr="00CD710E" w:rsidRDefault="00FE7A41" w:rsidP="00340AF2">
            <w:pPr>
              <w:spacing w:before="40" w:after="40"/>
              <w:jc w:val="center"/>
              <w:rPr>
                <w:rFonts w:eastAsia="Times New Roman"/>
                <w:sz w:val="18"/>
                <w:szCs w:val="18"/>
              </w:rPr>
            </w:pPr>
            <w:r>
              <w:rPr>
                <w:color w:val="000000"/>
                <w:sz w:val="18"/>
                <w:szCs w:val="18"/>
              </w:rPr>
              <w:t>47</w:t>
            </w:r>
            <w:r w:rsidR="000F24DE">
              <w:rPr>
                <w:color w:val="000000"/>
                <w:sz w:val="18"/>
                <w:szCs w:val="18"/>
              </w:rPr>
              <w:t>%</w:t>
            </w:r>
          </w:p>
        </w:tc>
        <w:tc>
          <w:tcPr>
            <w:tcW w:w="1050" w:type="dxa"/>
            <w:tcBorders>
              <w:top w:val="nil"/>
              <w:left w:val="nil"/>
              <w:bottom w:val="nil"/>
              <w:right w:val="single" w:sz="4" w:space="0" w:color="BFBFBF"/>
            </w:tcBorders>
            <w:shd w:val="clear" w:color="000000" w:fill="F2F2F2"/>
            <w:vAlign w:val="center"/>
            <w:hideMark/>
          </w:tcPr>
          <w:p w14:paraId="69A6FD48" w14:textId="7EFD8312" w:rsidR="00BC6E14" w:rsidRPr="00CD710E" w:rsidRDefault="00FE7A41" w:rsidP="00340AF2">
            <w:pPr>
              <w:spacing w:before="40" w:after="40"/>
              <w:jc w:val="center"/>
              <w:rPr>
                <w:rFonts w:eastAsia="Times New Roman"/>
                <w:sz w:val="18"/>
                <w:szCs w:val="18"/>
              </w:rPr>
            </w:pPr>
            <w:r>
              <w:rPr>
                <w:color w:val="000000"/>
                <w:sz w:val="18"/>
                <w:szCs w:val="18"/>
              </w:rPr>
              <w:t>44</w:t>
            </w:r>
            <w:r w:rsidR="000F24DE">
              <w:rPr>
                <w:color w:val="000000"/>
                <w:sz w:val="18"/>
                <w:szCs w:val="18"/>
              </w:rPr>
              <w:t>%</w:t>
            </w:r>
          </w:p>
        </w:tc>
        <w:tc>
          <w:tcPr>
            <w:tcW w:w="1050" w:type="dxa"/>
            <w:tcBorders>
              <w:top w:val="nil"/>
              <w:left w:val="nil"/>
              <w:bottom w:val="nil"/>
              <w:right w:val="single" w:sz="4" w:space="0" w:color="auto"/>
            </w:tcBorders>
            <w:shd w:val="clear" w:color="000000" w:fill="F2F2F2"/>
            <w:vAlign w:val="center"/>
            <w:hideMark/>
          </w:tcPr>
          <w:p w14:paraId="464FB349" w14:textId="61845EE7" w:rsidR="00BC6E14" w:rsidRPr="00CD710E" w:rsidRDefault="00FE7A41" w:rsidP="00340AF2">
            <w:pPr>
              <w:spacing w:before="40" w:after="40"/>
              <w:jc w:val="center"/>
              <w:rPr>
                <w:rFonts w:eastAsia="Times New Roman"/>
                <w:sz w:val="18"/>
                <w:szCs w:val="18"/>
              </w:rPr>
            </w:pPr>
            <w:r>
              <w:rPr>
                <w:color w:val="000000"/>
                <w:sz w:val="18"/>
                <w:szCs w:val="18"/>
              </w:rPr>
              <w:t>46</w:t>
            </w:r>
            <w:r w:rsidR="000F24DE">
              <w:rPr>
                <w:color w:val="000000"/>
                <w:sz w:val="18"/>
                <w:szCs w:val="18"/>
              </w:rPr>
              <w:t>%</w:t>
            </w:r>
          </w:p>
        </w:tc>
        <w:tc>
          <w:tcPr>
            <w:tcW w:w="5130" w:type="dxa"/>
            <w:tcBorders>
              <w:top w:val="nil"/>
              <w:left w:val="nil"/>
              <w:bottom w:val="nil"/>
              <w:right w:val="single" w:sz="4" w:space="0" w:color="auto"/>
            </w:tcBorders>
            <w:shd w:val="clear" w:color="000000" w:fill="F2F2F2"/>
            <w:vAlign w:val="center"/>
            <w:hideMark/>
          </w:tcPr>
          <w:p w14:paraId="7A9DC238" w14:textId="7500FAA7" w:rsidR="00BC6E14" w:rsidRPr="00CD710E" w:rsidRDefault="00FE7A41" w:rsidP="00340AF2">
            <w:pPr>
              <w:spacing w:before="40" w:after="40"/>
              <w:rPr>
                <w:rFonts w:eastAsia="Times New Roman"/>
                <w:sz w:val="18"/>
                <w:szCs w:val="18"/>
              </w:rPr>
            </w:pPr>
            <w:r>
              <w:rPr>
                <w:color w:val="000000"/>
                <w:sz w:val="18"/>
                <w:szCs w:val="18"/>
              </w:rPr>
              <w:t>High share indicates unmet demand for affordable 1BR; most acute affordability risk group</w:t>
            </w:r>
          </w:p>
        </w:tc>
      </w:tr>
      <w:tr w:rsidR="00BC6E14" w:rsidRPr="00CD710E" w14:paraId="679FBC1F" w14:textId="77777777" w:rsidTr="003C59F9">
        <w:trPr>
          <w:trHeight w:val="402"/>
        </w:trPr>
        <w:tc>
          <w:tcPr>
            <w:tcW w:w="3415" w:type="dxa"/>
            <w:tcBorders>
              <w:top w:val="single" w:sz="4" w:space="0" w:color="auto"/>
              <w:left w:val="single" w:sz="4" w:space="0" w:color="auto"/>
              <w:bottom w:val="single" w:sz="4" w:space="0" w:color="auto"/>
              <w:right w:val="nil"/>
            </w:tcBorders>
            <w:shd w:val="clear" w:color="auto" w:fill="CFD9E3" w:themeFill="accent1"/>
            <w:noWrap/>
            <w:vAlign w:val="center"/>
            <w:hideMark/>
          </w:tcPr>
          <w:p w14:paraId="1B634C32" w14:textId="3713AD63" w:rsidR="00BC6E14" w:rsidRPr="00CD710E" w:rsidRDefault="00BC6E14" w:rsidP="00340AF2">
            <w:pPr>
              <w:rPr>
                <w:rFonts w:eastAsia="Times New Roman"/>
                <w:sz w:val="18"/>
                <w:szCs w:val="18"/>
              </w:rPr>
            </w:pPr>
            <w:r>
              <w:rPr>
                <w:b/>
                <w:color w:val="000000"/>
                <w:sz w:val="18"/>
                <w:szCs w:val="18"/>
              </w:rPr>
              <w:t>ECONOMIC</w:t>
            </w:r>
          </w:p>
        </w:tc>
        <w:tc>
          <w:tcPr>
            <w:tcW w:w="1260" w:type="dxa"/>
            <w:tcBorders>
              <w:top w:val="single" w:sz="4" w:space="0" w:color="auto"/>
              <w:left w:val="nil"/>
              <w:bottom w:val="single" w:sz="4" w:space="0" w:color="auto"/>
              <w:right w:val="nil"/>
            </w:tcBorders>
            <w:shd w:val="clear" w:color="auto" w:fill="CFD9E3" w:themeFill="accent1"/>
            <w:noWrap/>
            <w:vAlign w:val="center"/>
            <w:hideMark/>
          </w:tcPr>
          <w:p w14:paraId="4B6EE970" w14:textId="6588D93A" w:rsidR="00BC6E14" w:rsidRPr="00CD710E" w:rsidRDefault="00BC6E14" w:rsidP="00340AF2">
            <w:pPr>
              <w:rPr>
                <w:rFonts w:eastAsia="Times New Roman"/>
                <w:b/>
                <w:bCs/>
                <w:sz w:val="18"/>
                <w:szCs w:val="18"/>
              </w:rPr>
            </w:pPr>
            <w:r>
              <w:rPr>
                <w:b/>
                <w:color w:val="000000"/>
                <w:sz w:val="18"/>
                <w:szCs w:val="18"/>
              </w:rPr>
              <w:t> </w:t>
            </w:r>
          </w:p>
        </w:tc>
        <w:tc>
          <w:tcPr>
            <w:tcW w:w="1050" w:type="dxa"/>
            <w:tcBorders>
              <w:top w:val="single" w:sz="4" w:space="0" w:color="auto"/>
              <w:left w:val="nil"/>
              <w:bottom w:val="single" w:sz="4" w:space="0" w:color="auto"/>
              <w:right w:val="nil"/>
            </w:tcBorders>
            <w:shd w:val="clear" w:color="auto" w:fill="CFD9E3" w:themeFill="accent1"/>
            <w:noWrap/>
            <w:vAlign w:val="center"/>
            <w:hideMark/>
          </w:tcPr>
          <w:p w14:paraId="78FE4E44" w14:textId="4D1A9453" w:rsidR="00BC6E14" w:rsidRPr="00CD710E" w:rsidRDefault="00BC6E14" w:rsidP="00340AF2">
            <w:pPr>
              <w:rPr>
                <w:rFonts w:eastAsia="Times New Roman"/>
                <w:b/>
                <w:bCs/>
                <w:sz w:val="18"/>
                <w:szCs w:val="18"/>
              </w:rPr>
            </w:pPr>
            <w:r>
              <w:rPr>
                <w:b/>
                <w:color w:val="000000"/>
                <w:sz w:val="18"/>
                <w:szCs w:val="18"/>
              </w:rPr>
              <w:t> </w:t>
            </w:r>
          </w:p>
        </w:tc>
        <w:tc>
          <w:tcPr>
            <w:tcW w:w="1050" w:type="dxa"/>
            <w:tcBorders>
              <w:top w:val="single" w:sz="4" w:space="0" w:color="auto"/>
              <w:left w:val="nil"/>
              <w:bottom w:val="single" w:sz="4" w:space="0" w:color="auto"/>
              <w:right w:val="nil"/>
            </w:tcBorders>
            <w:shd w:val="clear" w:color="auto" w:fill="CFD9E3" w:themeFill="accent1"/>
            <w:noWrap/>
            <w:vAlign w:val="center"/>
            <w:hideMark/>
          </w:tcPr>
          <w:p w14:paraId="4F0D8C13" w14:textId="4888C463" w:rsidR="00BC6E14" w:rsidRPr="00CD710E" w:rsidRDefault="00BC6E14" w:rsidP="00340AF2">
            <w:pPr>
              <w:rPr>
                <w:rFonts w:eastAsia="Times New Roman"/>
                <w:b/>
                <w:bCs/>
                <w:sz w:val="18"/>
                <w:szCs w:val="18"/>
              </w:rPr>
            </w:pPr>
            <w:r>
              <w:rPr>
                <w:b/>
                <w:color w:val="000000"/>
                <w:sz w:val="18"/>
                <w:szCs w:val="18"/>
              </w:rPr>
              <w:t> </w:t>
            </w:r>
          </w:p>
        </w:tc>
        <w:tc>
          <w:tcPr>
            <w:tcW w:w="1050" w:type="dxa"/>
            <w:tcBorders>
              <w:top w:val="single" w:sz="4" w:space="0" w:color="auto"/>
              <w:left w:val="nil"/>
              <w:bottom w:val="single" w:sz="4" w:space="0" w:color="auto"/>
              <w:right w:val="nil"/>
            </w:tcBorders>
            <w:shd w:val="clear" w:color="auto" w:fill="CFD9E3" w:themeFill="accent1"/>
            <w:noWrap/>
            <w:vAlign w:val="center"/>
            <w:hideMark/>
          </w:tcPr>
          <w:p w14:paraId="55C39B07" w14:textId="375012C3" w:rsidR="00BC6E14" w:rsidRPr="00CD710E" w:rsidRDefault="00BC6E14" w:rsidP="00340AF2">
            <w:pPr>
              <w:rPr>
                <w:rFonts w:eastAsia="Times New Roman"/>
                <w:b/>
                <w:bCs/>
                <w:sz w:val="18"/>
                <w:szCs w:val="18"/>
              </w:rPr>
            </w:pPr>
            <w:r>
              <w:rPr>
                <w:b/>
                <w:color w:val="000000"/>
                <w:sz w:val="18"/>
                <w:szCs w:val="18"/>
              </w:rPr>
              <w:t> </w:t>
            </w:r>
          </w:p>
        </w:tc>
        <w:tc>
          <w:tcPr>
            <w:tcW w:w="5130" w:type="dxa"/>
            <w:tcBorders>
              <w:top w:val="single" w:sz="4" w:space="0" w:color="auto"/>
              <w:left w:val="nil"/>
              <w:bottom w:val="single" w:sz="4" w:space="0" w:color="auto"/>
              <w:right w:val="single" w:sz="4" w:space="0" w:color="auto"/>
            </w:tcBorders>
            <w:shd w:val="clear" w:color="auto" w:fill="CFD9E3" w:themeFill="accent1"/>
            <w:noWrap/>
            <w:vAlign w:val="center"/>
            <w:hideMark/>
          </w:tcPr>
          <w:p w14:paraId="4C1F4B7C" w14:textId="2D6F5CFC" w:rsidR="00BC6E14" w:rsidRPr="00CD710E" w:rsidRDefault="00BC6E14" w:rsidP="00340AF2">
            <w:pPr>
              <w:rPr>
                <w:rFonts w:eastAsia="Times New Roman"/>
                <w:b/>
                <w:bCs/>
                <w:sz w:val="18"/>
                <w:szCs w:val="18"/>
              </w:rPr>
            </w:pPr>
            <w:r>
              <w:rPr>
                <w:b/>
                <w:color w:val="000000"/>
                <w:sz w:val="18"/>
                <w:szCs w:val="18"/>
              </w:rPr>
              <w:t> </w:t>
            </w:r>
          </w:p>
        </w:tc>
      </w:tr>
      <w:tr w:rsidR="00BC6E14" w:rsidRPr="00CD710E" w14:paraId="2975ACCA" w14:textId="77777777" w:rsidTr="00340AF2">
        <w:trPr>
          <w:trHeight w:val="402"/>
        </w:trPr>
        <w:tc>
          <w:tcPr>
            <w:tcW w:w="3415" w:type="dxa"/>
            <w:tcBorders>
              <w:top w:val="nil"/>
              <w:left w:val="single" w:sz="4" w:space="0" w:color="auto"/>
              <w:bottom w:val="single" w:sz="4" w:space="0" w:color="BFBFBF"/>
              <w:right w:val="single" w:sz="4" w:space="0" w:color="auto"/>
            </w:tcBorders>
            <w:shd w:val="clear" w:color="000000" w:fill="F2F2F2"/>
            <w:vAlign w:val="center"/>
            <w:hideMark/>
          </w:tcPr>
          <w:p w14:paraId="7600D690" w14:textId="04F765DC" w:rsidR="00BC6E14" w:rsidRPr="00CD710E" w:rsidRDefault="00BC6E14" w:rsidP="00340AF2">
            <w:pPr>
              <w:spacing w:before="40" w:after="40"/>
              <w:rPr>
                <w:rFonts w:eastAsia="Times New Roman"/>
                <w:sz w:val="18"/>
                <w:szCs w:val="18"/>
              </w:rPr>
            </w:pPr>
            <w:r>
              <w:rPr>
                <w:color w:val="000000"/>
                <w:sz w:val="18"/>
                <w:szCs w:val="18"/>
              </w:rPr>
              <w:t>Unemployment rate</w:t>
            </w:r>
          </w:p>
        </w:tc>
        <w:tc>
          <w:tcPr>
            <w:tcW w:w="1260" w:type="dxa"/>
            <w:tcBorders>
              <w:top w:val="nil"/>
              <w:left w:val="nil"/>
              <w:bottom w:val="single" w:sz="4" w:space="0" w:color="BFBFBF"/>
              <w:right w:val="single" w:sz="4" w:space="0" w:color="auto"/>
            </w:tcBorders>
            <w:shd w:val="clear" w:color="000000" w:fill="F2F2F2"/>
            <w:vAlign w:val="center"/>
            <w:hideMark/>
          </w:tcPr>
          <w:p w14:paraId="19344255" w14:textId="2885AAFF" w:rsidR="00BC6E14" w:rsidRPr="00CD710E" w:rsidRDefault="00BC6E14" w:rsidP="00340AF2">
            <w:pPr>
              <w:spacing w:before="40" w:after="40"/>
              <w:rPr>
                <w:rFonts w:eastAsia="Times New Roman"/>
                <w:sz w:val="18"/>
                <w:szCs w:val="18"/>
              </w:rPr>
            </w:pPr>
            <w:r>
              <w:rPr>
                <w:color w:val="000000"/>
                <w:sz w:val="18"/>
                <w:szCs w:val="18"/>
              </w:rPr>
              <w:t>Table 3.1</w:t>
            </w:r>
          </w:p>
        </w:tc>
        <w:tc>
          <w:tcPr>
            <w:tcW w:w="1050" w:type="dxa"/>
            <w:tcBorders>
              <w:top w:val="nil"/>
              <w:left w:val="nil"/>
              <w:bottom w:val="single" w:sz="4" w:space="0" w:color="BFBFBF"/>
              <w:right w:val="single" w:sz="4" w:space="0" w:color="BFBFBF"/>
            </w:tcBorders>
            <w:shd w:val="clear" w:color="000000" w:fill="F2F2F2"/>
            <w:vAlign w:val="center"/>
            <w:hideMark/>
          </w:tcPr>
          <w:p w14:paraId="04E17FA3" w14:textId="63D162E6" w:rsidR="00BC6E14" w:rsidRPr="00CD710E" w:rsidRDefault="00132060" w:rsidP="00340AF2">
            <w:pPr>
              <w:spacing w:before="40" w:after="40"/>
              <w:jc w:val="center"/>
              <w:rPr>
                <w:rFonts w:eastAsia="Times New Roman"/>
                <w:sz w:val="18"/>
                <w:szCs w:val="18"/>
              </w:rPr>
            </w:pPr>
            <w:r>
              <w:rPr>
                <w:color w:val="000000"/>
                <w:sz w:val="18"/>
                <w:szCs w:val="18"/>
              </w:rPr>
              <w:t>9.7%</w:t>
            </w:r>
          </w:p>
        </w:tc>
        <w:tc>
          <w:tcPr>
            <w:tcW w:w="1050" w:type="dxa"/>
            <w:tcBorders>
              <w:top w:val="nil"/>
              <w:left w:val="nil"/>
              <w:bottom w:val="single" w:sz="4" w:space="0" w:color="BFBFBF"/>
              <w:right w:val="single" w:sz="4" w:space="0" w:color="BFBFBF"/>
            </w:tcBorders>
            <w:shd w:val="clear" w:color="000000" w:fill="F2F2F2"/>
            <w:vAlign w:val="center"/>
            <w:hideMark/>
          </w:tcPr>
          <w:p w14:paraId="59EA5200" w14:textId="17E0C786" w:rsidR="00BC6E14" w:rsidRPr="00CD710E" w:rsidRDefault="00132060" w:rsidP="00340AF2">
            <w:pPr>
              <w:spacing w:before="40" w:after="40"/>
              <w:jc w:val="center"/>
              <w:rPr>
                <w:rFonts w:eastAsia="Times New Roman"/>
                <w:sz w:val="18"/>
                <w:szCs w:val="18"/>
              </w:rPr>
            </w:pPr>
            <w:r>
              <w:rPr>
                <w:color w:val="000000"/>
                <w:sz w:val="18"/>
                <w:szCs w:val="18"/>
              </w:rPr>
              <w:t>9.3%</w:t>
            </w:r>
          </w:p>
        </w:tc>
        <w:tc>
          <w:tcPr>
            <w:tcW w:w="1050" w:type="dxa"/>
            <w:tcBorders>
              <w:top w:val="nil"/>
              <w:left w:val="nil"/>
              <w:bottom w:val="single" w:sz="4" w:space="0" w:color="BFBFBF"/>
              <w:right w:val="single" w:sz="4" w:space="0" w:color="auto"/>
            </w:tcBorders>
            <w:shd w:val="clear" w:color="000000" w:fill="F2F2F2"/>
            <w:vAlign w:val="center"/>
            <w:hideMark/>
          </w:tcPr>
          <w:p w14:paraId="0D58B646" w14:textId="025FD12F" w:rsidR="00BC6E14" w:rsidRPr="00CD710E" w:rsidRDefault="00132060" w:rsidP="00340AF2">
            <w:pPr>
              <w:spacing w:before="40" w:after="40"/>
              <w:jc w:val="center"/>
              <w:rPr>
                <w:rFonts w:eastAsia="Times New Roman"/>
                <w:sz w:val="18"/>
                <w:szCs w:val="18"/>
              </w:rPr>
            </w:pPr>
            <w:r>
              <w:rPr>
                <w:color w:val="000000"/>
                <w:sz w:val="18"/>
                <w:szCs w:val="18"/>
              </w:rPr>
              <w:t>10.3%</w:t>
            </w:r>
          </w:p>
        </w:tc>
        <w:tc>
          <w:tcPr>
            <w:tcW w:w="5130" w:type="dxa"/>
            <w:tcBorders>
              <w:top w:val="nil"/>
              <w:left w:val="nil"/>
              <w:bottom w:val="single" w:sz="4" w:space="0" w:color="BFBFBF"/>
              <w:right w:val="single" w:sz="4" w:space="0" w:color="auto"/>
            </w:tcBorders>
            <w:shd w:val="clear" w:color="000000" w:fill="F2F2F2"/>
            <w:vAlign w:val="center"/>
            <w:hideMark/>
          </w:tcPr>
          <w:p w14:paraId="1F5560F7" w14:textId="6B5FF6FF" w:rsidR="00BC6E14" w:rsidRPr="00CD710E" w:rsidRDefault="00BC6E14" w:rsidP="00340AF2">
            <w:pPr>
              <w:spacing w:before="40" w:after="40"/>
              <w:rPr>
                <w:rFonts w:eastAsia="Times New Roman"/>
                <w:sz w:val="18"/>
                <w:szCs w:val="18"/>
              </w:rPr>
            </w:pPr>
            <w:r>
              <w:rPr>
                <w:color w:val="000000"/>
                <w:sz w:val="18"/>
                <w:szCs w:val="18"/>
              </w:rPr>
              <w:t>&gt;8% = elevated; &gt;12% = high. Weakens income floor supporting housing affordability</w:t>
            </w:r>
          </w:p>
        </w:tc>
      </w:tr>
      <w:tr w:rsidR="00BC6E14" w:rsidRPr="00CD710E" w14:paraId="1361799C" w14:textId="77777777" w:rsidTr="00340AF2">
        <w:trPr>
          <w:trHeight w:val="402"/>
        </w:trPr>
        <w:tc>
          <w:tcPr>
            <w:tcW w:w="3415" w:type="dxa"/>
            <w:tcBorders>
              <w:top w:val="nil"/>
              <w:left w:val="single" w:sz="4" w:space="0" w:color="auto"/>
              <w:bottom w:val="single" w:sz="4" w:space="0" w:color="BFBFBF"/>
              <w:right w:val="single" w:sz="4" w:space="0" w:color="auto"/>
            </w:tcBorders>
            <w:shd w:val="clear" w:color="000000" w:fill="FFFFFF"/>
            <w:vAlign w:val="center"/>
            <w:hideMark/>
          </w:tcPr>
          <w:p w14:paraId="227278AF" w14:textId="43695FD4" w:rsidR="00BC6E14" w:rsidRPr="00CD710E" w:rsidRDefault="00BC6E14" w:rsidP="00340AF2">
            <w:pPr>
              <w:spacing w:before="40" w:after="40"/>
              <w:rPr>
                <w:rFonts w:eastAsia="Times New Roman"/>
                <w:sz w:val="18"/>
                <w:szCs w:val="18"/>
              </w:rPr>
            </w:pPr>
            <w:r>
              <w:rPr>
                <w:color w:val="000000"/>
                <w:sz w:val="18"/>
                <w:szCs w:val="18"/>
              </w:rPr>
              <w:t>Single-sector employment concentration (top NAICS share)</w:t>
            </w:r>
          </w:p>
        </w:tc>
        <w:tc>
          <w:tcPr>
            <w:tcW w:w="1260" w:type="dxa"/>
            <w:tcBorders>
              <w:top w:val="nil"/>
              <w:left w:val="nil"/>
              <w:bottom w:val="single" w:sz="4" w:space="0" w:color="BFBFBF"/>
              <w:right w:val="single" w:sz="4" w:space="0" w:color="auto"/>
            </w:tcBorders>
            <w:shd w:val="clear" w:color="000000" w:fill="FFFFFF"/>
            <w:vAlign w:val="center"/>
            <w:hideMark/>
          </w:tcPr>
          <w:p w14:paraId="1C8C8700" w14:textId="312EDD54" w:rsidR="00BC6E14" w:rsidRPr="00CD710E" w:rsidRDefault="00BC6E14" w:rsidP="00340AF2">
            <w:pPr>
              <w:spacing w:before="40" w:after="40"/>
              <w:rPr>
                <w:rFonts w:eastAsia="Times New Roman"/>
                <w:sz w:val="18"/>
                <w:szCs w:val="18"/>
              </w:rPr>
            </w:pPr>
            <w:r>
              <w:rPr>
                <w:color w:val="000000"/>
                <w:sz w:val="18"/>
                <w:szCs w:val="18"/>
              </w:rPr>
              <w:t>Table 3.2</w:t>
            </w:r>
          </w:p>
        </w:tc>
        <w:tc>
          <w:tcPr>
            <w:tcW w:w="1050" w:type="dxa"/>
            <w:tcBorders>
              <w:top w:val="nil"/>
              <w:left w:val="nil"/>
              <w:bottom w:val="single" w:sz="4" w:space="0" w:color="BFBFBF"/>
              <w:right w:val="single" w:sz="4" w:space="0" w:color="BFBFBF"/>
            </w:tcBorders>
            <w:shd w:val="clear" w:color="000000" w:fill="FFFFFF"/>
            <w:vAlign w:val="center"/>
            <w:hideMark/>
          </w:tcPr>
          <w:p w14:paraId="5623D208" w14:textId="54D57F41" w:rsidR="00BC6E14" w:rsidRPr="00CD710E" w:rsidRDefault="00132060" w:rsidP="00340AF2">
            <w:pPr>
              <w:spacing w:before="40" w:after="40"/>
              <w:jc w:val="center"/>
              <w:rPr>
                <w:rFonts w:eastAsia="Times New Roman"/>
                <w:sz w:val="18"/>
                <w:szCs w:val="18"/>
              </w:rPr>
            </w:pPr>
            <w:r>
              <w:rPr>
                <w:color w:val="000000"/>
                <w:sz w:val="18"/>
                <w:szCs w:val="18"/>
              </w:rPr>
              <w:t>13.2%</w:t>
            </w:r>
          </w:p>
        </w:tc>
        <w:tc>
          <w:tcPr>
            <w:tcW w:w="1050" w:type="dxa"/>
            <w:tcBorders>
              <w:top w:val="nil"/>
              <w:left w:val="nil"/>
              <w:bottom w:val="single" w:sz="4" w:space="0" w:color="BFBFBF"/>
              <w:right w:val="single" w:sz="4" w:space="0" w:color="BFBFBF"/>
            </w:tcBorders>
            <w:shd w:val="clear" w:color="000000" w:fill="FFFFFF"/>
            <w:vAlign w:val="center"/>
            <w:hideMark/>
          </w:tcPr>
          <w:p w14:paraId="373D5E3D" w14:textId="49CA32AC" w:rsidR="00BC6E14" w:rsidRPr="00CD710E" w:rsidRDefault="00132060" w:rsidP="00340AF2">
            <w:pPr>
              <w:spacing w:before="40" w:after="40"/>
              <w:jc w:val="center"/>
              <w:rPr>
                <w:rFonts w:eastAsia="Times New Roman"/>
                <w:sz w:val="18"/>
                <w:szCs w:val="18"/>
              </w:rPr>
            </w:pPr>
            <w:r>
              <w:rPr>
                <w:color w:val="000000"/>
                <w:sz w:val="18"/>
                <w:szCs w:val="18"/>
              </w:rPr>
              <w:t>13.3%</w:t>
            </w:r>
          </w:p>
        </w:tc>
        <w:tc>
          <w:tcPr>
            <w:tcW w:w="1050" w:type="dxa"/>
            <w:tcBorders>
              <w:top w:val="nil"/>
              <w:left w:val="nil"/>
              <w:bottom w:val="single" w:sz="4" w:space="0" w:color="BFBFBF"/>
              <w:right w:val="single" w:sz="4" w:space="0" w:color="auto"/>
            </w:tcBorders>
            <w:shd w:val="clear" w:color="000000" w:fill="FFFFFF"/>
            <w:vAlign w:val="center"/>
            <w:hideMark/>
          </w:tcPr>
          <w:p w14:paraId="48552220" w14:textId="3910DDE0" w:rsidR="00BC6E14" w:rsidRPr="00CD710E" w:rsidRDefault="00132060" w:rsidP="00340AF2">
            <w:pPr>
              <w:spacing w:before="40" w:after="40"/>
              <w:jc w:val="center"/>
              <w:rPr>
                <w:rFonts w:eastAsia="Times New Roman"/>
                <w:sz w:val="18"/>
                <w:szCs w:val="18"/>
              </w:rPr>
            </w:pPr>
            <w:r>
              <w:rPr>
                <w:color w:val="000000"/>
                <w:sz w:val="18"/>
                <w:szCs w:val="18"/>
              </w:rPr>
              <w:t>12.5%</w:t>
            </w:r>
          </w:p>
        </w:tc>
        <w:tc>
          <w:tcPr>
            <w:tcW w:w="5130" w:type="dxa"/>
            <w:tcBorders>
              <w:top w:val="nil"/>
              <w:left w:val="nil"/>
              <w:bottom w:val="single" w:sz="4" w:space="0" w:color="BFBFBF"/>
              <w:right w:val="single" w:sz="4" w:space="0" w:color="auto"/>
            </w:tcBorders>
            <w:shd w:val="clear" w:color="000000" w:fill="FFFFFF"/>
            <w:vAlign w:val="center"/>
            <w:hideMark/>
          </w:tcPr>
          <w:p w14:paraId="050B08E9" w14:textId="037F708D" w:rsidR="00BC6E14" w:rsidRPr="00CD710E" w:rsidRDefault="00BC6E14" w:rsidP="00340AF2">
            <w:pPr>
              <w:spacing w:before="40" w:after="40"/>
              <w:rPr>
                <w:rFonts w:eastAsia="Times New Roman"/>
                <w:sz w:val="18"/>
                <w:szCs w:val="18"/>
              </w:rPr>
            </w:pPr>
            <w:r>
              <w:rPr>
                <w:color w:val="000000"/>
                <w:sz w:val="18"/>
                <w:szCs w:val="18"/>
              </w:rPr>
              <w:t>&gt;35% in one sector = dependency risk; seasonal/resource industries compound income volatility</w:t>
            </w:r>
          </w:p>
        </w:tc>
      </w:tr>
      <w:tr w:rsidR="00BC6E14" w:rsidRPr="00CD710E" w14:paraId="1899F0CB" w14:textId="77777777" w:rsidTr="00340AF2">
        <w:trPr>
          <w:trHeight w:val="402"/>
        </w:trPr>
        <w:tc>
          <w:tcPr>
            <w:tcW w:w="3415" w:type="dxa"/>
            <w:tcBorders>
              <w:top w:val="nil"/>
              <w:left w:val="single" w:sz="4" w:space="0" w:color="auto"/>
              <w:bottom w:val="single" w:sz="4" w:space="0" w:color="BFBFBF"/>
              <w:right w:val="single" w:sz="4" w:space="0" w:color="auto"/>
            </w:tcBorders>
            <w:shd w:val="clear" w:color="000000" w:fill="F2F2F2"/>
            <w:vAlign w:val="center"/>
            <w:hideMark/>
          </w:tcPr>
          <w:p w14:paraId="1D831A89" w14:textId="63043D8A" w:rsidR="00BC6E14" w:rsidRPr="00CD710E" w:rsidRDefault="00BC6E14" w:rsidP="00340AF2">
            <w:pPr>
              <w:spacing w:before="40" w:after="40"/>
              <w:rPr>
                <w:rFonts w:eastAsia="Times New Roman"/>
                <w:sz w:val="18"/>
                <w:szCs w:val="18"/>
              </w:rPr>
            </w:pPr>
            <w:r>
              <w:rPr>
                <w:color w:val="000000"/>
                <w:sz w:val="18"/>
                <w:szCs w:val="18"/>
              </w:rPr>
              <w:t>Renter median household income</w:t>
            </w:r>
            <w:r w:rsidR="00132060">
              <w:rPr>
                <w:color w:val="000000"/>
                <w:sz w:val="18"/>
                <w:szCs w:val="18"/>
              </w:rPr>
              <w:t xml:space="preserve"> (estimated)</w:t>
            </w:r>
          </w:p>
        </w:tc>
        <w:tc>
          <w:tcPr>
            <w:tcW w:w="1260" w:type="dxa"/>
            <w:tcBorders>
              <w:top w:val="nil"/>
              <w:left w:val="nil"/>
              <w:bottom w:val="single" w:sz="4" w:space="0" w:color="BFBFBF"/>
              <w:right w:val="single" w:sz="4" w:space="0" w:color="auto"/>
            </w:tcBorders>
            <w:shd w:val="clear" w:color="000000" w:fill="F2F2F2"/>
            <w:vAlign w:val="center"/>
            <w:hideMark/>
          </w:tcPr>
          <w:p w14:paraId="499DAA79" w14:textId="553F75AD" w:rsidR="00BC6E14" w:rsidRPr="00CD710E" w:rsidRDefault="00BC6E14" w:rsidP="00340AF2">
            <w:pPr>
              <w:spacing w:before="40" w:after="40"/>
              <w:rPr>
                <w:rFonts w:eastAsia="Times New Roman"/>
                <w:sz w:val="18"/>
                <w:szCs w:val="18"/>
              </w:rPr>
            </w:pPr>
            <w:r>
              <w:rPr>
                <w:color w:val="000000"/>
                <w:sz w:val="18"/>
                <w:szCs w:val="18"/>
              </w:rPr>
              <w:t>Table 3.4</w:t>
            </w:r>
          </w:p>
        </w:tc>
        <w:tc>
          <w:tcPr>
            <w:tcW w:w="1050" w:type="dxa"/>
            <w:tcBorders>
              <w:top w:val="nil"/>
              <w:left w:val="nil"/>
              <w:bottom w:val="single" w:sz="4" w:space="0" w:color="BFBFBF"/>
              <w:right w:val="single" w:sz="4" w:space="0" w:color="BFBFBF"/>
            </w:tcBorders>
            <w:shd w:val="clear" w:color="000000" w:fill="F2F2F2"/>
            <w:vAlign w:val="center"/>
            <w:hideMark/>
          </w:tcPr>
          <w:p w14:paraId="40A1C058" w14:textId="4EE02512" w:rsidR="00BC6E14" w:rsidRPr="00CD710E" w:rsidRDefault="00132060" w:rsidP="00340AF2">
            <w:pPr>
              <w:spacing w:before="40" w:after="40"/>
              <w:jc w:val="center"/>
              <w:rPr>
                <w:rFonts w:eastAsia="Times New Roman"/>
                <w:sz w:val="18"/>
                <w:szCs w:val="18"/>
              </w:rPr>
            </w:pPr>
            <w:r>
              <w:rPr>
                <w:color w:val="000000"/>
                <w:sz w:val="18"/>
                <w:szCs w:val="18"/>
              </w:rPr>
              <w:t>$63,900</w:t>
            </w:r>
          </w:p>
        </w:tc>
        <w:tc>
          <w:tcPr>
            <w:tcW w:w="1050" w:type="dxa"/>
            <w:tcBorders>
              <w:top w:val="nil"/>
              <w:left w:val="nil"/>
              <w:bottom w:val="single" w:sz="4" w:space="0" w:color="BFBFBF"/>
              <w:right w:val="single" w:sz="4" w:space="0" w:color="BFBFBF"/>
            </w:tcBorders>
            <w:shd w:val="clear" w:color="000000" w:fill="F2F2F2"/>
            <w:vAlign w:val="center"/>
            <w:hideMark/>
          </w:tcPr>
          <w:p w14:paraId="185CC863" w14:textId="455B26F1" w:rsidR="00BC6E14" w:rsidRPr="00CD710E" w:rsidRDefault="00132060" w:rsidP="00340AF2">
            <w:pPr>
              <w:spacing w:before="40" w:after="40"/>
              <w:jc w:val="center"/>
              <w:rPr>
                <w:rFonts w:eastAsia="Times New Roman"/>
                <w:sz w:val="18"/>
                <w:szCs w:val="18"/>
              </w:rPr>
            </w:pPr>
            <w:r>
              <w:rPr>
                <w:color w:val="000000"/>
                <w:sz w:val="18"/>
                <w:szCs w:val="18"/>
              </w:rPr>
              <w:t>$69,900</w:t>
            </w:r>
          </w:p>
        </w:tc>
        <w:tc>
          <w:tcPr>
            <w:tcW w:w="1050" w:type="dxa"/>
            <w:tcBorders>
              <w:top w:val="nil"/>
              <w:left w:val="nil"/>
              <w:bottom w:val="single" w:sz="4" w:space="0" w:color="BFBFBF"/>
              <w:right w:val="single" w:sz="4" w:space="0" w:color="auto"/>
            </w:tcBorders>
            <w:shd w:val="clear" w:color="000000" w:fill="F2F2F2"/>
            <w:vAlign w:val="center"/>
            <w:hideMark/>
          </w:tcPr>
          <w:p w14:paraId="3A803E54" w14:textId="59C123EA" w:rsidR="00BC6E14" w:rsidRPr="00CD710E" w:rsidRDefault="00132060" w:rsidP="00340AF2">
            <w:pPr>
              <w:spacing w:before="40" w:after="40"/>
              <w:jc w:val="center"/>
              <w:rPr>
                <w:rFonts w:eastAsia="Times New Roman"/>
                <w:sz w:val="18"/>
                <w:szCs w:val="18"/>
              </w:rPr>
            </w:pPr>
            <w:r>
              <w:rPr>
                <w:color w:val="000000"/>
                <w:sz w:val="18"/>
                <w:szCs w:val="18"/>
              </w:rPr>
              <w:t>$66,500</w:t>
            </w:r>
          </w:p>
        </w:tc>
        <w:tc>
          <w:tcPr>
            <w:tcW w:w="5130" w:type="dxa"/>
            <w:tcBorders>
              <w:top w:val="nil"/>
              <w:left w:val="nil"/>
              <w:bottom w:val="single" w:sz="4" w:space="0" w:color="BFBFBF"/>
              <w:right w:val="single" w:sz="4" w:space="0" w:color="auto"/>
            </w:tcBorders>
            <w:shd w:val="clear" w:color="000000" w:fill="F2F2F2"/>
            <w:vAlign w:val="center"/>
            <w:hideMark/>
          </w:tcPr>
          <w:p w14:paraId="64E3F77A" w14:textId="45344ED9" w:rsidR="00BC6E14" w:rsidRPr="00CD710E" w:rsidRDefault="00BC6E14" w:rsidP="00340AF2">
            <w:pPr>
              <w:spacing w:before="40" w:after="40"/>
              <w:rPr>
                <w:rFonts w:eastAsia="Times New Roman"/>
                <w:sz w:val="18"/>
                <w:szCs w:val="18"/>
              </w:rPr>
            </w:pPr>
            <w:r>
              <w:rPr>
                <w:color w:val="000000"/>
                <w:sz w:val="18"/>
                <w:szCs w:val="18"/>
              </w:rPr>
              <w:t>Well below prov. renter median = reduced purchasing power relative to market rents</w:t>
            </w:r>
          </w:p>
        </w:tc>
      </w:tr>
      <w:tr w:rsidR="00BC6E14" w:rsidRPr="00CD710E" w14:paraId="7B9C6763" w14:textId="77777777" w:rsidTr="00132060">
        <w:trPr>
          <w:trHeight w:val="402"/>
        </w:trPr>
        <w:tc>
          <w:tcPr>
            <w:tcW w:w="3415" w:type="dxa"/>
            <w:tcBorders>
              <w:top w:val="nil"/>
              <w:left w:val="single" w:sz="4" w:space="0" w:color="auto"/>
              <w:bottom w:val="single" w:sz="4" w:space="0" w:color="auto"/>
              <w:right w:val="single" w:sz="4" w:space="0" w:color="auto"/>
            </w:tcBorders>
            <w:shd w:val="clear" w:color="auto" w:fill="FFFFFF" w:themeFill="background1"/>
            <w:vAlign w:val="center"/>
            <w:hideMark/>
          </w:tcPr>
          <w:p w14:paraId="02C0821E" w14:textId="5CEF3423" w:rsidR="00BC6E14" w:rsidRPr="00CD710E" w:rsidRDefault="00BC6E14" w:rsidP="00340AF2">
            <w:pPr>
              <w:spacing w:before="40" w:after="40"/>
              <w:rPr>
                <w:rFonts w:eastAsia="Times New Roman"/>
                <w:sz w:val="18"/>
                <w:szCs w:val="18"/>
              </w:rPr>
            </w:pPr>
            <w:r>
              <w:rPr>
                <w:color w:val="000000"/>
                <w:sz w:val="18"/>
                <w:szCs w:val="18"/>
              </w:rPr>
              <w:t>Poverty rate — Market Basket Measure (total population)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E4C5825" w14:textId="7F5BA688" w:rsidR="00BC6E14" w:rsidRPr="00CD710E" w:rsidRDefault="00BC6E14" w:rsidP="00340AF2">
            <w:pPr>
              <w:spacing w:before="40" w:after="40"/>
              <w:rPr>
                <w:rFonts w:eastAsia="Times New Roman"/>
                <w:sz w:val="18"/>
                <w:szCs w:val="18"/>
              </w:rPr>
            </w:pPr>
            <w:r>
              <w:rPr>
                <w:color w:val="000000"/>
                <w:sz w:val="18"/>
                <w:szCs w:val="18"/>
              </w:rPr>
              <w:t>Table 3.7</w:t>
            </w:r>
          </w:p>
        </w:tc>
        <w:tc>
          <w:tcPr>
            <w:tcW w:w="1050" w:type="dxa"/>
            <w:tcBorders>
              <w:top w:val="nil"/>
              <w:left w:val="nil"/>
              <w:bottom w:val="single" w:sz="4" w:space="0" w:color="auto"/>
              <w:right w:val="single" w:sz="4" w:space="0" w:color="BFBFBF"/>
            </w:tcBorders>
            <w:shd w:val="clear" w:color="auto" w:fill="FFFFFF" w:themeFill="background1"/>
            <w:vAlign w:val="center"/>
            <w:hideMark/>
          </w:tcPr>
          <w:p w14:paraId="41DE5378" w14:textId="6B7BB8DF" w:rsidR="00BC6E14" w:rsidRPr="00CD710E" w:rsidRDefault="00132060" w:rsidP="00340AF2">
            <w:pPr>
              <w:spacing w:before="40" w:after="40"/>
              <w:jc w:val="center"/>
              <w:rPr>
                <w:rFonts w:eastAsia="Times New Roman"/>
                <w:sz w:val="18"/>
                <w:szCs w:val="18"/>
              </w:rPr>
            </w:pPr>
            <w:r>
              <w:rPr>
                <w:color w:val="000000"/>
                <w:sz w:val="18"/>
                <w:szCs w:val="18"/>
              </w:rPr>
              <w:t>13.6%</w:t>
            </w:r>
          </w:p>
        </w:tc>
        <w:tc>
          <w:tcPr>
            <w:tcW w:w="1050" w:type="dxa"/>
            <w:tcBorders>
              <w:top w:val="nil"/>
              <w:left w:val="nil"/>
              <w:bottom w:val="single" w:sz="4" w:space="0" w:color="auto"/>
              <w:right w:val="single" w:sz="4" w:space="0" w:color="BFBFBF"/>
            </w:tcBorders>
            <w:shd w:val="clear" w:color="auto" w:fill="FFFFFF" w:themeFill="background1"/>
            <w:vAlign w:val="center"/>
            <w:hideMark/>
          </w:tcPr>
          <w:p w14:paraId="0934ECC7" w14:textId="5D461AF9" w:rsidR="00BC6E14" w:rsidRPr="00CD710E" w:rsidRDefault="00132060" w:rsidP="00340AF2">
            <w:pPr>
              <w:spacing w:before="40" w:after="40"/>
              <w:jc w:val="center"/>
              <w:rPr>
                <w:rFonts w:eastAsia="Times New Roman"/>
                <w:sz w:val="18"/>
                <w:szCs w:val="18"/>
              </w:rPr>
            </w:pPr>
            <w:r>
              <w:rPr>
                <w:color w:val="000000"/>
                <w:sz w:val="18"/>
                <w:szCs w:val="18"/>
              </w:rPr>
              <w:t>9.4%</w:t>
            </w:r>
          </w:p>
        </w:tc>
        <w:tc>
          <w:tcPr>
            <w:tcW w:w="1050" w:type="dxa"/>
            <w:tcBorders>
              <w:top w:val="nil"/>
              <w:left w:val="nil"/>
              <w:bottom w:val="single" w:sz="4" w:space="0" w:color="auto"/>
              <w:right w:val="single" w:sz="4" w:space="0" w:color="auto"/>
            </w:tcBorders>
            <w:shd w:val="clear" w:color="auto" w:fill="FFFFFF" w:themeFill="background1"/>
            <w:vAlign w:val="center"/>
            <w:hideMark/>
          </w:tcPr>
          <w:p w14:paraId="4E6C3B06" w14:textId="550E5BA5" w:rsidR="00BC6E14" w:rsidRPr="00CD710E" w:rsidRDefault="00132060" w:rsidP="00340AF2">
            <w:pPr>
              <w:spacing w:before="40" w:after="40"/>
              <w:jc w:val="center"/>
              <w:rPr>
                <w:rFonts w:eastAsia="Times New Roman"/>
                <w:sz w:val="18"/>
                <w:szCs w:val="18"/>
              </w:rPr>
            </w:pPr>
            <w:r>
              <w:rPr>
                <w:color w:val="000000"/>
                <w:sz w:val="18"/>
                <w:szCs w:val="18"/>
              </w:rPr>
              <w:t>8.7%</w:t>
            </w:r>
          </w:p>
        </w:tc>
        <w:tc>
          <w:tcPr>
            <w:tcW w:w="5130" w:type="dxa"/>
            <w:tcBorders>
              <w:top w:val="nil"/>
              <w:left w:val="nil"/>
              <w:bottom w:val="single" w:sz="4" w:space="0" w:color="auto"/>
              <w:right w:val="single" w:sz="4" w:space="0" w:color="auto"/>
            </w:tcBorders>
            <w:shd w:val="clear" w:color="auto" w:fill="FFFFFF" w:themeFill="background1"/>
            <w:vAlign w:val="center"/>
            <w:hideMark/>
          </w:tcPr>
          <w:p w14:paraId="29213FE1" w14:textId="5647D417" w:rsidR="00BC6E14" w:rsidRPr="00CD710E" w:rsidRDefault="00BC6E14" w:rsidP="00340AF2">
            <w:pPr>
              <w:spacing w:before="40" w:after="40"/>
              <w:rPr>
                <w:rFonts w:eastAsia="Times New Roman"/>
                <w:sz w:val="18"/>
                <w:szCs w:val="18"/>
              </w:rPr>
            </w:pPr>
            <w:r>
              <w:rPr>
                <w:color w:val="000000"/>
                <w:sz w:val="18"/>
                <w:szCs w:val="18"/>
              </w:rPr>
              <w:t>&gt;15% = elevated; &gt;25% = high. Defines floor of households requiring subsidized housing</w:t>
            </w:r>
          </w:p>
        </w:tc>
      </w:tr>
      <w:tr w:rsidR="00BC6E14" w:rsidRPr="00CD710E" w14:paraId="405DAD4D" w14:textId="77777777" w:rsidTr="003C59F9">
        <w:trPr>
          <w:trHeight w:val="402"/>
        </w:trPr>
        <w:tc>
          <w:tcPr>
            <w:tcW w:w="3415" w:type="dxa"/>
            <w:tcBorders>
              <w:top w:val="nil"/>
              <w:left w:val="single" w:sz="4" w:space="0" w:color="auto"/>
              <w:bottom w:val="single" w:sz="4" w:space="0" w:color="auto"/>
              <w:right w:val="nil"/>
            </w:tcBorders>
            <w:shd w:val="clear" w:color="auto" w:fill="CFD9E3" w:themeFill="accent1"/>
            <w:noWrap/>
            <w:vAlign w:val="center"/>
            <w:hideMark/>
          </w:tcPr>
          <w:p w14:paraId="3A373A33" w14:textId="4CBB8523" w:rsidR="00BC6E14" w:rsidRPr="00CD710E" w:rsidRDefault="00BC6E14" w:rsidP="00340AF2">
            <w:pPr>
              <w:rPr>
                <w:rFonts w:eastAsia="Times New Roman"/>
                <w:sz w:val="18"/>
                <w:szCs w:val="18"/>
              </w:rPr>
            </w:pPr>
            <w:r>
              <w:rPr>
                <w:b/>
                <w:color w:val="000000"/>
                <w:sz w:val="18"/>
                <w:szCs w:val="18"/>
              </w:rPr>
              <w:t>HOUSING</w:t>
            </w:r>
          </w:p>
        </w:tc>
        <w:tc>
          <w:tcPr>
            <w:tcW w:w="1260" w:type="dxa"/>
            <w:tcBorders>
              <w:top w:val="nil"/>
              <w:left w:val="nil"/>
              <w:bottom w:val="single" w:sz="4" w:space="0" w:color="auto"/>
              <w:right w:val="nil"/>
            </w:tcBorders>
            <w:shd w:val="clear" w:color="auto" w:fill="CFD9E3" w:themeFill="accent1"/>
            <w:noWrap/>
            <w:vAlign w:val="center"/>
            <w:hideMark/>
          </w:tcPr>
          <w:p w14:paraId="73C08C78" w14:textId="0DF30444" w:rsidR="00BC6E14" w:rsidRPr="00CD710E" w:rsidRDefault="00BC6E14" w:rsidP="00340AF2">
            <w:pPr>
              <w:rPr>
                <w:rFonts w:eastAsia="Times New Roman"/>
                <w:b/>
                <w:bCs/>
                <w:sz w:val="18"/>
                <w:szCs w:val="18"/>
              </w:rPr>
            </w:pPr>
            <w:r>
              <w:rPr>
                <w:b/>
                <w:color w:val="000000"/>
                <w:sz w:val="18"/>
                <w:szCs w:val="18"/>
              </w:rPr>
              <w:t> </w:t>
            </w:r>
          </w:p>
        </w:tc>
        <w:tc>
          <w:tcPr>
            <w:tcW w:w="1050" w:type="dxa"/>
            <w:tcBorders>
              <w:top w:val="nil"/>
              <w:left w:val="nil"/>
              <w:bottom w:val="single" w:sz="4" w:space="0" w:color="auto"/>
              <w:right w:val="nil"/>
            </w:tcBorders>
            <w:shd w:val="clear" w:color="auto" w:fill="CFD9E3" w:themeFill="accent1"/>
            <w:noWrap/>
            <w:vAlign w:val="center"/>
            <w:hideMark/>
          </w:tcPr>
          <w:p w14:paraId="3CD9BE8C" w14:textId="34463421" w:rsidR="00BC6E14" w:rsidRPr="00CD710E" w:rsidRDefault="00BC6E14" w:rsidP="00340AF2">
            <w:pPr>
              <w:rPr>
                <w:rFonts w:eastAsia="Times New Roman"/>
                <w:b/>
                <w:bCs/>
                <w:sz w:val="18"/>
                <w:szCs w:val="18"/>
              </w:rPr>
            </w:pPr>
            <w:r>
              <w:rPr>
                <w:b/>
                <w:color w:val="000000"/>
                <w:sz w:val="18"/>
                <w:szCs w:val="18"/>
              </w:rPr>
              <w:t> </w:t>
            </w:r>
          </w:p>
        </w:tc>
        <w:tc>
          <w:tcPr>
            <w:tcW w:w="1050" w:type="dxa"/>
            <w:tcBorders>
              <w:top w:val="nil"/>
              <w:left w:val="nil"/>
              <w:bottom w:val="single" w:sz="4" w:space="0" w:color="auto"/>
              <w:right w:val="nil"/>
            </w:tcBorders>
            <w:shd w:val="clear" w:color="auto" w:fill="CFD9E3" w:themeFill="accent1"/>
            <w:noWrap/>
            <w:vAlign w:val="center"/>
            <w:hideMark/>
          </w:tcPr>
          <w:p w14:paraId="086FCA85" w14:textId="41537DA9" w:rsidR="00BC6E14" w:rsidRPr="00CD710E" w:rsidRDefault="00BC6E14" w:rsidP="00340AF2">
            <w:pPr>
              <w:rPr>
                <w:rFonts w:eastAsia="Times New Roman"/>
                <w:b/>
                <w:bCs/>
                <w:sz w:val="18"/>
                <w:szCs w:val="18"/>
              </w:rPr>
            </w:pPr>
            <w:r>
              <w:rPr>
                <w:b/>
                <w:color w:val="000000"/>
                <w:sz w:val="18"/>
                <w:szCs w:val="18"/>
              </w:rPr>
              <w:t> </w:t>
            </w:r>
          </w:p>
        </w:tc>
        <w:tc>
          <w:tcPr>
            <w:tcW w:w="1050" w:type="dxa"/>
            <w:tcBorders>
              <w:top w:val="nil"/>
              <w:left w:val="nil"/>
              <w:bottom w:val="single" w:sz="4" w:space="0" w:color="auto"/>
              <w:right w:val="nil"/>
            </w:tcBorders>
            <w:shd w:val="clear" w:color="auto" w:fill="CFD9E3" w:themeFill="accent1"/>
            <w:noWrap/>
            <w:vAlign w:val="center"/>
            <w:hideMark/>
          </w:tcPr>
          <w:p w14:paraId="43B8F2A2" w14:textId="53756D99" w:rsidR="00BC6E14" w:rsidRPr="00CD710E" w:rsidRDefault="00BC6E14" w:rsidP="00340AF2">
            <w:pPr>
              <w:rPr>
                <w:rFonts w:eastAsia="Times New Roman"/>
                <w:b/>
                <w:bCs/>
                <w:sz w:val="18"/>
                <w:szCs w:val="18"/>
              </w:rPr>
            </w:pPr>
            <w:r>
              <w:rPr>
                <w:b/>
                <w:color w:val="000000"/>
                <w:sz w:val="18"/>
                <w:szCs w:val="18"/>
              </w:rPr>
              <w:t> </w:t>
            </w:r>
          </w:p>
        </w:tc>
        <w:tc>
          <w:tcPr>
            <w:tcW w:w="5130" w:type="dxa"/>
            <w:tcBorders>
              <w:top w:val="nil"/>
              <w:left w:val="nil"/>
              <w:bottom w:val="single" w:sz="4" w:space="0" w:color="auto"/>
              <w:right w:val="single" w:sz="4" w:space="0" w:color="auto"/>
            </w:tcBorders>
            <w:shd w:val="clear" w:color="auto" w:fill="CFD9E3" w:themeFill="accent1"/>
            <w:noWrap/>
            <w:vAlign w:val="center"/>
            <w:hideMark/>
          </w:tcPr>
          <w:p w14:paraId="29411209" w14:textId="52DEBA92" w:rsidR="00BC6E14" w:rsidRPr="00CD710E" w:rsidRDefault="00BC6E14" w:rsidP="00340AF2">
            <w:pPr>
              <w:rPr>
                <w:rFonts w:eastAsia="Times New Roman"/>
                <w:b/>
                <w:bCs/>
                <w:sz w:val="18"/>
                <w:szCs w:val="18"/>
              </w:rPr>
            </w:pPr>
            <w:r>
              <w:rPr>
                <w:b/>
                <w:color w:val="000000"/>
                <w:sz w:val="18"/>
                <w:szCs w:val="18"/>
              </w:rPr>
              <w:t> </w:t>
            </w:r>
          </w:p>
        </w:tc>
      </w:tr>
      <w:tr w:rsidR="00BC6E14" w:rsidRPr="00CD710E" w14:paraId="3B10CDEE" w14:textId="77777777" w:rsidTr="00340AF2">
        <w:trPr>
          <w:trHeight w:val="402"/>
        </w:trPr>
        <w:tc>
          <w:tcPr>
            <w:tcW w:w="3415" w:type="dxa"/>
            <w:tcBorders>
              <w:top w:val="nil"/>
              <w:left w:val="single" w:sz="4" w:space="0" w:color="auto"/>
              <w:bottom w:val="single" w:sz="4" w:space="0" w:color="BFBFBF"/>
              <w:right w:val="single" w:sz="4" w:space="0" w:color="auto"/>
            </w:tcBorders>
            <w:shd w:val="clear" w:color="000000" w:fill="F2F2F2"/>
            <w:vAlign w:val="center"/>
            <w:hideMark/>
          </w:tcPr>
          <w:p w14:paraId="64CE2821" w14:textId="6304D7A5" w:rsidR="00BC6E14" w:rsidRPr="00CD710E" w:rsidRDefault="00BC6E14" w:rsidP="00340AF2">
            <w:pPr>
              <w:spacing w:before="40" w:after="40"/>
              <w:rPr>
                <w:rFonts w:eastAsia="Times New Roman"/>
                <w:sz w:val="18"/>
                <w:szCs w:val="18"/>
              </w:rPr>
            </w:pPr>
            <w:r>
              <w:rPr>
                <w:color w:val="000000"/>
                <w:sz w:val="18"/>
                <w:szCs w:val="18"/>
              </w:rPr>
              <w:t>Renter core housing need rate</w:t>
            </w:r>
          </w:p>
        </w:tc>
        <w:tc>
          <w:tcPr>
            <w:tcW w:w="1260" w:type="dxa"/>
            <w:tcBorders>
              <w:top w:val="nil"/>
              <w:left w:val="nil"/>
              <w:bottom w:val="single" w:sz="4" w:space="0" w:color="BFBFBF"/>
              <w:right w:val="single" w:sz="4" w:space="0" w:color="auto"/>
            </w:tcBorders>
            <w:shd w:val="clear" w:color="000000" w:fill="F2F2F2"/>
            <w:vAlign w:val="center"/>
            <w:hideMark/>
          </w:tcPr>
          <w:p w14:paraId="53E66CED" w14:textId="46F15768" w:rsidR="00BC6E14" w:rsidRPr="00CD710E" w:rsidRDefault="00BC6E14" w:rsidP="00340AF2">
            <w:pPr>
              <w:spacing w:before="40" w:after="40"/>
              <w:rPr>
                <w:rFonts w:eastAsia="Times New Roman"/>
                <w:sz w:val="18"/>
                <w:szCs w:val="18"/>
              </w:rPr>
            </w:pPr>
            <w:r>
              <w:rPr>
                <w:color w:val="000000"/>
                <w:sz w:val="18"/>
                <w:szCs w:val="18"/>
              </w:rPr>
              <w:t>Table 5.1</w:t>
            </w:r>
          </w:p>
        </w:tc>
        <w:tc>
          <w:tcPr>
            <w:tcW w:w="1050" w:type="dxa"/>
            <w:tcBorders>
              <w:top w:val="nil"/>
              <w:left w:val="nil"/>
              <w:bottom w:val="single" w:sz="4" w:space="0" w:color="BFBFBF"/>
              <w:right w:val="single" w:sz="4" w:space="0" w:color="BFBFBF"/>
            </w:tcBorders>
            <w:shd w:val="clear" w:color="000000" w:fill="F2F2F2"/>
            <w:vAlign w:val="center"/>
            <w:hideMark/>
          </w:tcPr>
          <w:p w14:paraId="49EDB25D" w14:textId="743B837F" w:rsidR="00BC6E14" w:rsidRPr="00CD710E" w:rsidRDefault="00132060" w:rsidP="00340AF2">
            <w:pPr>
              <w:spacing w:before="40" w:after="40"/>
              <w:jc w:val="center"/>
              <w:rPr>
                <w:rFonts w:eastAsia="Times New Roman"/>
                <w:sz w:val="18"/>
                <w:szCs w:val="18"/>
              </w:rPr>
            </w:pPr>
            <w:r>
              <w:rPr>
                <w:color w:val="000000"/>
                <w:sz w:val="18"/>
                <w:szCs w:val="18"/>
              </w:rPr>
              <w:t>13.9%</w:t>
            </w:r>
          </w:p>
        </w:tc>
        <w:tc>
          <w:tcPr>
            <w:tcW w:w="1050" w:type="dxa"/>
            <w:tcBorders>
              <w:top w:val="nil"/>
              <w:left w:val="nil"/>
              <w:bottom w:val="single" w:sz="4" w:space="0" w:color="BFBFBF"/>
              <w:right w:val="single" w:sz="4" w:space="0" w:color="BFBFBF"/>
            </w:tcBorders>
            <w:shd w:val="clear" w:color="000000" w:fill="F2F2F2"/>
            <w:vAlign w:val="center"/>
            <w:hideMark/>
          </w:tcPr>
          <w:p w14:paraId="3EE073B3" w14:textId="2255ACB5" w:rsidR="00BC6E14" w:rsidRPr="00CD710E" w:rsidRDefault="00132060" w:rsidP="00340AF2">
            <w:pPr>
              <w:spacing w:before="40" w:after="40"/>
              <w:jc w:val="center"/>
              <w:rPr>
                <w:rFonts w:eastAsia="Times New Roman"/>
                <w:sz w:val="18"/>
                <w:szCs w:val="18"/>
              </w:rPr>
            </w:pPr>
            <w:r>
              <w:rPr>
                <w:color w:val="000000"/>
                <w:sz w:val="18"/>
                <w:szCs w:val="18"/>
              </w:rPr>
              <w:t>12.9%</w:t>
            </w:r>
          </w:p>
        </w:tc>
        <w:tc>
          <w:tcPr>
            <w:tcW w:w="1050" w:type="dxa"/>
            <w:tcBorders>
              <w:top w:val="nil"/>
              <w:left w:val="nil"/>
              <w:bottom w:val="single" w:sz="4" w:space="0" w:color="BFBFBF"/>
              <w:right w:val="single" w:sz="4" w:space="0" w:color="auto"/>
            </w:tcBorders>
            <w:shd w:val="clear" w:color="000000" w:fill="F2F2F2"/>
            <w:vAlign w:val="center"/>
            <w:hideMark/>
          </w:tcPr>
          <w:p w14:paraId="43C372AB" w14:textId="6E4CD781" w:rsidR="00BC6E14" w:rsidRPr="00CD710E" w:rsidRDefault="00132060" w:rsidP="00340AF2">
            <w:pPr>
              <w:spacing w:before="40" w:after="40"/>
              <w:jc w:val="center"/>
              <w:rPr>
                <w:rFonts w:eastAsia="Times New Roman"/>
                <w:sz w:val="18"/>
                <w:szCs w:val="18"/>
              </w:rPr>
            </w:pPr>
            <w:r>
              <w:rPr>
                <w:color w:val="000000"/>
                <w:sz w:val="18"/>
                <w:szCs w:val="18"/>
              </w:rPr>
              <w:t>14.1%</w:t>
            </w:r>
          </w:p>
        </w:tc>
        <w:tc>
          <w:tcPr>
            <w:tcW w:w="5130" w:type="dxa"/>
            <w:tcBorders>
              <w:top w:val="nil"/>
              <w:left w:val="nil"/>
              <w:bottom w:val="single" w:sz="4" w:space="0" w:color="BFBFBF"/>
              <w:right w:val="single" w:sz="4" w:space="0" w:color="auto"/>
            </w:tcBorders>
            <w:shd w:val="clear" w:color="000000" w:fill="F2F2F2"/>
            <w:vAlign w:val="center"/>
            <w:hideMark/>
          </w:tcPr>
          <w:p w14:paraId="3C12DF64" w14:textId="7E1D8922" w:rsidR="00BC6E14" w:rsidRPr="00CD710E" w:rsidRDefault="00BC6E14" w:rsidP="00340AF2">
            <w:pPr>
              <w:spacing w:before="40" w:after="40"/>
              <w:rPr>
                <w:rFonts w:eastAsia="Times New Roman"/>
                <w:sz w:val="18"/>
                <w:szCs w:val="18"/>
              </w:rPr>
            </w:pPr>
            <w:r>
              <w:rPr>
                <w:color w:val="000000"/>
                <w:sz w:val="18"/>
                <w:szCs w:val="18"/>
              </w:rPr>
              <w:t>&gt;20% = elevated; &gt;30% = high. Primary federal benchmark for housing precarity among renters</w:t>
            </w:r>
          </w:p>
        </w:tc>
      </w:tr>
      <w:tr w:rsidR="00BC6E14" w:rsidRPr="00CD710E" w14:paraId="62A6FBF6" w14:textId="77777777" w:rsidTr="00340AF2">
        <w:trPr>
          <w:trHeight w:val="402"/>
        </w:trPr>
        <w:tc>
          <w:tcPr>
            <w:tcW w:w="3415" w:type="dxa"/>
            <w:tcBorders>
              <w:top w:val="nil"/>
              <w:left w:val="single" w:sz="4" w:space="0" w:color="auto"/>
              <w:bottom w:val="single" w:sz="4" w:space="0" w:color="BFBFBF"/>
              <w:right w:val="single" w:sz="4" w:space="0" w:color="auto"/>
            </w:tcBorders>
            <w:shd w:val="clear" w:color="000000" w:fill="FFFFFF"/>
            <w:vAlign w:val="center"/>
            <w:hideMark/>
          </w:tcPr>
          <w:p w14:paraId="0EB8EBB2" w14:textId="289D994D" w:rsidR="00BC6E14" w:rsidRPr="00CD710E" w:rsidRDefault="00BC6E14" w:rsidP="00340AF2">
            <w:pPr>
              <w:spacing w:before="40" w:after="40"/>
              <w:rPr>
                <w:rFonts w:eastAsia="Times New Roman"/>
                <w:sz w:val="18"/>
                <w:szCs w:val="18"/>
              </w:rPr>
            </w:pPr>
            <w:r>
              <w:rPr>
                <w:color w:val="000000"/>
                <w:sz w:val="18"/>
                <w:szCs w:val="18"/>
              </w:rPr>
              <w:t>Rental vacancy rate (primary market)</w:t>
            </w:r>
          </w:p>
        </w:tc>
        <w:tc>
          <w:tcPr>
            <w:tcW w:w="1260" w:type="dxa"/>
            <w:tcBorders>
              <w:top w:val="nil"/>
              <w:left w:val="nil"/>
              <w:bottom w:val="single" w:sz="4" w:space="0" w:color="BFBFBF"/>
              <w:right w:val="single" w:sz="4" w:space="0" w:color="auto"/>
            </w:tcBorders>
            <w:shd w:val="clear" w:color="000000" w:fill="FFFFFF"/>
            <w:vAlign w:val="center"/>
            <w:hideMark/>
          </w:tcPr>
          <w:p w14:paraId="6736C309" w14:textId="72C5DF43" w:rsidR="00BC6E14" w:rsidRPr="00CD710E" w:rsidRDefault="00BC6E14" w:rsidP="00340AF2">
            <w:pPr>
              <w:spacing w:before="40" w:after="40"/>
              <w:rPr>
                <w:rFonts w:eastAsia="Times New Roman"/>
                <w:sz w:val="18"/>
                <w:szCs w:val="18"/>
              </w:rPr>
            </w:pPr>
            <w:r>
              <w:rPr>
                <w:color w:val="000000"/>
                <w:sz w:val="18"/>
                <w:szCs w:val="18"/>
              </w:rPr>
              <w:t>Table 4.</w:t>
            </w:r>
            <w:r w:rsidR="00FE7A41">
              <w:rPr>
                <w:color w:val="000000"/>
                <w:sz w:val="18"/>
                <w:szCs w:val="18"/>
              </w:rPr>
              <w:t>5</w:t>
            </w:r>
          </w:p>
        </w:tc>
        <w:tc>
          <w:tcPr>
            <w:tcW w:w="1050" w:type="dxa"/>
            <w:tcBorders>
              <w:top w:val="nil"/>
              <w:left w:val="nil"/>
              <w:bottom w:val="single" w:sz="4" w:space="0" w:color="BFBFBF"/>
              <w:right w:val="single" w:sz="4" w:space="0" w:color="BFBFBF"/>
            </w:tcBorders>
            <w:shd w:val="clear" w:color="000000" w:fill="FFFFFF"/>
            <w:vAlign w:val="center"/>
            <w:hideMark/>
          </w:tcPr>
          <w:p w14:paraId="3AE51307" w14:textId="7168C5C3" w:rsidR="00BC6E14" w:rsidRPr="00CD710E" w:rsidRDefault="00132060" w:rsidP="00340AF2">
            <w:pPr>
              <w:spacing w:before="40" w:after="40"/>
              <w:jc w:val="center"/>
              <w:rPr>
                <w:rFonts w:eastAsia="Times New Roman"/>
                <w:sz w:val="18"/>
                <w:szCs w:val="18"/>
              </w:rPr>
            </w:pPr>
            <w:r>
              <w:rPr>
                <w:color w:val="000000"/>
                <w:sz w:val="18"/>
                <w:szCs w:val="18"/>
              </w:rPr>
              <w:t>1.5%</w:t>
            </w:r>
          </w:p>
        </w:tc>
        <w:tc>
          <w:tcPr>
            <w:tcW w:w="1050" w:type="dxa"/>
            <w:tcBorders>
              <w:top w:val="nil"/>
              <w:left w:val="nil"/>
              <w:bottom w:val="single" w:sz="4" w:space="0" w:color="BFBFBF"/>
              <w:right w:val="single" w:sz="4" w:space="0" w:color="BFBFBF"/>
            </w:tcBorders>
            <w:shd w:val="clear" w:color="000000" w:fill="FFFFFF"/>
            <w:vAlign w:val="center"/>
            <w:hideMark/>
          </w:tcPr>
          <w:p w14:paraId="0117B675" w14:textId="1A7E1D20" w:rsidR="00BC6E14" w:rsidRPr="00CD710E" w:rsidRDefault="00132060" w:rsidP="00340AF2">
            <w:pPr>
              <w:spacing w:before="40" w:after="40"/>
              <w:jc w:val="center"/>
              <w:rPr>
                <w:rFonts w:eastAsia="Times New Roman"/>
                <w:sz w:val="18"/>
                <w:szCs w:val="18"/>
              </w:rPr>
            </w:pPr>
            <w:r>
              <w:rPr>
                <w:color w:val="000000"/>
                <w:sz w:val="18"/>
                <w:szCs w:val="18"/>
              </w:rPr>
              <w:t>x</w:t>
            </w:r>
          </w:p>
        </w:tc>
        <w:tc>
          <w:tcPr>
            <w:tcW w:w="1050" w:type="dxa"/>
            <w:tcBorders>
              <w:top w:val="nil"/>
              <w:left w:val="nil"/>
              <w:bottom w:val="single" w:sz="4" w:space="0" w:color="BFBFBF"/>
              <w:right w:val="single" w:sz="4" w:space="0" w:color="auto"/>
            </w:tcBorders>
            <w:shd w:val="clear" w:color="000000" w:fill="FFFFFF"/>
            <w:vAlign w:val="center"/>
            <w:hideMark/>
          </w:tcPr>
          <w:p w14:paraId="05BF61DA" w14:textId="1899123E" w:rsidR="00BC6E14" w:rsidRPr="00CD710E" w:rsidRDefault="00132060" w:rsidP="00340AF2">
            <w:pPr>
              <w:spacing w:before="40" w:after="40"/>
              <w:jc w:val="center"/>
              <w:rPr>
                <w:rFonts w:eastAsia="Times New Roman"/>
                <w:sz w:val="18"/>
                <w:szCs w:val="18"/>
              </w:rPr>
            </w:pPr>
            <w:r>
              <w:rPr>
                <w:color w:val="000000"/>
                <w:sz w:val="18"/>
                <w:szCs w:val="18"/>
              </w:rPr>
              <w:t>2.0%</w:t>
            </w:r>
          </w:p>
        </w:tc>
        <w:tc>
          <w:tcPr>
            <w:tcW w:w="5130" w:type="dxa"/>
            <w:tcBorders>
              <w:top w:val="nil"/>
              <w:left w:val="nil"/>
              <w:bottom w:val="single" w:sz="4" w:space="0" w:color="BFBFBF"/>
              <w:right w:val="single" w:sz="4" w:space="0" w:color="auto"/>
            </w:tcBorders>
            <w:shd w:val="clear" w:color="000000" w:fill="FFFFFF"/>
            <w:vAlign w:val="center"/>
            <w:hideMark/>
          </w:tcPr>
          <w:p w14:paraId="1A199648" w14:textId="7A534A56" w:rsidR="00BC6E14" w:rsidRPr="00CD710E" w:rsidRDefault="00BC6E14" w:rsidP="00340AF2">
            <w:pPr>
              <w:spacing w:before="40" w:after="40"/>
              <w:rPr>
                <w:rFonts w:eastAsia="Times New Roman"/>
                <w:sz w:val="18"/>
                <w:szCs w:val="18"/>
              </w:rPr>
            </w:pPr>
            <w:r>
              <w:rPr>
                <w:color w:val="000000"/>
                <w:sz w:val="18"/>
                <w:szCs w:val="18"/>
              </w:rPr>
              <w:t>&lt;3% = market stress; &lt;1% = crisis. Reduces renter mobility and compresses affordable choices</w:t>
            </w:r>
          </w:p>
        </w:tc>
      </w:tr>
      <w:tr w:rsidR="00BC6E14" w:rsidRPr="00CD710E" w14:paraId="0B2A3BC8" w14:textId="77777777" w:rsidTr="00340AF2">
        <w:trPr>
          <w:trHeight w:val="402"/>
        </w:trPr>
        <w:tc>
          <w:tcPr>
            <w:tcW w:w="3415" w:type="dxa"/>
            <w:tcBorders>
              <w:top w:val="nil"/>
              <w:left w:val="single" w:sz="4" w:space="0" w:color="auto"/>
              <w:bottom w:val="single" w:sz="4" w:space="0" w:color="BFBFBF"/>
              <w:right w:val="single" w:sz="4" w:space="0" w:color="auto"/>
            </w:tcBorders>
            <w:shd w:val="clear" w:color="000000" w:fill="F2F2F2"/>
            <w:vAlign w:val="center"/>
            <w:hideMark/>
          </w:tcPr>
          <w:p w14:paraId="3B1D08F4" w14:textId="085B8DE4" w:rsidR="00BC6E14" w:rsidRPr="00CD710E" w:rsidRDefault="00BC6E14" w:rsidP="00340AF2">
            <w:pPr>
              <w:spacing w:before="40" w:after="40"/>
              <w:rPr>
                <w:rFonts w:eastAsia="Times New Roman"/>
                <w:sz w:val="18"/>
                <w:szCs w:val="18"/>
              </w:rPr>
            </w:pPr>
            <w:r>
              <w:rPr>
                <w:color w:val="000000"/>
                <w:sz w:val="18"/>
                <w:szCs w:val="18"/>
              </w:rPr>
              <w:t>5-year average rent increase</w:t>
            </w:r>
          </w:p>
        </w:tc>
        <w:tc>
          <w:tcPr>
            <w:tcW w:w="1260" w:type="dxa"/>
            <w:tcBorders>
              <w:top w:val="nil"/>
              <w:left w:val="nil"/>
              <w:bottom w:val="single" w:sz="4" w:space="0" w:color="BFBFBF"/>
              <w:right w:val="single" w:sz="4" w:space="0" w:color="auto"/>
            </w:tcBorders>
            <w:shd w:val="clear" w:color="000000" w:fill="F2F2F2"/>
            <w:vAlign w:val="center"/>
            <w:hideMark/>
          </w:tcPr>
          <w:p w14:paraId="63ED5CF8" w14:textId="4B4CEEA7" w:rsidR="00BC6E14" w:rsidRPr="00CD710E" w:rsidRDefault="00BC6E14" w:rsidP="00340AF2">
            <w:pPr>
              <w:spacing w:before="40" w:after="40"/>
              <w:rPr>
                <w:rFonts w:eastAsia="Times New Roman"/>
                <w:sz w:val="18"/>
                <w:szCs w:val="18"/>
              </w:rPr>
            </w:pPr>
            <w:r>
              <w:rPr>
                <w:color w:val="000000"/>
                <w:sz w:val="18"/>
                <w:szCs w:val="18"/>
              </w:rPr>
              <w:t>Table 4.</w:t>
            </w:r>
            <w:r w:rsidR="00FE7A41">
              <w:rPr>
                <w:color w:val="000000"/>
                <w:sz w:val="18"/>
                <w:szCs w:val="18"/>
              </w:rPr>
              <w:t>5</w:t>
            </w:r>
          </w:p>
        </w:tc>
        <w:tc>
          <w:tcPr>
            <w:tcW w:w="1050" w:type="dxa"/>
            <w:tcBorders>
              <w:top w:val="nil"/>
              <w:left w:val="nil"/>
              <w:bottom w:val="single" w:sz="4" w:space="0" w:color="BFBFBF"/>
              <w:right w:val="single" w:sz="4" w:space="0" w:color="BFBFBF"/>
            </w:tcBorders>
            <w:shd w:val="clear" w:color="000000" w:fill="F2F2F2"/>
            <w:vAlign w:val="center"/>
            <w:hideMark/>
          </w:tcPr>
          <w:p w14:paraId="24147840" w14:textId="149E66A2" w:rsidR="00BC6E14" w:rsidRPr="00CD710E" w:rsidRDefault="00132060" w:rsidP="00340AF2">
            <w:pPr>
              <w:spacing w:before="40" w:after="40"/>
              <w:jc w:val="center"/>
              <w:rPr>
                <w:rFonts w:eastAsia="Times New Roman"/>
                <w:sz w:val="18"/>
                <w:szCs w:val="18"/>
              </w:rPr>
            </w:pPr>
            <w:r>
              <w:rPr>
                <w:color w:val="000000"/>
                <w:sz w:val="18"/>
                <w:szCs w:val="18"/>
              </w:rPr>
              <w:t>36%</w:t>
            </w:r>
          </w:p>
        </w:tc>
        <w:tc>
          <w:tcPr>
            <w:tcW w:w="1050" w:type="dxa"/>
            <w:tcBorders>
              <w:top w:val="nil"/>
              <w:left w:val="nil"/>
              <w:bottom w:val="single" w:sz="4" w:space="0" w:color="BFBFBF"/>
              <w:right w:val="single" w:sz="4" w:space="0" w:color="BFBFBF"/>
            </w:tcBorders>
            <w:shd w:val="clear" w:color="000000" w:fill="F2F2F2"/>
            <w:vAlign w:val="center"/>
            <w:hideMark/>
          </w:tcPr>
          <w:p w14:paraId="40560724" w14:textId="32DCD2D5" w:rsidR="00BC6E14" w:rsidRPr="00CD710E" w:rsidRDefault="00132060" w:rsidP="00340AF2">
            <w:pPr>
              <w:spacing w:before="40" w:after="40"/>
              <w:jc w:val="center"/>
              <w:rPr>
                <w:rFonts w:eastAsia="Times New Roman"/>
                <w:sz w:val="18"/>
                <w:szCs w:val="18"/>
              </w:rPr>
            </w:pPr>
            <w:r>
              <w:rPr>
                <w:color w:val="000000"/>
                <w:sz w:val="18"/>
                <w:szCs w:val="18"/>
              </w:rPr>
              <w:t>x</w:t>
            </w:r>
          </w:p>
        </w:tc>
        <w:tc>
          <w:tcPr>
            <w:tcW w:w="1050" w:type="dxa"/>
            <w:tcBorders>
              <w:top w:val="nil"/>
              <w:left w:val="nil"/>
              <w:bottom w:val="single" w:sz="4" w:space="0" w:color="BFBFBF"/>
              <w:right w:val="single" w:sz="4" w:space="0" w:color="auto"/>
            </w:tcBorders>
            <w:shd w:val="clear" w:color="000000" w:fill="F2F2F2"/>
            <w:vAlign w:val="center"/>
            <w:hideMark/>
          </w:tcPr>
          <w:p w14:paraId="3F5CCC64" w14:textId="41BA2345" w:rsidR="00BC6E14" w:rsidRPr="00CD710E" w:rsidRDefault="00132060" w:rsidP="00340AF2">
            <w:pPr>
              <w:spacing w:before="40" w:after="40"/>
              <w:jc w:val="center"/>
              <w:rPr>
                <w:rFonts w:eastAsia="Times New Roman"/>
                <w:sz w:val="18"/>
                <w:szCs w:val="18"/>
              </w:rPr>
            </w:pPr>
            <w:r>
              <w:rPr>
                <w:color w:val="000000"/>
                <w:sz w:val="18"/>
                <w:szCs w:val="18"/>
              </w:rPr>
              <w:t>34%</w:t>
            </w:r>
          </w:p>
        </w:tc>
        <w:tc>
          <w:tcPr>
            <w:tcW w:w="5130" w:type="dxa"/>
            <w:tcBorders>
              <w:top w:val="nil"/>
              <w:left w:val="nil"/>
              <w:bottom w:val="single" w:sz="4" w:space="0" w:color="BFBFBF"/>
              <w:right w:val="single" w:sz="4" w:space="0" w:color="auto"/>
            </w:tcBorders>
            <w:shd w:val="clear" w:color="000000" w:fill="F2F2F2"/>
            <w:vAlign w:val="center"/>
            <w:hideMark/>
          </w:tcPr>
          <w:p w14:paraId="6619E9C6" w14:textId="068AAE89" w:rsidR="00BC6E14" w:rsidRPr="00CD710E" w:rsidRDefault="00BC6E14" w:rsidP="00340AF2">
            <w:pPr>
              <w:spacing w:before="40" w:after="40"/>
              <w:rPr>
                <w:rFonts w:eastAsia="Times New Roman"/>
                <w:sz w:val="18"/>
                <w:szCs w:val="18"/>
              </w:rPr>
            </w:pPr>
            <w:r>
              <w:rPr>
                <w:color w:val="000000"/>
                <w:sz w:val="18"/>
                <w:szCs w:val="18"/>
              </w:rPr>
              <w:t>Growth above prov. CPI or wage growth = widening affordability gap for existing renters</w:t>
            </w:r>
          </w:p>
        </w:tc>
      </w:tr>
      <w:tr w:rsidR="00BC6E14" w:rsidRPr="00CD710E" w14:paraId="45FED01C" w14:textId="77777777" w:rsidTr="00340AF2">
        <w:trPr>
          <w:trHeight w:val="402"/>
        </w:trPr>
        <w:tc>
          <w:tcPr>
            <w:tcW w:w="3415" w:type="dxa"/>
            <w:tcBorders>
              <w:top w:val="nil"/>
              <w:left w:val="single" w:sz="4" w:space="0" w:color="auto"/>
              <w:bottom w:val="single" w:sz="4" w:space="0" w:color="BFBFBF"/>
              <w:right w:val="single" w:sz="4" w:space="0" w:color="auto"/>
            </w:tcBorders>
            <w:shd w:val="clear" w:color="000000" w:fill="FFFFFF"/>
            <w:vAlign w:val="center"/>
            <w:hideMark/>
          </w:tcPr>
          <w:p w14:paraId="6E441BE1" w14:textId="3DCD1DD7" w:rsidR="00BC6E14" w:rsidRPr="00CD710E" w:rsidRDefault="00BC6E14" w:rsidP="00340AF2">
            <w:pPr>
              <w:spacing w:before="40" w:after="40"/>
              <w:rPr>
                <w:rFonts w:eastAsia="Times New Roman"/>
                <w:sz w:val="18"/>
                <w:szCs w:val="18"/>
              </w:rPr>
            </w:pPr>
            <w:r>
              <w:rPr>
                <w:color w:val="000000"/>
                <w:sz w:val="18"/>
                <w:szCs w:val="18"/>
              </w:rPr>
              <w:lastRenderedPageBreak/>
              <w:t>Deeply unaffordable renters (STIR ≥50%)</w:t>
            </w:r>
          </w:p>
        </w:tc>
        <w:tc>
          <w:tcPr>
            <w:tcW w:w="1260" w:type="dxa"/>
            <w:tcBorders>
              <w:top w:val="nil"/>
              <w:left w:val="nil"/>
              <w:bottom w:val="single" w:sz="4" w:space="0" w:color="BFBFBF"/>
              <w:right w:val="single" w:sz="4" w:space="0" w:color="auto"/>
            </w:tcBorders>
            <w:shd w:val="clear" w:color="000000" w:fill="FFFFFF"/>
            <w:vAlign w:val="center"/>
            <w:hideMark/>
          </w:tcPr>
          <w:p w14:paraId="45EE77BB" w14:textId="441A959C" w:rsidR="00BC6E14" w:rsidRPr="00CD710E" w:rsidRDefault="00BC6E14" w:rsidP="00340AF2">
            <w:pPr>
              <w:spacing w:before="40" w:after="40"/>
              <w:rPr>
                <w:rFonts w:eastAsia="Times New Roman"/>
                <w:sz w:val="18"/>
                <w:szCs w:val="18"/>
              </w:rPr>
            </w:pPr>
            <w:r>
              <w:rPr>
                <w:color w:val="000000"/>
                <w:sz w:val="18"/>
                <w:szCs w:val="18"/>
              </w:rPr>
              <w:t>Table 5.1</w:t>
            </w:r>
          </w:p>
        </w:tc>
        <w:tc>
          <w:tcPr>
            <w:tcW w:w="1050" w:type="dxa"/>
            <w:tcBorders>
              <w:top w:val="nil"/>
              <w:left w:val="nil"/>
              <w:bottom w:val="single" w:sz="4" w:space="0" w:color="BFBFBF"/>
              <w:right w:val="single" w:sz="4" w:space="0" w:color="BFBFBF"/>
            </w:tcBorders>
            <w:shd w:val="clear" w:color="000000" w:fill="FFFFFF"/>
            <w:vAlign w:val="center"/>
            <w:hideMark/>
          </w:tcPr>
          <w:p w14:paraId="68741779" w14:textId="1C18E9FA" w:rsidR="00BC6E14" w:rsidRPr="00CD710E" w:rsidRDefault="00132060" w:rsidP="00340AF2">
            <w:pPr>
              <w:spacing w:before="40" w:after="40"/>
              <w:jc w:val="center"/>
              <w:rPr>
                <w:rFonts w:eastAsia="Times New Roman"/>
                <w:sz w:val="18"/>
                <w:szCs w:val="18"/>
              </w:rPr>
            </w:pPr>
            <w:r>
              <w:rPr>
                <w:color w:val="000000"/>
                <w:sz w:val="18"/>
                <w:szCs w:val="18"/>
              </w:rPr>
              <w:t>11.4%</w:t>
            </w:r>
          </w:p>
        </w:tc>
        <w:tc>
          <w:tcPr>
            <w:tcW w:w="1050" w:type="dxa"/>
            <w:tcBorders>
              <w:top w:val="nil"/>
              <w:left w:val="nil"/>
              <w:bottom w:val="single" w:sz="4" w:space="0" w:color="BFBFBF"/>
              <w:right w:val="single" w:sz="4" w:space="0" w:color="BFBFBF"/>
            </w:tcBorders>
            <w:shd w:val="clear" w:color="000000" w:fill="FFFFFF"/>
            <w:vAlign w:val="center"/>
            <w:hideMark/>
          </w:tcPr>
          <w:p w14:paraId="48B5754B" w14:textId="3CF2BC50" w:rsidR="00BC6E14" w:rsidRPr="00CD710E" w:rsidRDefault="00132060" w:rsidP="00340AF2">
            <w:pPr>
              <w:spacing w:before="40" w:after="40"/>
              <w:jc w:val="center"/>
              <w:rPr>
                <w:rFonts w:eastAsia="Times New Roman"/>
                <w:sz w:val="18"/>
                <w:szCs w:val="18"/>
              </w:rPr>
            </w:pPr>
            <w:r>
              <w:rPr>
                <w:color w:val="000000"/>
                <w:sz w:val="18"/>
                <w:szCs w:val="18"/>
              </w:rPr>
              <w:t>11.5%</w:t>
            </w:r>
          </w:p>
        </w:tc>
        <w:tc>
          <w:tcPr>
            <w:tcW w:w="1050" w:type="dxa"/>
            <w:tcBorders>
              <w:top w:val="nil"/>
              <w:left w:val="nil"/>
              <w:bottom w:val="single" w:sz="4" w:space="0" w:color="BFBFBF"/>
              <w:right w:val="single" w:sz="4" w:space="0" w:color="auto"/>
            </w:tcBorders>
            <w:shd w:val="clear" w:color="000000" w:fill="FFFFFF"/>
            <w:vAlign w:val="center"/>
            <w:hideMark/>
          </w:tcPr>
          <w:p w14:paraId="74618D25" w14:textId="73474406" w:rsidR="00BC6E14" w:rsidRPr="00CD710E" w:rsidRDefault="00132060" w:rsidP="00340AF2">
            <w:pPr>
              <w:spacing w:before="40" w:after="40"/>
              <w:jc w:val="center"/>
              <w:rPr>
                <w:rFonts w:eastAsia="Times New Roman"/>
                <w:sz w:val="18"/>
                <w:szCs w:val="18"/>
              </w:rPr>
            </w:pPr>
            <w:r>
              <w:rPr>
                <w:color w:val="000000"/>
                <w:sz w:val="18"/>
                <w:szCs w:val="18"/>
              </w:rPr>
              <w:t>10.3%</w:t>
            </w:r>
          </w:p>
        </w:tc>
        <w:tc>
          <w:tcPr>
            <w:tcW w:w="5130" w:type="dxa"/>
            <w:tcBorders>
              <w:top w:val="nil"/>
              <w:left w:val="nil"/>
              <w:bottom w:val="single" w:sz="4" w:space="0" w:color="BFBFBF"/>
              <w:right w:val="single" w:sz="4" w:space="0" w:color="auto"/>
            </w:tcBorders>
            <w:shd w:val="clear" w:color="000000" w:fill="FFFFFF"/>
            <w:vAlign w:val="center"/>
            <w:hideMark/>
          </w:tcPr>
          <w:p w14:paraId="5D70A88B" w14:textId="5C858723" w:rsidR="00BC6E14" w:rsidRPr="00CD710E" w:rsidRDefault="00BC6E14" w:rsidP="00340AF2">
            <w:pPr>
              <w:spacing w:before="40" w:after="40"/>
              <w:rPr>
                <w:rFonts w:eastAsia="Times New Roman"/>
                <w:sz w:val="18"/>
                <w:szCs w:val="18"/>
              </w:rPr>
            </w:pPr>
            <w:r>
              <w:rPr>
                <w:color w:val="000000"/>
                <w:sz w:val="18"/>
                <w:szCs w:val="18"/>
              </w:rPr>
              <w:t>&gt;10% of renter households = significant acute need; elevated homelessness risk</w:t>
            </w:r>
          </w:p>
        </w:tc>
      </w:tr>
      <w:tr w:rsidR="00BC6E14" w:rsidRPr="00CD710E" w14:paraId="6B1B1B2A" w14:textId="77777777" w:rsidTr="00340AF2">
        <w:trPr>
          <w:trHeight w:val="402"/>
        </w:trPr>
        <w:tc>
          <w:tcPr>
            <w:tcW w:w="3415" w:type="dxa"/>
            <w:tcBorders>
              <w:top w:val="nil"/>
              <w:left w:val="single" w:sz="4" w:space="0" w:color="auto"/>
              <w:bottom w:val="single" w:sz="4" w:space="0" w:color="BFBFBF"/>
              <w:right w:val="single" w:sz="4" w:space="0" w:color="auto"/>
            </w:tcBorders>
            <w:shd w:val="clear" w:color="000000" w:fill="F2F2F2"/>
            <w:vAlign w:val="center"/>
            <w:hideMark/>
          </w:tcPr>
          <w:p w14:paraId="5B82A66D" w14:textId="738988EE" w:rsidR="00BC6E14" w:rsidRPr="00CD710E" w:rsidRDefault="00132060" w:rsidP="00340AF2">
            <w:pPr>
              <w:spacing w:before="40" w:after="40"/>
              <w:rPr>
                <w:rFonts w:eastAsia="Times New Roman"/>
                <w:sz w:val="18"/>
                <w:szCs w:val="18"/>
              </w:rPr>
            </w:pPr>
            <w:r>
              <w:rPr>
                <w:color w:val="000000"/>
                <w:sz w:val="18"/>
                <w:szCs w:val="18"/>
              </w:rPr>
              <w:t xml:space="preserve">Affordable rentals </w:t>
            </w:r>
            <w:r w:rsidR="00FE7A41">
              <w:rPr>
                <w:color w:val="000000"/>
                <w:sz w:val="18"/>
                <w:szCs w:val="18"/>
              </w:rPr>
              <w:t>minus</w:t>
            </w:r>
            <w:r>
              <w:rPr>
                <w:color w:val="000000"/>
                <w:sz w:val="18"/>
                <w:szCs w:val="18"/>
              </w:rPr>
              <w:t xml:space="preserve"> total very low/</w:t>
            </w:r>
            <w:r w:rsidR="00055EBB">
              <w:rPr>
                <w:color w:val="000000"/>
                <w:sz w:val="18"/>
                <w:szCs w:val="18"/>
              </w:rPr>
              <w:t>low-income</w:t>
            </w:r>
            <w:r>
              <w:rPr>
                <w:color w:val="000000"/>
                <w:sz w:val="18"/>
                <w:szCs w:val="18"/>
              </w:rPr>
              <w:t xml:space="preserve"> households</w:t>
            </w:r>
          </w:p>
        </w:tc>
        <w:tc>
          <w:tcPr>
            <w:tcW w:w="1260" w:type="dxa"/>
            <w:tcBorders>
              <w:top w:val="nil"/>
              <w:left w:val="nil"/>
              <w:bottom w:val="single" w:sz="4" w:space="0" w:color="BFBFBF"/>
              <w:right w:val="single" w:sz="4" w:space="0" w:color="auto"/>
            </w:tcBorders>
            <w:shd w:val="clear" w:color="000000" w:fill="F2F2F2"/>
            <w:vAlign w:val="center"/>
            <w:hideMark/>
          </w:tcPr>
          <w:p w14:paraId="7207C107" w14:textId="7F705C94" w:rsidR="00BC6E14" w:rsidRPr="00CD710E" w:rsidRDefault="00132060" w:rsidP="00340AF2">
            <w:pPr>
              <w:spacing w:before="40" w:after="40"/>
              <w:rPr>
                <w:rFonts w:eastAsia="Times New Roman"/>
                <w:sz w:val="18"/>
                <w:szCs w:val="18"/>
              </w:rPr>
            </w:pPr>
            <w:r>
              <w:rPr>
                <w:color w:val="000000"/>
                <w:sz w:val="18"/>
                <w:szCs w:val="18"/>
              </w:rPr>
              <w:t>Tables</w:t>
            </w:r>
            <w:r w:rsidR="00BC6E14">
              <w:rPr>
                <w:color w:val="000000"/>
                <w:sz w:val="18"/>
                <w:szCs w:val="18"/>
              </w:rPr>
              <w:t xml:space="preserve"> 4.</w:t>
            </w:r>
            <w:r w:rsidR="00FE7A41">
              <w:rPr>
                <w:color w:val="000000"/>
                <w:sz w:val="18"/>
                <w:szCs w:val="18"/>
              </w:rPr>
              <w:t>8</w:t>
            </w:r>
            <w:r w:rsidR="00094051">
              <w:rPr>
                <w:color w:val="000000"/>
                <w:sz w:val="18"/>
                <w:szCs w:val="18"/>
              </w:rPr>
              <w:t>; Table</w:t>
            </w:r>
            <w:r w:rsidR="00BC6E14">
              <w:rPr>
                <w:color w:val="000000"/>
                <w:sz w:val="18"/>
                <w:szCs w:val="18"/>
              </w:rPr>
              <w:t xml:space="preserve"> 5.</w:t>
            </w:r>
            <w:r w:rsidR="00FE7A41">
              <w:rPr>
                <w:color w:val="000000"/>
                <w:sz w:val="18"/>
                <w:szCs w:val="18"/>
              </w:rPr>
              <w:t>2</w:t>
            </w:r>
          </w:p>
        </w:tc>
        <w:tc>
          <w:tcPr>
            <w:tcW w:w="1050" w:type="dxa"/>
            <w:tcBorders>
              <w:top w:val="nil"/>
              <w:left w:val="nil"/>
              <w:bottom w:val="single" w:sz="4" w:space="0" w:color="BFBFBF"/>
              <w:right w:val="single" w:sz="4" w:space="0" w:color="BFBFBF"/>
            </w:tcBorders>
            <w:shd w:val="clear" w:color="000000" w:fill="F2F2F2"/>
            <w:vAlign w:val="center"/>
            <w:hideMark/>
          </w:tcPr>
          <w:p w14:paraId="2E852BD8" w14:textId="5558C199" w:rsidR="00BC6E14" w:rsidRPr="00CD710E" w:rsidRDefault="00132060" w:rsidP="00340AF2">
            <w:pPr>
              <w:spacing w:before="40" w:after="40"/>
              <w:jc w:val="center"/>
              <w:rPr>
                <w:rFonts w:eastAsia="Times New Roman"/>
                <w:sz w:val="18"/>
                <w:szCs w:val="18"/>
              </w:rPr>
            </w:pPr>
            <w:r>
              <w:rPr>
                <w:color w:val="000000"/>
                <w:sz w:val="18"/>
                <w:szCs w:val="18"/>
              </w:rPr>
              <w:t>205</w:t>
            </w:r>
          </w:p>
        </w:tc>
        <w:tc>
          <w:tcPr>
            <w:tcW w:w="1050" w:type="dxa"/>
            <w:tcBorders>
              <w:top w:val="nil"/>
              <w:left w:val="nil"/>
              <w:bottom w:val="single" w:sz="4" w:space="0" w:color="BFBFBF"/>
              <w:right w:val="single" w:sz="4" w:space="0" w:color="BFBFBF"/>
            </w:tcBorders>
            <w:shd w:val="clear" w:color="000000" w:fill="F2F2F2"/>
            <w:vAlign w:val="center"/>
            <w:hideMark/>
          </w:tcPr>
          <w:p w14:paraId="45EFD283" w14:textId="50066711" w:rsidR="00BC6E14" w:rsidRPr="00CD710E" w:rsidRDefault="00132060" w:rsidP="00340AF2">
            <w:pPr>
              <w:spacing w:before="40" w:after="40"/>
              <w:jc w:val="center"/>
              <w:rPr>
                <w:rFonts w:eastAsia="Times New Roman"/>
                <w:sz w:val="18"/>
                <w:szCs w:val="18"/>
              </w:rPr>
            </w:pPr>
            <w:r>
              <w:rPr>
                <w:color w:val="000000"/>
                <w:sz w:val="18"/>
                <w:szCs w:val="18"/>
              </w:rPr>
              <w:t>1,370</w:t>
            </w:r>
          </w:p>
        </w:tc>
        <w:tc>
          <w:tcPr>
            <w:tcW w:w="1050" w:type="dxa"/>
            <w:tcBorders>
              <w:top w:val="nil"/>
              <w:left w:val="nil"/>
              <w:bottom w:val="single" w:sz="4" w:space="0" w:color="BFBFBF"/>
              <w:right w:val="single" w:sz="4" w:space="0" w:color="auto"/>
            </w:tcBorders>
            <w:shd w:val="clear" w:color="000000" w:fill="F2F2F2"/>
            <w:vAlign w:val="center"/>
            <w:hideMark/>
          </w:tcPr>
          <w:p w14:paraId="1C6BCBA7" w14:textId="23B29768" w:rsidR="00BC6E14" w:rsidRPr="00CD710E" w:rsidRDefault="00132060" w:rsidP="00340AF2">
            <w:pPr>
              <w:spacing w:before="40" w:after="40"/>
              <w:jc w:val="center"/>
              <w:rPr>
                <w:rFonts w:eastAsia="Times New Roman"/>
                <w:sz w:val="18"/>
                <w:szCs w:val="18"/>
              </w:rPr>
            </w:pPr>
            <w:r>
              <w:rPr>
                <w:color w:val="000000"/>
                <w:sz w:val="18"/>
                <w:szCs w:val="18"/>
              </w:rPr>
              <w:t>1,765</w:t>
            </w:r>
          </w:p>
        </w:tc>
        <w:tc>
          <w:tcPr>
            <w:tcW w:w="5130" w:type="dxa"/>
            <w:tcBorders>
              <w:top w:val="nil"/>
              <w:left w:val="nil"/>
              <w:bottom w:val="single" w:sz="4" w:space="0" w:color="BFBFBF"/>
              <w:right w:val="single" w:sz="4" w:space="0" w:color="auto"/>
            </w:tcBorders>
            <w:shd w:val="clear" w:color="000000" w:fill="F2F2F2"/>
            <w:vAlign w:val="center"/>
            <w:hideMark/>
          </w:tcPr>
          <w:p w14:paraId="6E7073E5" w14:textId="358FB3FB" w:rsidR="00BC6E14" w:rsidRPr="00CD710E" w:rsidRDefault="00BC6E14" w:rsidP="00340AF2">
            <w:pPr>
              <w:spacing w:before="40" w:after="40"/>
              <w:rPr>
                <w:rFonts w:eastAsia="Times New Roman"/>
                <w:sz w:val="18"/>
                <w:szCs w:val="18"/>
              </w:rPr>
            </w:pPr>
            <w:r>
              <w:rPr>
                <w:color w:val="000000"/>
                <w:sz w:val="18"/>
                <w:szCs w:val="18"/>
              </w:rPr>
              <w:t>Negative gap where need exceeds supply = scale of unmet affordable housing requirement</w:t>
            </w:r>
          </w:p>
        </w:tc>
      </w:tr>
      <w:tr w:rsidR="00BC6E14" w:rsidRPr="00CD710E" w14:paraId="00DA99C2" w14:textId="77777777" w:rsidTr="00340AF2">
        <w:trPr>
          <w:trHeight w:val="402"/>
        </w:trPr>
        <w:tc>
          <w:tcPr>
            <w:tcW w:w="3415" w:type="dxa"/>
            <w:tcBorders>
              <w:top w:val="nil"/>
              <w:left w:val="single" w:sz="4" w:space="0" w:color="auto"/>
              <w:bottom w:val="single" w:sz="4" w:space="0" w:color="BFBFBF"/>
              <w:right w:val="single" w:sz="4" w:space="0" w:color="auto"/>
            </w:tcBorders>
            <w:shd w:val="clear" w:color="000000" w:fill="FFFFFF"/>
            <w:vAlign w:val="center"/>
            <w:hideMark/>
          </w:tcPr>
          <w:p w14:paraId="09EE0795" w14:textId="28A0850A" w:rsidR="00BC6E14" w:rsidRPr="00CD710E" w:rsidRDefault="00BC6E14" w:rsidP="00340AF2">
            <w:pPr>
              <w:spacing w:before="40" w:after="40"/>
              <w:rPr>
                <w:rFonts w:eastAsia="Times New Roman"/>
                <w:sz w:val="18"/>
                <w:szCs w:val="18"/>
              </w:rPr>
            </w:pPr>
            <w:r>
              <w:rPr>
                <w:color w:val="000000"/>
                <w:sz w:val="18"/>
                <w:szCs w:val="18"/>
              </w:rPr>
              <w:t>Net loss of affordable rental units (2016–2021)</w:t>
            </w:r>
          </w:p>
        </w:tc>
        <w:tc>
          <w:tcPr>
            <w:tcW w:w="1260" w:type="dxa"/>
            <w:tcBorders>
              <w:top w:val="nil"/>
              <w:left w:val="nil"/>
              <w:bottom w:val="single" w:sz="4" w:space="0" w:color="BFBFBF"/>
              <w:right w:val="single" w:sz="4" w:space="0" w:color="auto"/>
            </w:tcBorders>
            <w:shd w:val="clear" w:color="000000" w:fill="FFFFFF"/>
            <w:vAlign w:val="center"/>
            <w:hideMark/>
          </w:tcPr>
          <w:p w14:paraId="0BA59335" w14:textId="311B7448" w:rsidR="00BC6E14" w:rsidRPr="00CD710E" w:rsidRDefault="00BC6E14" w:rsidP="00340AF2">
            <w:pPr>
              <w:spacing w:before="40" w:after="40"/>
              <w:rPr>
                <w:rFonts w:eastAsia="Times New Roman"/>
                <w:sz w:val="18"/>
                <w:szCs w:val="18"/>
              </w:rPr>
            </w:pPr>
            <w:r>
              <w:rPr>
                <w:color w:val="000000"/>
                <w:sz w:val="18"/>
                <w:szCs w:val="18"/>
              </w:rPr>
              <w:t>Table 4.</w:t>
            </w:r>
            <w:r w:rsidR="00FE7A41">
              <w:rPr>
                <w:color w:val="000000"/>
                <w:sz w:val="18"/>
                <w:szCs w:val="18"/>
              </w:rPr>
              <w:t>10</w:t>
            </w:r>
          </w:p>
        </w:tc>
        <w:tc>
          <w:tcPr>
            <w:tcW w:w="1050" w:type="dxa"/>
            <w:tcBorders>
              <w:top w:val="nil"/>
              <w:left w:val="nil"/>
              <w:bottom w:val="single" w:sz="4" w:space="0" w:color="BFBFBF"/>
              <w:right w:val="single" w:sz="4" w:space="0" w:color="BFBFBF"/>
            </w:tcBorders>
            <w:shd w:val="clear" w:color="000000" w:fill="FFFFFF"/>
            <w:vAlign w:val="center"/>
            <w:hideMark/>
          </w:tcPr>
          <w:p w14:paraId="6A0D14F2" w14:textId="50FFD7E8" w:rsidR="00BC6E14" w:rsidRPr="00CD710E" w:rsidRDefault="00132060" w:rsidP="00340AF2">
            <w:pPr>
              <w:spacing w:before="40" w:after="40"/>
              <w:jc w:val="center"/>
              <w:rPr>
                <w:rFonts w:eastAsia="Times New Roman"/>
                <w:sz w:val="18"/>
                <w:szCs w:val="18"/>
              </w:rPr>
            </w:pPr>
            <w:r>
              <w:rPr>
                <w:color w:val="000000"/>
                <w:sz w:val="18"/>
                <w:szCs w:val="18"/>
              </w:rPr>
              <w:t>-560</w:t>
            </w:r>
          </w:p>
        </w:tc>
        <w:tc>
          <w:tcPr>
            <w:tcW w:w="1050" w:type="dxa"/>
            <w:tcBorders>
              <w:top w:val="nil"/>
              <w:left w:val="nil"/>
              <w:bottom w:val="single" w:sz="4" w:space="0" w:color="BFBFBF"/>
              <w:right w:val="single" w:sz="4" w:space="0" w:color="BFBFBF"/>
            </w:tcBorders>
            <w:shd w:val="clear" w:color="000000" w:fill="FFFFFF"/>
            <w:vAlign w:val="center"/>
            <w:hideMark/>
          </w:tcPr>
          <w:p w14:paraId="12E966B4" w14:textId="72A8B232" w:rsidR="00BC6E14" w:rsidRPr="00CD710E" w:rsidRDefault="00132060" w:rsidP="00340AF2">
            <w:pPr>
              <w:spacing w:before="40" w:after="40"/>
              <w:jc w:val="center"/>
              <w:rPr>
                <w:rFonts w:eastAsia="Times New Roman"/>
                <w:sz w:val="18"/>
                <w:szCs w:val="18"/>
              </w:rPr>
            </w:pPr>
            <w:r>
              <w:rPr>
                <w:color w:val="000000"/>
                <w:sz w:val="18"/>
                <w:szCs w:val="18"/>
              </w:rPr>
              <w:t>-1,650</w:t>
            </w:r>
          </w:p>
        </w:tc>
        <w:tc>
          <w:tcPr>
            <w:tcW w:w="1050" w:type="dxa"/>
            <w:tcBorders>
              <w:top w:val="nil"/>
              <w:left w:val="nil"/>
              <w:bottom w:val="single" w:sz="4" w:space="0" w:color="BFBFBF"/>
              <w:right w:val="single" w:sz="4" w:space="0" w:color="auto"/>
            </w:tcBorders>
            <w:shd w:val="clear" w:color="000000" w:fill="FFFFFF"/>
            <w:vAlign w:val="center"/>
            <w:hideMark/>
          </w:tcPr>
          <w:p w14:paraId="1F15B240" w14:textId="59E280A2" w:rsidR="00BC6E14" w:rsidRPr="00CD710E" w:rsidRDefault="00132060" w:rsidP="00340AF2">
            <w:pPr>
              <w:spacing w:before="40" w:after="40"/>
              <w:jc w:val="center"/>
              <w:rPr>
                <w:rFonts w:eastAsia="Times New Roman"/>
                <w:sz w:val="18"/>
                <w:szCs w:val="18"/>
              </w:rPr>
            </w:pPr>
            <w:r>
              <w:rPr>
                <w:color w:val="000000"/>
                <w:sz w:val="18"/>
                <w:szCs w:val="18"/>
              </w:rPr>
              <w:t>-960</w:t>
            </w:r>
          </w:p>
        </w:tc>
        <w:tc>
          <w:tcPr>
            <w:tcW w:w="5130" w:type="dxa"/>
            <w:tcBorders>
              <w:top w:val="nil"/>
              <w:left w:val="nil"/>
              <w:bottom w:val="single" w:sz="4" w:space="0" w:color="BFBFBF"/>
              <w:right w:val="single" w:sz="4" w:space="0" w:color="auto"/>
            </w:tcBorders>
            <w:shd w:val="clear" w:color="000000" w:fill="FFFFFF"/>
            <w:vAlign w:val="center"/>
            <w:hideMark/>
          </w:tcPr>
          <w:p w14:paraId="1E641732" w14:textId="47838369" w:rsidR="00BC6E14" w:rsidRPr="00CD710E" w:rsidRDefault="00BC6E14" w:rsidP="00340AF2">
            <w:pPr>
              <w:spacing w:before="40" w:after="40"/>
              <w:rPr>
                <w:rFonts w:eastAsia="Times New Roman"/>
                <w:sz w:val="18"/>
                <w:szCs w:val="18"/>
              </w:rPr>
            </w:pPr>
            <w:r>
              <w:rPr>
                <w:color w:val="000000"/>
                <w:sz w:val="18"/>
                <w:szCs w:val="18"/>
              </w:rPr>
              <w:t>Any net loss indicates market erosion of affordable supply; size of loss indicates urgency</w:t>
            </w:r>
          </w:p>
        </w:tc>
      </w:tr>
      <w:tr w:rsidR="00BC6E14" w:rsidRPr="00CD710E" w14:paraId="2762A9C0" w14:textId="77777777" w:rsidTr="00340AF2">
        <w:trPr>
          <w:trHeight w:val="402"/>
        </w:trPr>
        <w:tc>
          <w:tcPr>
            <w:tcW w:w="3415" w:type="dxa"/>
            <w:tcBorders>
              <w:top w:val="nil"/>
              <w:left w:val="single" w:sz="4" w:space="0" w:color="auto"/>
              <w:bottom w:val="single" w:sz="4" w:space="0" w:color="BFBFBF"/>
              <w:right w:val="single" w:sz="4" w:space="0" w:color="auto"/>
            </w:tcBorders>
            <w:shd w:val="clear" w:color="000000" w:fill="F2F2F2"/>
            <w:vAlign w:val="center"/>
            <w:hideMark/>
          </w:tcPr>
          <w:p w14:paraId="5D494A9E" w14:textId="2D24774C" w:rsidR="00BC6E14" w:rsidRPr="00CD710E" w:rsidRDefault="00BC6E14" w:rsidP="00340AF2">
            <w:pPr>
              <w:spacing w:before="40" w:after="40"/>
              <w:rPr>
                <w:rFonts w:eastAsia="Times New Roman"/>
                <w:sz w:val="18"/>
                <w:szCs w:val="18"/>
              </w:rPr>
            </w:pPr>
            <w:r>
              <w:rPr>
                <w:color w:val="000000"/>
                <w:sz w:val="18"/>
                <w:szCs w:val="18"/>
              </w:rPr>
              <w:t>Subsidized housing as % of rental stock</w:t>
            </w:r>
          </w:p>
        </w:tc>
        <w:tc>
          <w:tcPr>
            <w:tcW w:w="1260" w:type="dxa"/>
            <w:tcBorders>
              <w:top w:val="nil"/>
              <w:left w:val="nil"/>
              <w:bottom w:val="single" w:sz="4" w:space="0" w:color="BFBFBF"/>
              <w:right w:val="single" w:sz="4" w:space="0" w:color="auto"/>
            </w:tcBorders>
            <w:shd w:val="clear" w:color="000000" w:fill="F2F2F2"/>
            <w:vAlign w:val="center"/>
            <w:hideMark/>
          </w:tcPr>
          <w:p w14:paraId="5FC07081" w14:textId="32AD42FE" w:rsidR="00BC6E14" w:rsidRPr="00CD710E" w:rsidRDefault="00BC6E14" w:rsidP="00340AF2">
            <w:pPr>
              <w:spacing w:before="40" w:after="40"/>
              <w:rPr>
                <w:rFonts w:eastAsia="Times New Roman"/>
                <w:sz w:val="18"/>
                <w:szCs w:val="18"/>
              </w:rPr>
            </w:pPr>
            <w:r>
              <w:rPr>
                <w:color w:val="000000"/>
                <w:sz w:val="18"/>
                <w:szCs w:val="18"/>
              </w:rPr>
              <w:t>Table 4.10</w:t>
            </w:r>
          </w:p>
        </w:tc>
        <w:tc>
          <w:tcPr>
            <w:tcW w:w="1050" w:type="dxa"/>
            <w:tcBorders>
              <w:top w:val="nil"/>
              <w:left w:val="nil"/>
              <w:bottom w:val="single" w:sz="4" w:space="0" w:color="BFBFBF"/>
              <w:right w:val="single" w:sz="4" w:space="0" w:color="BFBFBF"/>
            </w:tcBorders>
            <w:shd w:val="clear" w:color="000000" w:fill="F2F2F2"/>
            <w:vAlign w:val="center"/>
            <w:hideMark/>
          </w:tcPr>
          <w:p w14:paraId="74A8F9C0" w14:textId="7CC44191" w:rsidR="00BC6E14" w:rsidRPr="00CD710E" w:rsidRDefault="00132060" w:rsidP="00340AF2">
            <w:pPr>
              <w:spacing w:before="40" w:after="40"/>
              <w:jc w:val="center"/>
              <w:rPr>
                <w:rFonts w:eastAsia="Times New Roman"/>
                <w:sz w:val="18"/>
                <w:szCs w:val="18"/>
              </w:rPr>
            </w:pPr>
            <w:r>
              <w:rPr>
                <w:color w:val="000000"/>
                <w:sz w:val="18"/>
                <w:szCs w:val="18"/>
              </w:rPr>
              <w:t>17%</w:t>
            </w:r>
          </w:p>
        </w:tc>
        <w:tc>
          <w:tcPr>
            <w:tcW w:w="1050" w:type="dxa"/>
            <w:tcBorders>
              <w:top w:val="nil"/>
              <w:left w:val="nil"/>
              <w:bottom w:val="single" w:sz="4" w:space="0" w:color="BFBFBF"/>
              <w:right w:val="single" w:sz="4" w:space="0" w:color="BFBFBF"/>
            </w:tcBorders>
            <w:shd w:val="clear" w:color="000000" w:fill="F2F2F2"/>
            <w:vAlign w:val="center"/>
            <w:hideMark/>
          </w:tcPr>
          <w:p w14:paraId="11822261" w14:textId="763A32F7" w:rsidR="00BC6E14" w:rsidRPr="00CD710E" w:rsidRDefault="00132060" w:rsidP="00340AF2">
            <w:pPr>
              <w:spacing w:before="40" w:after="40"/>
              <w:jc w:val="center"/>
              <w:rPr>
                <w:rFonts w:eastAsia="Times New Roman"/>
                <w:sz w:val="18"/>
                <w:szCs w:val="18"/>
              </w:rPr>
            </w:pPr>
            <w:r>
              <w:rPr>
                <w:color w:val="000000"/>
                <w:sz w:val="18"/>
                <w:szCs w:val="18"/>
              </w:rPr>
              <w:t>15%</w:t>
            </w:r>
          </w:p>
        </w:tc>
        <w:tc>
          <w:tcPr>
            <w:tcW w:w="1050" w:type="dxa"/>
            <w:tcBorders>
              <w:top w:val="nil"/>
              <w:left w:val="nil"/>
              <w:bottom w:val="single" w:sz="4" w:space="0" w:color="BFBFBF"/>
              <w:right w:val="single" w:sz="4" w:space="0" w:color="auto"/>
            </w:tcBorders>
            <w:shd w:val="clear" w:color="000000" w:fill="F2F2F2"/>
            <w:vAlign w:val="center"/>
            <w:hideMark/>
          </w:tcPr>
          <w:p w14:paraId="486D9ECE" w14:textId="02910E54" w:rsidR="00BC6E14" w:rsidRPr="00CD710E" w:rsidRDefault="00132060" w:rsidP="00340AF2">
            <w:pPr>
              <w:spacing w:before="40" w:after="40"/>
              <w:jc w:val="center"/>
              <w:rPr>
                <w:rFonts w:eastAsia="Times New Roman"/>
                <w:sz w:val="18"/>
                <w:szCs w:val="18"/>
              </w:rPr>
            </w:pPr>
            <w:r>
              <w:rPr>
                <w:color w:val="000000"/>
                <w:sz w:val="18"/>
                <w:szCs w:val="18"/>
              </w:rPr>
              <w:t>18%</w:t>
            </w:r>
          </w:p>
        </w:tc>
        <w:tc>
          <w:tcPr>
            <w:tcW w:w="5130" w:type="dxa"/>
            <w:tcBorders>
              <w:top w:val="nil"/>
              <w:left w:val="nil"/>
              <w:bottom w:val="single" w:sz="4" w:space="0" w:color="BFBFBF"/>
              <w:right w:val="single" w:sz="4" w:space="0" w:color="auto"/>
            </w:tcBorders>
            <w:shd w:val="clear" w:color="000000" w:fill="F2F2F2"/>
            <w:vAlign w:val="center"/>
            <w:hideMark/>
          </w:tcPr>
          <w:p w14:paraId="30722E30" w14:textId="4318F1F0" w:rsidR="00BC6E14" w:rsidRPr="00CD710E" w:rsidRDefault="00BC6E14" w:rsidP="00340AF2">
            <w:pPr>
              <w:spacing w:before="40" w:after="40"/>
              <w:rPr>
                <w:rFonts w:eastAsia="Times New Roman"/>
                <w:sz w:val="18"/>
                <w:szCs w:val="18"/>
              </w:rPr>
            </w:pPr>
            <w:r>
              <w:rPr>
                <w:color w:val="000000"/>
                <w:sz w:val="18"/>
                <w:szCs w:val="18"/>
              </w:rPr>
              <w:t>Below reg. and prov. avg. = underserved relative to comparators (lower value = higher vulnerability)</w:t>
            </w:r>
          </w:p>
        </w:tc>
      </w:tr>
      <w:tr w:rsidR="00BC6E14" w:rsidRPr="00CD710E" w14:paraId="068D77DC" w14:textId="77777777" w:rsidTr="00340AF2">
        <w:trPr>
          <w:trHeight w:val="402"/>
        </w:trPr>
        <w:tc>
          <w:tcPr>
            <w:tcW w:w="3415" w:type="dxa"/>
            <w:tcBorders>
              <w:top w:val="nil"/>
              <w:left w:val="single" w:sz="4" w:space="0" w:color="auto"/>
              <w:bottom w:val="single" w:sz="4" w:space="0" w:color="BFBFBF"/>
              <w:right w:val="single" w:sz="4" w:space="0" w:color="auto"/>
            </w:tcBorders>
            <w:shd w:val="clear" w:color="000000" w:fill="FFFFFF"/>
            <w:vAlign w:val="center"/>
            <w:hideMark/>
          </w:tcPr>
          <w:p w14:paraId="0F16FB14" w14:textId="212711AB" w:rsidR="00BC6E14" w:rsidRPr="00CD710E" w:rsidRDefault="00BC6E14" w:rsidP="00340AF2">
            <w:pPr>
              <w:spacing w:before="40" w:after="40"/>
              <w:rPr>
                <w:rFonts w:eastAsia="Times New Roman"/>
                <w:sz w:val="18"/>
                <w:szCs w:val="18"/>
              </w:rPr>
            </w:pPr>
            <w:r>
              <w:rPr>
                <w:color w:val="000000"/>
                <w:sz w:val="18"/>
                <w:szCs w:val="18"/>
              </w:rPr>
              <w:t>Pre-1980 housing stock share</w:t>
            </w:r>
          </w:p>
        </w:tc>
        <w:tc>
          <w:tcPr>
            <w:tcW w:w="1260" w:type="dxa"/>
            <w:tcBorders>
              <w:top w:val="nil"/>
              <w:left w:val="nil"/>
              <w:bottom w:val="single" w:sz="4" w:space="0" w:color="BFBFBF"/>
              <w:right w:val="single" w:sz="4" w:space="0" w:color="auto"/>
            </w:tcBorders>
            <w:shd w:val="clear" w:color="000000" w:fill="FFFFFF"/>
            <w:vAlign w:val="center"/>
            <w:hideMark/>
          </w:tcPr>
          <w:p w14:paraId="7FAAD6F3" w14:textId="3786F4A6" w:rsidR="00BC6E14" w:rsidRPr="00CD710E" w:rsidRDefault="00FE7A41" w:rsidP="00340AF2">
            <w:pPr>
              <w:spacing w:before="40" w:after="40"/>
              <w:rPr>
                <w:rFonts w:eastAsia="Times New Roman"/>
                <w:sz w:val="18"/>
                <w:szCs w:val="18"/>
              </w:rPr>
            </w:pPr>
            <w:r>
              <w:rPr>
                <w:color w:val="000000"/>
                <w:sz w:val="18"/>
                <w:szCs w:val="18"/>
              </w:rPr>
              <w:t>Table</w:t>
            </w:r>
            <w:r w:rsidR="00BC6E14">
              <w:rPr>
                <w:color w:val="000000"/>
                <w:sz w:val="18"/>
                <w:szCs w:val="18"/>
              </w:rPr>
              <w:t xml:space="preserve"> 4.</w:t>
            </w:r>
            <w:r>
              <w:rPr>
                <w:color w:val="000000"/>
                <w:sz w:val="18"/>
                <w:szCs w:val="18"/>
              </w:rPr>
              <w:t>2</w:t>
            </w:r>
          </w:p>
        </w:tc>
        <w:tc>
          <w:tcPr>
            <w:tcW w:w="1050" w:type="dxa"/>
            <w:tcBorders>
              <w:top w:val="nil"/>
              <w:left w:val="nil"/>
              <w:bottom w:val="single" w:sz="4" w:space="0" w:color="BFBFBF"/>
              <w:right w:val="single" w:sz="4" w:space="0" w:color="BFBFBF"/>
            </w:tcBorders>
            <w:shd w:val="clear" w:color="000000" w:fill="FFFFFF"/>
            <w:vAlign w:val="center"/>
            <w:hideMark/>
          </w:tcPr>
          <w:p w14:paraId="58051A51" w14:textId="5984F737" w:rsidR="00BC6E14" w:rsidRPr="00CD710E" w:rsidRDefault="00132060" w:rsidP="00340AF2">
            <w:pPr>
              <w:spacing w:before="40" w:after="40"/>
              <w:jc w:val="center"/>
              <w:rPr>
                <w:rFonts w:eastAsia="Times New Roman"/>
                <w:sz w:val="18"/>
                <w:szCs w:val="18"/>
              </w:rPr>
            </w:pPr>
            <w:r>
              <w:rPr>
                <w:color w:val="000000"/>
                <w:sz w:val="18"/>
                <w:szCs w:val="18"/>
              </w:rPr>
              <w:t>50%</w:t>
            </w:r>
          </w:p>
        </w:tc>
        <w:tc>
          <w:tcPr>
            <w:tcW w:w="1050" w:type="dxa"/>
            <w:tcBorders>
              <w:top w:val="nil"/>
              <w:left w:val="nil"/>
              <w:bottom w:val="single" w:sz="4" w:space="0" w:color="BFBFBF"/>
              <w:right w:val="single" w:sz="4" w:space="0" w:color="BFBFBF"/>
            </w:tcBorders>
            <w:shd w:val="clear" w:color="000000" w:fill="FFFFFF"/>
            <w:vAlign w:val="center"/>
            <w:hideMark/>
          </w:tcPr>
          <w:p w14:paraId="56CF80F2" w14:textId="509BCCFA" w:rsidR="00BC6E14" w:rsidRPr="00CD710E" w:rsidRDefault="00132060" w:rsidP="00340AF2">
            <w:pPr>
              <w:spacing w:before="40" w:after="40"/>
              <w:jc w:val="center"/>
              <w:rPr>
                <w:rFonts w:eastAsia="Times New Roman"/>
                <w:sz w:val="18"/>
                <w:szCs w:val="18"/>
              </w:rPr>
            </w:pPr>
            <w:r>
              <w:rPr>
                <w:color w:val="000000"/>
                <w:sz w:val="18"/>
                <w:szCs w:val="18"/>
              </w:rPr>
              <w:t>44%</w:t>
            </w:r>
          </w:p>
        </w:tc>
        <w:tc>
          <w:tcPr>
            <w:tcW w:w="1050" w:type="dxa"/>
            <w:tcBorders>
              <w:top w:val="nil"/>
              <w:left w:val="nil"/>
              <w:bottom w:val="single" w:sz="4" w:space="0" w:color="BFBFBF"/>
              <w:right w:val="single" w:sz="4" w:space="0" w:color="auto"/>
            </w:tcBorders>
            <w:shd w:val="clear" w:color="000000" w:fill="FFFFFF"/>
            <w:vAlign w:val="center"/>
            <w:hideMark/>
          </w:tcPr>
          <w:p w14:paraId="7192B6DA" w14:textId="795054A6" w:rsidR="00BC6E14" w:rsidRPr="00CD710E" w:rsidRDefault="00132060" w:rsidP="00340AF2">
            <w:pPr>
              <w:spacing w:before="40" w:after="40"/>
              <w:jc w:val="center"/>
              <w:rPr>
                <w:rFonts w:eastAsia="Times New Roman"/>
                <w:sz w:val="18"/>
                <w:szCs w:val="18"/>
              </w:rPr>
            </w:pPr>
            <w:r>
              <w:rPr>
                <w:color w:val="000000"/>
                <w:sz w:val="18"/>
                <w:szCs w:val="18"/>
              </w:rPr>
              <w:t>48%</w:t>
            </w:r>
          </w:p>
        </w:tc>
        <w:tc>
          <w:tcPr>
            <w:tcW w:w="5130" w:type="dxa"/>
            <w:tcBorders>
              <w:top w:val="nil"/>
              <w:left w:val="nil"/>
              <w:bottom w:val="single" w:sz="4" w:space="0" w:color="BFBFBF"/>
              <w:right w:val="single" w:sz="4" w:space="0" w:color="auto"/>
            </w:tcBorders>
            <w:shd w:val="clear" w:color="000000" w:fill="FFFFFF"/>
            <w:vAlign w:val="center"/>
            <w:hideMark/>
          </w:tcPr>
          <w:p w14:paraId="247DBB77" w14:textId="4F5B7671" w:rsidR="00BC6E14" w:rsidRPr="00CD710E" w:rsidRDefault="00132060" w:rsidP="00340AF2">
            <w:pPr>
              <w:spacing w:before="40" w:after="40"/>
              <w:rPr>
                <w:rFonts w:eastAsia="Times New Roman"/>
                <w:sz w:val="18"/>
                <w:szCs w:val="18"/>
              </w:rPr>
            </w:pPr>
            <w:r>
              <w:rPr>
                <w:color w:val="000000"/>
                <w:sz w:val="18"/>
                <w:szCs w:val="18"/>
              </w:rPr>
              <w:t>The higher the share, the greater the</w:t>
            </w:r>
            <w:r w:rsidR="00BC6E14">
              <w:rPr>
                <w:color w:val="000000"/>
                <w:sz w:val="18"/>
                <w:szCs w:val="18"/>
              </w:rPr>
              <w:t xml:space="preserve"> risk of habitability, accessibility, and energy efficiency deficiencies</w:t>
            </w:r>
          </w:p>
        </w:tc>
      </w:tr>
      <w:tr w:rsidR="00BC6E14" w:rsidRPr="00CD710E" w14:paraId="7FBC0B77" w14:textId="77777777" w:rsidTr="00340AF2">
        <w:trPr>
          <w:trHeight w:val="402"/>
        </w:trPr>
        <w:tc>
          <w:tcPr>
            <w:tcW w:w="3415" w:type="dxa"/>
            <w:tcBorders>
              <w:top w:val="nil"/>
              <w:left w:val="single" w:sz="4" w:space="0" w:color="auto"/>
              <w:bottom w:val="single" w:sz="4" w:space="0" w:color="auto"/>
              <w:right w:val="single" w:sz="4" w:space="0" w:color="auto"/>
            </w:tcBorders>
            <w:shd w:val="clear" w:color="000000" w:fill="F2F2F2"/>
            <w:vAlign w:val="center"/>
            <w:hideMark/>
          </w:tcPr>
          <w:p w14:paraId="7C3BEC2A" w14:textId="3FA12A5F" w:rsidR="00BC6E14" w:rsidRPr="00CD710E" w:rsidRDefault="00BC6E14" w:rsidP="00340AF2">
            <w:pPr>
              <w:spacing w:before="40" w:after="40"/>
              <w:rPr>
                <w:rFonts w:eastAsia="Times New Roman"/>
                <w:sz w:val="18"/>
                <w:szCs w:val="18"/>
              </w:rPr>
            </w:pPr>
            <w:r>
              <w:rPr>
                <w:color w:val="000000"/>
                <w:sz w:val="18"/>
                <w:szCs w:val="18"/>
              </w:rPr>
              <w:t>Share of housing stock susceptible to flood</w:t>
            </w:r>
          </w:p>
        </w:tc>
        <w:tc>
          <w:tcPr>
            <w:tcW w:w="1260" w:type="dxa"/>
            <w:tcBorders>
              <w:top w:val="nil"/>
              <w:left w:val="nil"/>
              <w:bottom w:val="single" w:sz="4" w:space="0" w:color="auto"/>
              <w:right w:val="single" w:sz="4" w:space="0" w:color="auto"/>
            </w:tcBorders>
            <w:shd w:val="clear" w:color="000000" w:fill="F2F2F2"/>
            <w:vAlign w:val="center"/>
            <w:hideMark/>
          </w:tcPr>
          <w:p w14:paraId="21DFFEC5" w14:textId="40120542" w:rsidR="00BC6E14" w:rsidRPr="00CD710E" w:rsidRDefault="00BC6E14" w:rsidP="00340AF2">
            <w:pPr>
              <w:spacing w:before="40" w:after="40"/>
              <w:rPr>
                <w:rFonts w:eastAsia="Times New Roman"/>
                <w:sz w:val="18"/>
                <w:szCs w:val="18"/>
              </w:rPr>
            </w:pPr>
            <w:r>
              <w:rPr>
                <w:color w:val="000000"/>
                <w:sz w:val="18"/>
                <w:szCs w:val="18"/>
              </w:rPr>
              <w:t>Table 7.</w:t>
            </w:r>
            <w:r w:rsidR="00FE7A41">
              <w:rPr>
                <w:color w:val="000000"/>
                <w:sz w:val="18"/>
                <w:szCs w:val="18"/>
              </w:rPr>
              <w:t>6</w:t>
            </w:r>
          </w:p>
        </w:tc>
        <w:tc>
          <w:tcPr>
            <w:tcW w:w="1050" w:type="dxa"/>
            <w:tcBorders>
              <w:top w:val="nil"/>
              <w:left w:val="nil"/>
              <w:bottom w:val="single" w:sz="4" w:space="0" w:color="auto"/>
              <w:right w:val="single" w:sz="4" w:space="0" w:color="BFBFBF"/>
            </w:tcBorders>
            <w:shd w:val="clear" w:color="000000" w:fill="F2F2F2"/>
            <w:vAlign w:val="center"/>
            <w:hideMark/>
          </w:tcPr>
          <w:p w14:paraId="293D9A9E" w14:textId="2B14256D" w:rsidR="00BC6E14" w:rsidRPr="00CD710E" w:rsidRDefault="00132060" w:rsidP="00340AF2">
            <w:pPr>
              <w:spacing w:before="40" w:after="40"/>
              <w:jc w:val="center"/>
              <w:rPr>
                <w:rFonts w:eastAsia="Times New Roman"/>
                <w:sz w:val="18"/>
                <w:szCs w:val="18"/>
              </w:rPr>
            </w:pPr>
            <w:r>
              <w:rPr>
                <w:color w:val="000000"/>
                <w:sz w:val="18"/>
                <w:szCs w:val="18"/>
              </w:rPr>
              <w:t>0%</w:t>
            </w:r>
          </w:p>
        </w:tc>
        <w:tc>
          <w:tcPr>
            <w:tcW w:w="1050" w:type="dxa"/>
            <w:tcBorders>
              <w:top w:val="nil"/>
              <w:left w:val="nil"/>
              <w:bottom w:val="single" w:sz="4" w:space="0" w:color="auto"/>
              <w:right w:val="single" w:sz="4" w:space="0" w:color="BFBFBF"/>
            </w:tcBorders>
            <w:shd w:val="clear" w:color="000000" w:fill="F2F2F2"/>
            <w:vAlign w:val="center"/>
            <w:hideMark/>
          </w:tcPr>
          <w:p w14:paraId="3B616B14" w14:textId="12672D51" w:rsidR="00BC6E14" w:rsidRPr="00CD710E" w:rsidRDefault="00132060" w:rsidP="00340AF2">
            <w:pPr>
              <w:spacing w:before="40" w:after="40"/>
              <w:jc w:val="center"/>
              <w:rPr>
                <w:rFonts w:eastAsia="Times New Roman"/>
                <w:sz w:val="18"/>
                <w:szCs w:val="18"/>
              </w:rPr>
            </w:pPr>
            <w:r>
              <w:rPr>
                <w:color w:val="000000"/>
                <w:sz w:val="18"/>
                <w:szCs w:val="18"/>
              </w:rPr>
              <w:t>7%</w:t>
            </w:r>
          </w:p>
        </w:tc>
        <w:tc>
          <w:tcPr>
            <w:tcW w:w="1050" w:type="dxa"/>
            <w:tcBorders>
              <w:top w:val="nil"/>
              <w:left w:val="nil"/>
              <w:bottom w:val="single" w:sz="4" w:space="0" w:color="auto"/>
              <w:right w:val="single" w:sz="4" w:space="0" w:color="auto"/>
            </w:tcBorders>
            <w:shd w:val="clear" w:color="000000" w:fill="F2F2F2"/>
            <w:vAlign w:val="center"/>
            <w:hideMark/>
          </w:tcPr>
          <w:p w14:paraId="2355A347" w14:textId="57006DE6" w:rsidR="00BC6E14" w:rsidRPr="00CD710E" w:rsidRDefault="00132060" w:rsidP="00340AF2">
            <w:pPr>
              <w:spacing w:before="40" w:after="40"/>
              <w:jc w:val="center"/>
              <w:rPr>
                <w:rFonts w:eastAsia="Times New Roman"/>
                <w:sz w:val="18"/>
                <w:szCs w:val="18"/>
              </w:rPr>
            </w:pPr>
            <w:r>
              <w:rPr>
                <w:color w:val="000000"/>
                <w:sz w:val="18"/>
                <w:szCs w:val="18"/>
              </w:rPr>
              <w:t>21%</w:t>
            </w:r>
          </w:p>
        </w:tc>
        <w:tc>
          <w:tcPr>
            <w:tcW w:w="5130" w:type="dxa"/>
            <w:tcBorders>
              <w:top w:val="nil"/>
              <w:left w:val="nil"/>
              <w:bottom w:val="single" w:sz="4" w:space="0" w:color="auto"/>
              <w:right w:val="single" w:sz="4" w:space="0" w:color="auto"/>
            </w:tcBorders>
            <w:shd w:val="clear" w:color="000000" w:fill="F2F2F2"/>
            <w:vAlign w:val="center"/>
            <w:hideMark/>
          </w:tcPr>
          <w:p w14:paraId="2765996F" w14:textId="72FBC38D" w:rsidR="00BC6E14" w:rsidRPr="00CD710E" w:rsidRDefault="00BC6E14" w:rsidP="00340AF2">
            <w:pPr>
              <w:spacing w:before="40" w:after="40"/>
              <w:rPr>
                <w:rFonts w:eastAsia="Times New Roman"/>
                <w:sz w:val="18"/>
                <w:szCs w:val="18"/>
              </w:rPr>
            </w:pPr>
            <w:r>
              <w:rPr>
                <w:color w:val="000000"/>
                <w:sz w:val="18"/>
                <w:szCs w:val="18"/>
              </w:rPr>
              <w:t>&gt;5% = elevated; &gt;15% = high. Physical risk to existing stock with limited substitution options</w:t>
            </w:r>
          </w:p>
        </w:tc>
      </w:tr>
    </w:tbl>
    <w:p w14:paraId="6C10D3C2" w14:textId="5723CF83" w:rsidR="00125C7D" w:rsidRDefault="00125C7D" w:rsidP="00BC6E14"/>
    <w:p w14:paraId="7C361CE2" w14:textId="0EDB7921" w:rsidR="0043538E" w:rsidRDefault="0043538E" w:rsidP="003C59F9"/>
    <w:sectPr w:rsidR="0043538E" w:rsidSect="00125C7D">
      <w:headerReference w:type="default" r:id="rId26"/>
      <w:footerReference w:type="default" r:id="rId27"/>
      <w:pgSz w:w="15840" w:h="12240" w:orient="landscape"/>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F4D57" w14:textId="77777777" w:rsidR="0061592B" w:rsidRDefault="0061592B">
      <w:r>
        <w:separator/>
      </w:r>
    </w:p>
  </w:endnote>
  <w:endnote w:type="continuationSeparator" w:id="0">
    <w:p w14:paraId="6CB01569" w14:textId="77777777" w:rsidR="0061592B" w:rsidRDefault="006159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9990292"/>
      <w:docPartObj>
        <w:docPartGallery w:val="Page Numbers (Bottom of Page)"/>
        <w:docPartUnique/>
      </w:docPartObj>
    </w:sdtPr>
    <w:sdtEndPr>
      <w:rPr>
        <w:noProof/>
      </w:rPr>
    </w:sdtEndPr>
    <w:sdtContent>
      <w:p w14:paraId="7371F113" w14:textId="1F9613D5" w:rsidR="006E49A5" w:rsidRDefault="006E49A5" w:rsidP="003C59F9">
        <w:pPr>
          <w:pStyle w:val="Footer"/>
          <w:tabs>
            <w:tab w:val="left" w:pos="4143"/>
          </w:tabs>
        </w:pPr>
        <w:r>
          <w:tab/>
        </w:r>
        <w:r>
          <w:tab/>
        </w:r>
        <w:r>
          <w:tab/>
        </w:r>
        <w:r>
          <w:fldChar w:fldCharType="begin"/>
        </w:r>
        <w:r>
          <w:instrText xml:space="preserve"> PAGE   \* MERGEFORMAT </w:instrText>
        </w:r>
        <w:r>
          <w:fldChar w:fldCharType="separate"/>
        </w:r>
        <w:r>
          <w:rPr>
            <w:noProof/>
          </w:rPr>
          <w:t>2</w:t>
        </w:r>
        <w:r>
          <w:rPr>
            <w:noProof/>
          </w:rPr>
          <w:fldChar w:fldCharType="end"/>
        </w:r>
      </w:p>
    </w:sdtContent>
  </w:sdt>
  <w:p w14:paraId="3E213BC8" w14:textId="77777777" w:rsidR="006E49A5" w:rsidRDefault="006E49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3463508"/>
      <w:docPartObj>
        <w:docPartGallery w:val="Page Numbers (Bottom of Page)"/>
        <w:docPartUnique/>
      </w:docPartObj>
    </w:sdtPr>
    <w:sdtEndPr>
      <w:rPr>
        <w:noProof/>
      </w:rPr>
    </w:sdtEndPr>
    <w:sdtContent>
      <w:p w14:paraId="19F5916C" w14:textId="663D081C" w:rsidR="007A144D" w:rsidRDefault="007A144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FB68E2E" w14:textId="77777777" w:rsidR="00CD710E" w:rsidRDefault="00CD710E">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406516"/>
      <w:docPartObj>
        <w:docPartGallery w:val="Page Numbers (Bottom of Page)"/>
        <w:docPartUnique/>
      </w:docPartObj>
    </w:sdtPr>
    <w:sdtEndPr>
      <w:rPr>
        <w:noProof/>
      </w:rPr>
    </w:sdtEndPr>
    <w:sdtContent>
      <w:p w14:paraId="3BEBDFB9" w14:textId="5D7F71D7" w:rsidR="008D66BC" w:rsidRDefault="008D66B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1DA3C22" w14:textId="19F655DE" w:rsidR="0043538E" w:rsidRDefault="0043538E">
    <w:pP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3785323"/>
      <w:docPartObj>
        <w:docPartGallery w:val="Page Numbers (Bottom of Page)"/>
        <w:docPartUnique/>
      </w:docPartObj>
    </w:sdtPr>
    <w:sdtEndPr>
      <w:rPr>
        <w:noProof/>
      </w:rPr>
    </w:sdtEndPr>
    <w:sdtContent>
      <w:p w14:paraId="5024CF6A" w14:textId="680AFC14" w:rsidR="00485257" w:rsidRDefault="0048525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2D5FB99" w14:textId="77777777" w:rsidR="00BC6E14" w:rsidRDefault="00BC6E14">
    <w:pP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6914603"/>
      <w:docPartObj>
        <w:docPartGallery w:val="Page Numbers (Bottom of Page)"/>
        <w:docPartUnique/>
      </w:docPartObj>
    </w:sdtPr>
    <w:sdtEndPr>
      <w:rPr>
        <w:noProof/>
      </w:rPr>
    </w:sdtEndPr>
    <w:sdtContent>
      <w:p w14:paraId="62A85B8A" w14:textId="0F32C252" w:rsidR="00485257" w:rsidRDefault="0048525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BEE5AED" w14:textId="1A48DBAD" w:rsidR="0043538E" w:rsidRDefault="0043538E">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2C3C7" w14:textId="77777777" w:rsidR="0061592B" w:rsidRDefault="0061592B">
      <w:r>
        <w:separator/>
      </w:r>
    </w:p>
  </w:footnote>
  <w:footnote w:type="continuationSeparator" w:id="0">
    <w:p w14:paraId="0EFBD310" w14:textId="77777777" w:rsidR="0061592B" w:rsidRDefault="0061592B">
      <w:r>
        <w:continuationSeparator/>
      </w:r>
    </w:p>
  </w:footnote>
  <w:footnote w:id="1">
    <w:p w14:paraId="2039D470" w14:textId="6E40798F" w:rsidR="00CE4DF5" w:rsidRPr="005E228C" w:rsidRDefault="00CE4DF5" w:rsidP="00CE4DF5">
      <w:pPr>
        <w:pStyle w:val="Footnote"/>
      </w:pPr>
      <w:r w:rsidRPr="005E228C">
        <w:rPr>
          <w:rStyle w:val="FootnoteReference"/>
        </w:rPr>
        <w:footnoteRef/>
      </w:r>
      <w:r w:rsidRPr="005E228C">
        <w:t xml:space="preserve"> Statistics Canada. 2023. “HART - 2021 Census of Canada - Selected Characteristics of Census Households for Housing Need - Canada, All Provinces and Territories at the Census Division (CD) and Census Subdivision (CSD) Level [Custom Tabulation].” </w:t>
      </w:r>
      <w:r w:rsidRPr="005E228C">
        <w:rPr>
          <w:i/>
          <w:iCs/>
        </w:rPr>
        <w:t>HART Custom Census Order - ORD-06922-K8P7F5, ORD-06989-C7H4H0, ORD-06990-D2D8R9, ORD-06993-V7C5W4, ORD-06995-J3N4P7, ORD-06997-C9W3K1</w:t>
      </w:r>
      <w:r w:rsidRPr="005E228C">
        <w:t xml:space="preserve">. Borealis. </w:t>
      </w:r>
      <w:hyperlink r:id="rId1" w:history="1">
        <w:r w:rsidR="00AC3F64" w:rsidRPr="001D2602">
          <w:rPr>
            <w:rStyle w:val="Hyperlink"/>
          </w:rPr>
          <w:t>https://doi.org/10.5683/SP3/8PUZQA</w:t>
        </w:r>
      </w:hyperlink>
      <w:r w:rsidR="00AC3F64">
        <w:t xml:space="preserve">. </w:t>
      </w:r>
    </w:p>
  </w:footnote>
  <w:footnote w:id="2">
    <w:p w14:paraId="59EFF2EF" w14:textId="0C7D6C0D" w:rsidR="006712FF" w:rsidRPr="005E228C" w:rsidRDefault="006712FF" w:rsidP="00790FEB">
      <w:pPr>
        <w:pStyle w:val="Footnote"/>
      </w:pPr>
      <w:r w:rsidRPr="005E228C">
        <w:rPr>
          <w:rStyle w:val="FootnoteReference"/>
        </w:rPr>
        <w:footnoteRef/>
      </w:r>
      <w:r w:rsidRPr="005E228C">
        <w:t xml:space="preserve"> </w:t>
      </w:r>
      <w:r w:rsidR="009D3EB3" w:rsidRPr="005E228C">
        <w:t>Arbenser, L.; Bernard, M.-C.; Dormer, A.; and Vipond, O. (2024</w:t>
      </w:r>
      <w:r w:rsidR="00790FEB" w:rsidRPr="005E228C">
        <w:t xml:space="preserve">, July 30). Short-term rentals in the Canadian housing market. </w:t>
      </w:r>
      <w:hyperlink r:id="rId2" w:history="1">
        <w:r w:rsidR="00790FEB" w:rsidRPr="005E228C">
          <w:rPr>
            <w:rStyle w:val="Hyperlink"/>
          </w:rPr>
          <w:t>https://www150.statcan.gc.ca/n1/pub/11-621-m/11-621-m2024010-eng.htm</w:t>
        </w:r>
      </w:hyperlink>
      <w:r w:rsidR="00790FEB" w:rsidRPr="005E228C">
        <w:t xml:space="preserve"> </w:t>
      </w:r>
    </w:p>
  </w:footnote>
  <w:footnote w:id="3">
    <w:p w14:paraId="3A6B4A9A" w14:textId="5C5B9A04" w:rsidR="006512A0" w:rsidRPr="006512A0" w:rsidRDefault="006512A0" w:rsidP="006512A0">
      <w:pPr>
        <w:pStyle w:val="Footnote"/>
        <w:rPr>
          <w:lang w:val="en-US"/>
        </w:rPr>
      </w:pPr>
      <w:r>
        <w:rPr>
          <w:rStyle w:val="FootnoteReference"/>
        </w:rPr>
        <w:footnoteRef/>
      </w:r>
      <w:r>
        <w:t xml:space="preserve"> </w:t>
      </w:r>
      <w:r w:rsidRPr="006512A0">
        <w:t xml:space="preserve">Statistics Canada. </w:t>
      </w:r>
      <w:r w:rsidR="000A2F5C" w:rsidRPr="000A2F5C">
        <w:t>2025.</w:t>
      </w:r>
      <w:r w:rsidRPr="006512A0">
        <w:t xml:space="preserve"> “HART </w:t>
      </w:r>
      <w:r w:rsidR="000A2F5C" w:rsidRPr="000A2F5C">
        <w:t xml:space="preserve">(2025) </w:t>
      </w:r>
      <w:r w:rsidRPr="006512A0">
        <w:t xml:space="preserve">- 2021 Census of Canada - Selected Characteristics of Households </w:t>
      </w:r>
      <w:r w:rsidR="000A2F5C" w:rsidRPr="000A2F5C">
        <w:t xml:space="preserve">and Dwellings </w:t>
      </w:r>
      <w:r w:rsidRPr="006512A0">
        <w:t xml:space="preserve">for Housing Need </w:t>
      </w:r>
      <w:r w:rsidR="000A2F5C" w:rsidRPr="000A2F5C">
        <w:t xml:space="preserve">Related to Federal HNA Template </w:t>
      </w:r>
      <w:r w:rsidRPr="006512A0">
        <w:t xml:space="preserve">- Canada, All Provinces and Territories at the Census Division (CD) and Census Subdivision (CSD) Level [Custom Tabulation].” Borealis. </w:t>
      </w:r>
      <w:hyperlink r:id="rId3" w:history="1">
        <w:r w:rsidR="000A2F5C" w:rsidRPr="001D2602">
          <w:rPr>
            <w:rStyle w:val="Hyperlink"/>
          </w:rPr>
          <w:t>https://doi.org/10.5683/SP3/LCXVCR</w:t>
        </w:r>
      </w:hyperlink>
      <w:r w:rsidR="000A2F5C">
        <w:t>.</w:t>
      </w:r>
    </w:p>
  </w:footnote>
  <w:footnote w:id="4">
    <w:p w14:paraId="197F6500" w14:textId="6827D90F" w:rsidR="00DF646D" w:rsidRPr="00DF646D" w:rsidRDefault="00DF646D" w:rsidP="00E2073E">
      <w:pPr>
        <w:pStyle w:val="Footnote"/>
        <w:rPr>
          <w:lang w:val="en-US"/>
        </w:rPr>
      </w:pPr>
      <w:r>
        <w:rPr>
          <w:rStyle w:val="FootnoteReference"/>
        </w:rPr>
        <w:footnoteRef/>
      </w:r>
      <w:r>
        <w:t xml:space="preserve"> </w:t>
      </w:r>
      <w:r>
        <w:rPr>
          <w:lang w:val="en-US"/>
        </w:rPr>
        <w:t>Ibid.</w:t>
      </w:r>
    </w:p>
  </w:footnote>
  <w:footnote w:id="5">
    <w:p w14:paraId="3C4F224D" w14:textId="6000075D" w:rsidR="00916A36" w:rsidRPr="00916A36" w:rsidRDefault="00916A36" w:rsidP="00E2073E">
      <w:pPr>
        <w:pStyle w:val="Footnote"/>
        <w:rPr>
          <w:lang w:val="en-US"/>
        </w:rPr>
      </w:pPr>
      <w:r>
        <w:rPr>
          <w:rStyle w:val="FootnoteReference"/>
        </w:rPr>
        <w:footnoteRef/>
      </w:r>
      <w:r>
        <w:t xml:space="preserve"> </w:t>
      </w:r>
      <w:r>
        <w:rPr>
          <w:lang w:val="en-US"/>
        </w:rPr>
        <w:t>Ibid.</w:t>
      </w:r>
    </w:p>
  </w:footnote>
  <w:footnote w:id="6">
    <w:p w14:paraId="254ACBF0" w14:textId="7C818BAE" w:rsidR="00916A36" w:rsidRPr="00916A36" w:rsidRDefault="00916A36" w:rsidP="00E2073E">
      <w:pPr>
        <w:pStyle w:val="Footnote"/>
        <w:rPr>
          <w:lang w:val="en-US"/>
        </w:rPr>
      </w:pPr>
      <w:r>
        <w:rPr>
          <w:rStyle w:val="FootnoteReference"/>
        </w:rPr>
        <w:footnoteRef/>
      </w:r>
      <w:r>
        <w:t xml:space="preserve"> </w:t>
      </w:r>
      <w:r w:rsidR="00E2073E" w:rsidRPr="00E2073E">
        <w:t>Statistics Canada. 2023. “HART - 2016 Census of Canada - Selected Characteristics of Census Households for Housing Need - Canada, All Provinces and Territories at the Census Division (CD) and Census Subdivision (CSD) Level [Custom Tabulation].” </w:t>
      </w:r>
      <w:r w:rsidR="00E2073E" w:rsidRPr="00E2073E">
        <w:rPr>
          <w:i/>
          <w:iCs/>
        </w:rPr>
        <w:t>HART Custom Census Order - ORD-05563-K2P1Y6</w:t>
      </w:r>
      <w:r w:rsidR="00E2073E" w:rsidRPr="00E2073E">
        <w:t xml:space="preserve">. Borealis. </w:t>
      </w:r>
      <w:hyperlink r:id="rId4" w:history="1">
        <w:r w:rsidR="00E2073E" w:rsidRPr="001D2602">
          <w:rPr>
            <w:rStyle w:val="Hyperlink"/>
          </w:rPr>
          <w:t>https://doi.org/10.5683/SP3/QMNEON</w:t>
        </w:r>
      </w:hyperlink>
      <w:r w:rsidR="00E2073E">
        <w:t xml:space="preserve">. </w:t>
      </w:r>
    </w:p>
  </w:footnote>
  <w:footnote w:id="7">
    <w:p w14:paraId="5E9BC16B" w14:textId="77777777" w:rsidR="00792136" w:rsidRPr="006512A0" w:rsidRDefault="00792136" w:rsidP="00792136">
      <w:pPr>
        <w:pStyle w:val="Footnote"/>
        <w:rPr>
          <w:lang w:val="en-US"/>
        </w:rPr>
      </w:pPr>
      <w:r>
        <w:rPr>
          <w:rStyle w:val="FootnoteReference"/>
        </w:rPr>
        <w:footnoteRef/>
      </w:r>
      <w:r>
        <w:t xml:space="preserve"> </w:t>
      </w:r>
      <w:r w:rsidRPr="006512A0">
        <w:t xml:space="preserve">Statistics Canada. </w:t>
      </w:r>
      <w:r w:rsidRPr="000A2F5C">
        <w:t>2025.</w:t>
      </w:r>
      <w:r w:rsidRPr="006512A0">
        <w:t xml:space="preserve"> “HART </w:t>
      </w:r>
      <w:r w:rsidRPr="000A2F5C">
        <w:t xml:space="preserve">(2025) </w:t>
      </w:r>
      <w:r w:rsidRPr="006512A0">
        <w:t xml:space="preserve">- 2021 Census of Canada - Selected Characteristics of Households </w:t>
      </w:r>
      <w:r w:rsidRPr="000A2F5C">
        <w:t xml:space="preserve">and Dwellings </w:t>
      </w:r>
      <w:r w:rsidRPr="006512A0">
        <w:t xml:space="preserve">for Housing Need </w:t>
      </w:r>
      <w:r w:rsidRPr="000A2F5C">
        <w:t xml:space="preserve">Related to Federal HNA Template </w:t>
      </w:r>
      <w:r w:rsidRPr="006512A0">
        <w:t xml:space="preserve">- Canada, All Provinces and Territories at the Census Division (CD) and Census Subdivision (CSD) Level [Custom Tabulation].” Borealis. </w:t>
      </w:r>
      <w:hyperlink r:id="rId5" w:history="1">
        <w:r w:rsidRPr="001D2602">
          <w:rPr>
            <w:rStyle w:val="Hyperlink"/>
          </w:rPr>
          <w:t>https://doi.org/10.5683/SP3/LCXVCR</w:t>
        </w:r>
      </w:hyperlink>
      <w:r>
        <w:t>.</w:t>
      </w:r>
    </w:p>
  </w:footnote>
  <w:footnote w:id="8">
    <w:p w14:paraId="41D574E8" w14:textId="77777777" w:rsidR="003C1152" w:rsidRPr="005E228C" w:rsidRDefault="003C1152" w:rsidP="003C1152">
      <w:pPr>
        <w:pStyle w:val="Footnote"/>
      </w:pPr>
      <w:r w:rsidRPr="005E228C">
        <w:rPr>
          <w:rStyle w:val="FootnoteReference"/>
        </w:rPr>
        <w:footnoteRef/>
      </w:r>
      <w:r w:rsidRPr="005E228C">
        <w:t xml:space="preserve"> Statistics Canada. 2023. “HART - 2021 Census of Canada - Selected Characteristics of Census Households for Housing Need - Canada, All Provinces and Territories at the Census Division (CD) and Census Subdivision (CSD) Level [Custom Tabulation].” </w:t>
      </w:r>
      <w:r w:rsidRPr="005E228C">
        <w:rPr>
          <w:i/>
          <w:iCs/>
        </w:rPr>
        <w:t>HART Custom Census Order - ORD-06922-K8P7F5, ORD-06989-C7H4H0, ORD-06990-D2D8R9, ORD-06993-V7C5W4, ORD-06995-J3N4P7, ORD-06997-C9W3K1</w:t>
      </w:r>
      <w:r w:rsidRPr="005E228C">
        <w:t>. Borealis. https://doi.org/10.5683/SP3/8PUZQA.</w:t>
      </w:r>
    </w:p>
  </w:footnote>
  <w:footnote w:id="9">
    <w:p w14:paraId="0EA25FDD" w14:textId="54FD0125" w:rsidR="004A30FD" w:rsidRDefault="004A30FD" w:rsidP="00AC6EDE">
      <w:pPr>
        <w:pStyle w:val="Footnote"/>
      </w:pPr>
      <w:r w:rsidRPr="005E228C">
        <w:rPr>
          <w:rStyle w:val="FootnoteReference"/>
        </w:rPr>
        <w:footnoteRef/>
      </w:r>
      <w:r w:rsidRPr="005E228C">
        <w:t xml:space="preserve"> Statistics Canada. 2023. “HART - 2021 Census of Canada - Selected Characteristics of Census Households for Housing Need - Canada, All Provinces and Territories at the Census Division (CD) and Census Subdivision (CSD) Level [Custom Tabulation].” </w:t>
      </w:r>
      <w:r w:rsidRPr="005E228C">
        <w:rPr>
          <w:i/>
          <w:iCs/>
        </w:rPr>
        <w:t>HART Custom Census Order - ORD-06922-K8P7F5, ORD-06989-C7H4H0, ORD-06990-D2D8R9, ORD-06993-V7C5W4, ORD-06995-J3N4P7, ORD-06997-C9W3K1</w:t>
      </w:r>
      <w:r w:rsidRPr="005E228C">
        <w:t xml:space="preserve">. Borealis. </w:t>
      </w:r>
      <w:hyperlink r:id="rId6" w:history="1">
        <w:r w:rsidR="00083DA6" w:rsidRPr="001D2602">
          <w:rPr>
            <w:rStyle w:val="Hyperlink"/>
          </w:rPr>
          <w:t>https://doi.org/10.5683/SP3/8PUZQA</w:t>
        </w:r>
      </w:hyperlink>
      <w:r w:rsidR="00083DA6">
        <w:t xml:space="preserve">. </w:t>
      </w:r>
    </w:p>
    <w:p w14:paraId="1E956457" w14:textId="77777777" w:rsidR="00746B87" w:rsidRPr="005E228C" w:rsidRDefault="00746B87" w:rsidP="00AC6EDE">
      <w:pPr>
        <w:pStyle w:val="Footnote"/>
      </w:pPr>
    </w:p>
  </w:footnote>
  <w:footnote w:id="10">
    <w:p w14:paraId="232BBAB9" w14:textId="71BC623D" w:rsidR="00746B87" w:rsidRDefault="00E42D60" w:rsidP="00AC6EDE">
      <w:pPr>
        <w:pStyle w:val="FootnoteText"/>
        <w:rPr>
          <w:sz w:val="16"/>
          <w:szCs w:val="16"/>
        </w:rPr>
      </w:pPr>
      <w:r w:rsidRPr="00746B87">
        <w:rPr>
          <w:rStyle w:val="FootnoteReference"/>
          <w:sz w:val="16"/>
          <w:szCs w:val="16"/>
        </w:rPr>
        <w:footnoteRef/>
      </w:r>
      <w:r w:rsidRPr="00746B87">
        <w:rPr>
          <w:sz w:val="16"/>
          <w:szCs w:val="16"/>
        </w:rPr>
        <w:t xml:space="preserve"> </w:t>
      </w:r>
      <w:r w:rsidRPr="00E42D60">
        <w:rPr>
          <w:sz w:val="16"/>
          <w:szCs w:val="16"/>
        </w:rPr>
        <w:t>Employment and Social Development Canada. (2022, August 12). Overview: Reaching Home - Canada's Homelessness</w:t>
      </w:r>
    </w:p>
    <w:p w14:paraId="3F370E6B" w14:textId="317F22A0" w:rsidR="00E42D60" w:rsidRPr="00E42D60" w:rsidRDefault="00E42D60" w:rsidP="00AC6EDE">
      <w:pPr>
        <w:pStyle w:val="FootnoteText"/>
        <w:ind w:left="360"/>
        <w:rPr>
          <w:lang w:val="en-US"/>
        </w:rPr>
      </w:pPr>
      <w:r w:rsidRPr="00E42D60">
        <w:rPr>
          <w:sz w:val="16"/>
          <w:szCs w:val="16"/>
        </w:rPr>
        <w:t xml:space="preserve">Strategy. Government of Canada. </w:t>
      </w:r>
      <w:hyperlink r:id="rId7" w:history="1">
        <w:r w:rsidR="00746B87" w:rsidRPr="00C452A4">
          <w:rPr>
            <w:rStyle w:val="Hyperlink"/>
            <w:sz w:val="16"/>
            <w:szCs w:val="16"/>
          </w:rPr>
          <w:t>https://www.canada.ca/en/housing-infrastructure-communities/news/2022/08/overview-reaching-home.html</w:t>
        </w:r>
      </w:hyperlink>
      <w:r w:rsidR="00746B87">
        <w:rPr>
          <w:sz w:val="16"/>
          <w:szCs w:val="16"/>
        </w:rPr>
        <w:t xml:space="preserve"> </w:t>
      </w:r>
    </w:p>
  </w:footnote>
  <w:footnote w:id="11">
    <w:p w14:paraId="7E2B5341" w14:textId="27E5ED70" w:rsidR="00B975A0" w:rsidRPr="00B975A0" w:rsidRDefault="00B975A0" w:rsidP="00120E88">
      <w:pPr>
        <w:pStyle w:val="Footnote"/>
      </w:pPr>
      <w:r>
        <w:rPr>
          <w:rStyle w:val="FootnoteReference"/>
        </w:rPr>
        <w:footnoteRef/>
      </w:r>
      <w:r w:rsidRPr="00B975A0">
        <w:t xml:space="preserve"> Gaetz, S.; Donaldson, J.; Richter, T. ;</w:t>
      </w:r>
      <w:r>
        <w:t xml:space="preserve"> and Gulliver, T. (2</w:t>
      </w:r>
      <w:r w:rsidR="00120E88">
        <w:t xml:space="preserve">013). </w:t>
      </w:r>
      <w:hyperlink r:id="rId8" w:history="1">
        <w:r w:rsidR="00120E88" w:rsidRPr="00120E88">
          <w:rPr>
            <w:rStyle w:val="Hyperlink"/>
          </w:rPr>
          <w:t>The Sate of Homelessness in Canada 2013</w:t>
        </w:r>
      </w:hyperlink>
      <w:r w:rsidR="00120E88">
        <w:t>. Homeless Hub Paper #4.</w:t>
      </w:r>
    </w:p>
  </w:footnote>
  <w:footnote w:id="12">
    <w:p w14:paraId="59725B21" w14:textId="47C01D57" w:rsidR="001556DC" w:rsidRPr="005E228C" w:rsidRDefault="001556DC" w:rsidP="006512A0">
      <w:pPr>
        <w:pStyle w:val="Footnote"/>
      </w:pPr>
      <w:r w:rsidRPr="005E228C">
        <w:rPr>
          <w:rStyle w:val="FootnoteReference"/>
        </w:rPr>
        <w:footnoteRef/>
      </w:r>
      <w:r w:rsidRPr="00120E88">
        <w:t xml:space="preserve"> </w:t>
      </w:r>
      <w:r w:rsidR="006E206B" w:rsidRPr="00120E88">
        <w:t xml:space="preserve">Natural Resources Canada. </w:t>
      </w:r>
      <w:r w:rsidR="006E206B" w:rsidRPr="005E228C">
        <w:t xml:space="preserve">(2023, </w:t>
      </w:r>
      <w:r w:rsidR="0082765B" w:rsidRPr="005E228C">
        <w:t xml:space="preserve">July). Flood Susceptibility Index. </w:t>
      </w:r>
    </w:p>
  </w:footnote>
  <w:footnote w:id="13">
    <w:p w14:paraId="0BD1692A" w14:textId="7CF621BF" w:rsidR="00465211" w:rsidRPr="00465211" w:rsidRDefault="00465211" w:rsidP="00C5518B">
      <w:pPr>
        <w:pStyle w:val="Footnote"/>
        <w:rPr>
          <w:lang w:val="en-US"/>
        </w:rPr>
      </w:pPr>
      <w:r>
        <w:rPr>
          <w:rStyle w:val="FootnoteReference"/>
        </w:rPr>
        <w:footnoteRef/>
      </w:r>
      <w:r>
        <w:t xml:space="preserve"> </w:t>
      </w:r>
      <w:r w:rsidR="00C5518B">
        <w:t xml:space="preserve">Wang, X. (2026). </w:t>
      </w:r>
      <w:hyperlink r:id="rId9" w:history="1">
        <w:r w:rsidR="00C5518B" w:rsidRPr="00C5518B">
          <w:rPr>
            <w:rStyle w:val="Hyperlink"/>
          </w:rPr>
          <w:t>CHRIS: PEI Climate Hazard &amp; Risk Information System</w:t>
        </w:r>
      </w:hyperlink>
      <w:r w:rsidR="00C5518B">
        <w:t>. Government of Prince Edward Island and the University of Prince Edward Island.</w:t>
      </w:r>
    </w:p>
  </w:footnote>
  <w:footnote w:id="14">
    <w:p w14:paraId="4A714C24" w14:textId="77777777" w:rsidR="00D43FD4" w:rsidRDefault="00D43FD4" w:rsidP="00D43FD4">
      <w:pPr>
        <w:pStyle w:val="Footnote"/>
      </w:pPr>
      <w:r w:rsidRPr="005E228C">
        <w:rPr>
          <w:rStyle w:val="FootnoteReference"/>
        </w:rPr>
        <w:footnoteRef/>
      </w:r>
      <w:r w:rsidRPr="005E228C">
        <w:t xml:space="preserve"> </w:t>
      </w:r>
      <w:r w:rsidRPr="00284B92">
        <w:t xml:space="preserve">Statistics Canada. (2023). The Canadian Index of Multiple Deprivation, 2021. </w:t>
      </w:r>
      <w:r w:rsidRPr="00EB791A">
        <w:t>Statistics Canada Catalogue no. 45</w:t>
      </w:r>
      <w:r w:rsidRPr="00EB791A">
        <w:rPr>
          <w:rFonts w:ascii="Cambria Math" w:hAnsi="Cambria Math" w:cs="Cambria Math"/>
        </w:rPr>
        <w:t>‑</w:t>
      </w:r>
      <w:r w:rsidRPr="00EB791A">
        <w:t>20-0001.</w:t>
      </w:r>
    </w:p>
    <w:p w14:paraId="08F8C498" w14:textId="77777777" w:rsidR="00D43FD4" w:rsidRPr="00EB791A" w:rsidRDefault="00D43FD4" w:rsidP="00D43FD4">
      <w:pPr>
        <w:pStyle w:val="Footnote"/>
      </w:pPr>
    </w:p>
  </w:footnote>
  <w:footnote w:id="15">
    <w:p w14:paraId="59ABEF71" w14:textId="77777777" w:rsidR="00D43FD4" w:rsidRDefault="00D43FD4" w:rsidP="00D43FD4">
      <w:pPr>
        <w:pStyle w:val="Footnote"/>
        <w:rPr>
          <w:lang w:val="fr-FR"/>
        </w:rPr>
      </w:pPr>
      <w:r w:rsidRPr="005E228C">
        <w:rPr>
          <w:rStyle w:val="FootnoteReference"/>
        </w:rPr>
        <w:footnoteRef/>
      </w:r>
      <w:r w:rsidRPr="005E228C">
        <w:t xml:space="preserve"> </w:t>
      </w:r>
      <w:r w:rsidRPr="00885DDB">
        <w:t xml:space="preserve">Statistics Canada. (2025). The Canadian Index of Social Resilience and the Canadian Index of Social Vulnerability, 2021. </w:t>
      </w:r>
      <w:r w:rsidRPr="00FB6961">
        <w:rPr>
          <w:lang w:val="fr-FR"/>
        </w:rPr>
        <w:t>Statistics Canada Catalogue no. 45-20-00012025002.</w:t>
      </w:r>
    </w:p>
    <w:p w14:paraId="2AC2591F" w14:textId="77777777" w:rsidR="00D43FD4" w:rsidRPr="00FB6961" w:rsidRDefault="00D43FD4" w:rsidP="00D43FD4">
      <w:pPr>
        <w:pStyle w:val="Footnote"/>
        <w:rPr>
          <w:lang w:val="fr-FR"/>
        </w:rPr>
      </w:pPr>
    </w:p>
  </w:footnote>
  <w:footnote w:id="16">
    <w:p w14:paraId="5DB3A051" w14:textId="77777777" w:rsidR="00D43FD4" w:rsidRPr="002042B8" w:rsidRDefault="00D43FD4" w:rsidP="00D43FD4">
      <w:pPr>
        <w:pStyle w:val="Footnote"/>
        <w:rPr>
          <w:lang w:val="fr-FR"/>
        </w:rPr>
      </w:pPr>
      <w:r w:rsidRPr="005E228C">
        <w:rPr>
          <w:rStyle w:val="FootnoteReference"/>
        </w:rPr>
        <w:footnoteRef/>
      </w:r>
      <w:r w:rsidRPr="00885DDB">
        <w:rPr>
          <w:lang w:val="fr-FR"/>
        </w:rPr>
        <w:t xml:space="preserve"> </w:t>
      </w:r>
      <w:r w:rsidRPr="002042B8">
        <w:rPr>
          <w:lang w:val="fr-FR"/>
        </w:rPr>
        <w:t>Institut national de santé publique du Québec (INSPQ). Index of material and social deprivation compiled by the Bureau d'information et d'études en santé des populations (BIESP) from 1991, 1996, 2001, 2006, 2011, 2016 and 2021 Canadian Census data.</w:t>
      </w:r>
    </w:p>
  </w:footnote>
  <w:footnote w:id="17">
    <w:p w14:paraId="06AD7318" w14:textId="157CBDE4" w:rsidR="002F2274" w:rsidRPr="002F2274" w:rsidRDefault="002F2274" w:rsidP="00A3256B">
      <w:pPr>
        <w:pStyle w:val="Footnote"/>
        <w:rPr>
          <w:lang w:val="en-US"/>
        </w:rPr>
      </w:pPr>
      <w:r>
        <w:rPr>
          <w:rStyle w:val="FootnoteReference"/>
        </w:rPr>
        <w:footnoteRef/>
      </w:r>
      <w:r>
        <w:t xml:space="preserve"> </w:t>
      </w:r>
      <w:r>
        <w:rPr>
          <w:lang w:val="en-US"/>
        </w:rPr>
        <w:t xml:space="preserve">Government of Canada. (2025, November). </w:t>
      </w:r>
      <w:hyperlink r:id="rId10" w:history="1">
        <w:r w:rsidR="00A3256B" w:rsidRPr="00A3256B">
          <w:rPr>
            <w:rStyle w:val="Hyperlink"/>
            <w:lang w:val="en-US"/>
          </w:rPr>
          <w:t>Build Canada Homes – Housing affordability by income level</w:t>
        </w:r>
      </w:hyperlink>
      <w:r w:rsidR="00A3256B">
        <w:rPr>
          <w:lang w:val="en-U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E8AEA" w14:textId="77777777" w:rsidR="00CD710E" w:rsidRPr="004D6634" w:rsidRDefault="00CD710E" w:rsidP="004D66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120BC" w14:textId="1EA0ABDE" w:rsidR="0043538E" w:rsidRPr="004D6634" w:rsidRDefault="0043538E" w:rsidP="004D663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8994F" w14:textId="77777777" w:rsidR="00BC6E14" w:rsidRPr="004D6634" w:rsidRDefault="00BC6E14" w:rsidP="004D663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9C3A7" w14:textId="43950682" w:rsidR="0043538E" w:rsidRDefault="0043538E" w:rsidP="003C59F9">
    <w:pPr>
      <w:tabs>
        <w:tab w:val="right"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43E01"/>
    <w:multiLevelType w:val="multilevel"/>
    <w:tmpl w:val="617A166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9306B94"/>
    <w:multiLevelType w:val="hybridMultilevel"/>
    <w:tmpl w:val="A538D742"/>
    <w:lvl w:ilvl="0" w:tplc="6A6E5B2C">
      <w:start w:val="1"/>
      <w:numFmt w:val="bullet"/>
      <w:lvlText w:val="–"/>
      <w:lvlJc w:val="left"/>
      <w:pPr>
        <w:ind w:left="540" w:hanging="280"/>
      </w:pPr>
    </w:lvl>
    <w:lvl w:ilvl="1" w:tplc="358C9B68">
      <w:numFmt w:val="decimal"/>
      <w:lvlText w:val=""/>
      <w:lvlJc w:val="left"/>
    </w:lvl>
    <w:lvl w:ilvl="2" w:tplc="7012FBB2">
      <w:numFmt w:val="decimal"/>
      <w:lvlText w:val=""/>
      <w:lvlJc w:val="left"/>
    </w:lvl>
    <w:lvl w:ilvl="3" w:tplc="9884A448">
      <w:numFmt w:val="decimal"/>
      <w:lvlText w:val=""/>
      <w:lvlJc w:val="left"/>
    </w:lvl>
    <w:lvl w:ilvl="4" w:tplc="0A7A3E00">
      <w:numFmt w:val="decimal"/>
      <w:lvlText w:val=""/>
      <w:lvlJc w:val="left"/>
    </w:lvl>
    <w:lvl w:ilvl="5" w:tplc="D3FAD6E8">
      <w:numFmt w:val="decimal"/>
      <w:lvlText w:val=""/>
      <w:lvlJc w:val="left"/>
    </w:lvl>
    <w:lvl w:ilvl="6" w:tplc="FD6469E8">
      <w:numFmt w:val="decimal"/>
      <w:lvlText w:val=""/>
      <w:lvlJc w:val="left"/>
    </w:lvl>
    <w:lvl w:ilvl="7" w:tplc="59687BC8">
      <w:numFmt w:val="decimal"/>
      <w:lvlText w:val=""/>
      <w:lvlJc w:val="left"/>
    </w:lvl>
    <w:lvl w:ilvl="8" w:tplc="0BDAF31E">
      <w:numFmt w:val="decimal"/>
      <w:lvlText w:val=""/>
      <w:lvlJc w:val="left"/>
    </w:lvl>
  </w:abstractNum>
  <w:abstractNum w:abstractNumId="2" w15:restartNumberingAfterBreak="0">
    <w:nsid w:val="1F703225"/>
    <w:multiLevelType w:val="hybridMultilevel"/>
    <w:tmpl w:val="D62003B4"/>
    <w:lvl w:ilvl="0" w:tplc="62609104">
      <w:start w:val="1"/>
      <w:numFmt w:val="bullet"/>
      <w:lvlText w:val="•"/>
      <w:lvlJc w:val="left"/>
      <w:pPr>
        <w:ind w:left="540" w:hanging="280"/>
      </w:pPr>
    </w:lvl>
    <w:lvl w:ilvl="1" w:tplc="E97E0F12">
      <w:numFmt w:val="decimal"/>
      <w:lvlText w:val=""/>
      <w:lvlJc w:val="left"/>
    </w:lvl>
    <w:lvl w:ilvl="2" w:tplc="9D9E5A5E">
      <w:numFmt w:val="decimal"/>
      <w:lvlText w:val=""/>
      <w:lvlJc w:val="left"/>
    </w:lvl>
    <w:lvl w:ilvl="3" w:tplc="53788A74">
      <w:numFmt w:val="decimal"/>
      <w:lvlText w:val=""/>
      <w:lvlJc w:val="left"/>
    </w:lvl>
    <w:lvl w:ilvl="4" w:tplc="0D9A161C">
      <w:numFmt w:val="decimal"/>
      <w:lvlText w:val=""/>
      <w:lvlJc w:val="left"/>
    </w:lvl>
    <w:lvl w:ilvl="5" w:tplc="7E5C0066">
      <w:numFmt w:val="decimal"/>
      <w:lvlText w:val=""/>
      <w:lvlJc w:val="left"/>
    </w:lvl>
    <w:lvl w:ilvl="6" w:tplc="95C6466A">
      <w:numFmt w:val="decimal"/>
      <w:lvlText w:val=""/>
      <w:lvlJc w:val="left"/>
    </w:lvl>
    <w:lvl w:ilvl="7" w:tplc="A0BCCEDC">
      <w:numFmt w:val="decimal"/>
      <w:lvlText w:val=""/>
      <w:lvlJc w:val="left"/>
    </w:lvl>
    <w:lvl w:ilvl="8" w:tplc="4A2C03FC">
      <w:numFmt w:val="decimal"/>
      <w:lvlText w:val=""/>
      <w:lvlJc w:val="left"/>
    </w:lvl>
  </w:abstractNum>
  <w:abstractNum w:abstractNumId="3" w15:restartNumberingAfterBreak="0">
    <w:nsid w:val="5D0842EA"/>
    <w:multiLevelType w:val="hybridMultilevel"/>
    <w:tmpl w:val="83442D84"/>
    <w:lvl w:ilvl="0" w:tplc="8FB6D3B4">
      <w:start w:val="1"/>
      <w:numFmt w:val="bullet"/>
      <w:lvlText w:val="●"/>
      <w:lvlJc w:val="left"/>
      <w:pPr>
        <w:ind w:left="720" w:hanging="360"/>
      </w:pPr>
    </w:lvl>
    <w:lvl w:ilvl="1" w:tplc="31588E88">
      <w:start w:val="1"/>
      <w:numFmt w:val="bullet"/>
      <w:lvlText w:val="○"/>
      <w:lvlJc w:val="left"/>
      <w:pPr>
        <w:ind w:left="1440" w:hanging="360"/>
      </w:pPr>
    </w:lvl>
    <w:lvl w:ilvl="2" w:tplc="9D30BD20">
      <w:start w:val="1"/>
      <w:numFmt w:val="bullet"/>
      <w:lvlText w:val="■"/>
      <w:lvlJc w:val="left"/>
      <w:pPr>
        <w:ind w:left="2160" w:hanging="360"/>
      </w:pPr>
    </w:lvl>
    <w:lvl w:ilvl="3" w:tplc="FA44C050">
      <w:start w:val="1"/>
      <w:numFmt w:val="bullet"/>
      <w:lvlText w:val="●"/>
      <w:lvlJc w:val="left"/>
      <w:pPr>
        <w:ind w:left="2880" w:hanging="360"/>
      </w:pPr>
    </w:lvl>
    <w:lvl w:ilvl="4" w:tplc="4FB2D0B0">
      <w:start w:val="1"/>
      <w:numFmt w:val="bullet"/>
      <w:lvlText w:val="○"/>
      <w:lvlJc w:val="left"/>
      <w:pPr>
        <w:ind w:left="3600" w:hanging="360"/>
      </w:pPr>
    </w:lvl>
    <w:lvl w:ilvl="5" w:tplc="7A5488DE">
      <w:start w:val="1"/>
      <w:numFmt w:val="bullet"/>
      <w:lvlText w:val="■"/>
      <w:lvlJc w:val="left"/>
      <w:pPr>
        <w:ind w:left="4320" w:hanging="360"/>
      </w:pPr>
    </w:lvl>
    <w:lvl w:ilvl="6" w:tplc="19288174">
      <w:start w:val="1"/>
      <w:numFmt w:val="bullet"/>
      <w:lvlText w:val="●"/>
      <w:lvlJc w:val="left"/>
      <w:pPr>
        <w:ind w:left="5040" w:hanging="360"/>
      </w:pPr>
    </w:lvl>
    <w:lvl w:ilvl="7" w:tplc="9D927412">
      <w:start w:val="1"/>
      <w:numFmt w:val="bullet"/>
      <w:lvlText w:val="●"/>
      <w:lvlJc w:val="left"/>
      <w:pPr>
        <w:ind w:left="5760" w:hanging="360"/>
      </w:pPr>
    </w:lvl>
    <w:lvl w:ilvl="8" w:tplc="50AEACE4">
      <w:start w:val="1"/>
      <w:numFmt w:val="bullet"/>
      <w:lvlText w:val="●"/>
      <w:lvlJc w:val="left"/>
      <w:pPr>
        <w:ind w:left="6480" w:hanging="360"/>
      </w:pPr>
    </w:lvl>
  </w:abstractNum>
  <w:abstractNum w:abstractNumId="4" w15:restartNumberingAfterBreak="0">
    <w:nsid w:val="5F1C767B"/>
    <w:multiLevelType w:val="hybridMultilevel"/>
    <w:tmpl w:val="41AEFB0E"/>
    <w:lvl w:ilvl="0" w:tplc="F6B2BE24">
      <w:start w:val="1"/>
      <w:numFmt w:val="bullet"/>
      <w:lvlText w:val="•"/>
      <w:lvlJc w:val="left"/>
      <w:pPr>
        <w:ind w:left="720" w:hanging="360"/>
      </w:pPr>
    </w:lvl>
    <w:lvl w:ilvl="1" w:tplc="FC7013E8">
      <w:numFmt w:val="decimal"/>
      <w:lvlText w:val=""/>
      <w:lvlJc w:val="left"/>
    </w:lvl>
    <w:lvl w:ilvl="2" w:tplc="155250EE">
      <w:numFmt w:val="decimal"/>
      <w:lvlText w:val=""/>
      <w:lvlJc w:val="left"/>
    </w:lvl>
    <w:lvl w:ilvl="3" w:tplc="461E7C9A">
      <w:numFmt w:val="decimal"/>
      <w:lvlText w:val=""/>
      <w:lvlJc w:val="left"/>
    </w:lvl>
    <w:lvl w:ilvl="4" w:tplc="A0A67918">
      <w:numFmt w:val="decimal"/>
      <w:lvlText w:val=""/>
      <w:lvlJc w:val="left"/>
    </w:lvl>
    <w:lvl w:ilvl="5" w:tplc="16EE19CE">
      <w:numFmt w:val="decimal"/>
      <w:lvlText w:val=""/>
      <w:lvlJc w:val="left"/>
    </w:lvl>
    <w:lvl w:ilvl="6" w:tplc="4802D800">
      <w:numFmt w:val="decimal"/>
      <w:lvlText w:val=""/>
      <w:lvlJc w:val="left"/>
    </w:lvl>
    <w:lvl w:ilvl="7" w:tplc="0D48D750">
      <w:numFmt w:val="decimal"/>
      <w:lvlText w:val=""/>
      <w:lvlJc w:val="left"/>
    </w:lvl>
    <w:lvl w:ilvl="8" w:tplc="9222C624">
      <w:numFmt w:val="decimal"/>
      <w:lvlText w:val=""/>
      <w:lvlJc w:val="left"/>
    </w:lvl>
  </w:abstractNum>
  <w:abstractNum w:abstractNumId="5" w15:restartNumberingAfterBreak="0">
    <w:nsid w:val="79033A19"/>
    <w:multiLevelType w:val="hybridMultilevel"/>
    <w:tmpl w:val="BD643A5E"/>
    <w:lvl w:ilvl="0" w:tplc="CFB26276">
      <w:start w:val="5"/>
      <w:numFmt w:val="bullet"/>
      <w:lvlText w:val=""/>
      <w:lvlJc w:val="left"/>
      <w:pPr>
        <w:ind w:left="720" w:hanging="360"/>
      </w:pPr>
      <w:rPr>
        <w:rFonts w:ascii="Symbol" w:eastAsia="Arial" w:hAnsi="Symbo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70548539">
    <w:abstractNumId w:val="3"/>
    <w:lvlOverride w:ilvl="0">
      <w:startOverride w:val="1"/>
    </w:lvlOverride>
  </w:num>
  <w:num w:numId="2" w16cid:durableId="1084110161">
    <w:abstractNumId w:val="0"/>
  </w:num>
  <w:num w:numId="3" w16cid:durableId="15696089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55074324">
    <w:abstractNumId w:val="5"/>
  </w:num>
  <w:num w:numId="5" w16cid:durableId="1293705888">
    <w:abstractNumId w:val="2"/>
    <w:lvlOverride w:ilvl="0">
      <w:startOverride w:val="1"/>
    </w:lvlOverride>
  </w:num>
  <w:num w:numId="6" w16cid:durableId="212153715">
    <w:abstractNumId w:val="1"/>
  </w:num>
  <w:num w:numId="7" w16cid:durableId="7790359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38E"/>
    <w:rsid w:val="000003CA"/>
    <w:rsid w:val="000017CA"/>
    <w:rsid w:val="00001B8D"/>
    <w:rsid w:val="00002B69"/>
    <w:rsid w:val="00002DC2"/>
    <w:rsid w:val="000030F0"/>
    <w:rsid w:val="00004569"/>
    <w:rsid w:val="00004F28"/>
    <w:rsid w:val="000058EE"/>
    <w:rsid w:val="000059CB"/>
    <w:rsid w:val="000066D9"/>
    <w:rsid w:val="000068D6"/>
    <w:rsid w:val="000073CB"/>
    <w:rsid w:val="00007709"/>
    <w:rsid w:val="00007C62"/>
    <w:rsid w:val="00007EA7"/>
    <w:rsid w:val="00010877"/>
    <w:rsid w:val="00010CCB"/>
    <w:rsid w:val="00016150"/>
    <w:rsid w:val="00016891"/>
    <w:rsid w:val="000168CE"/>
    <w:rsid w:val="00017A8E"/>
    <w:rsid w:val="0002021B"/>
    <w:rsid w:val="00020393"/>
    <w:rsid w:val="0002226C"/>
    <w:rsid w:val="00022B3E"/>
    <w:rsid w:val="00022BFD"/>
    <w:rsid w:val="00022C07"/>
    <w:rsid w:val="00023294"/>
    <w:rsid w:val="00023EC7"/>
    <w:rsid w:val="00024333"/>
    <w:rsid w:val="00024F38"/>
    <w:rsid w:val="00025711"/>
    <w:rsid w:val="00025B9D"/>
    <w:rsid w:val="00026A52"/>
    <w:rsid w:val="000270B7"/>
    <w:rsid w:val="000304D5"/>
    <w:rsid w:val="00032281"/>
    <w:rsid w:val="0003297A"/>
    <w:rsid w:val="00032DBA"/>
    <w:rsid w:val="00033136"/>
    <w:rsid w:val="00034316"/>
    <w:rsid w:val="0003471E"/>
    <w:rsid w:val="00034CF2"/>
    <w:rsid w:val="00034E2D"/>
    <w:rsid w:val="000362A3"/>
    <w:rsid w:val="0003685E"/>
    <w:rsid w:val="000368E1"/>
    <w:rsid w:val="000368E3"/>
    <w:rsid w:val="00036D4A"/>
    <w:rsid w:val="00037308"/>
    <w:rsid w:val="00037838"/>
    <w:rsid w:val="00037F41"/>
    <w:rsid w:val="00037FE4"/>
    <w:rsid w:val="00040274"/>
    <w:rsid w:val="00042C80"/>
    <w:rsid w:val="00043DAB"/>
    <w:rsid w:val="00043DD9"/>
    <w:rsid w:val="00044D11"/>
    <w:rsid w:val="000458E1"/>
    <w:rsid w:val="00047742"/>
    <w:rsid w:val="00047E19"/>
    <w:rsid w:val="00050053"/>
    <w:rsid w:val="00050812"/>
    <w:rsid w:val="000511ED"/>
    <w:rsid w:val="00052C25"/>
    <w:rsid w:val="00052E99"/>
    <w:rsid w:val="00053640"/>
    <w:rsid w:val="00053FBC"/>
    <w:rsid w:val="00055E31"/>
    <w:rsid w:val="00055EBB"/>
    <w:rsid w:val="00060667"/>
    <w:rsid w:val="000608A6"/>
    <w:rsid w:val="00060E53"/>
    <w:rsid w:val="00061ACA"/>
    <w:rsid w:val="00062C38"/>
    <w:rsid w:val="00062DCD"/>
    <w:rsid w:val="00065731"/>
    <w:rsid w:val="00065DC4"/>
    <w:rsid w:val="00065EB9"/>
    <w:rsid w:val="000675A8"/>
    <w:rsid w:val="00070826"/>
    <w:rsid w:val="000709F2"/>
    <w:rsid w:val="00070DD2"/>
    <w:rsid w:val="00071242"/>
    <w:rsid w:val="0007129F"/>
    <w:rsid w:val="000717F6"/>
    <w:rsid w:val="00072002"/>
    <w:rsid w:val="0007222E"/>
    <w:rsid w:val="0007233E"/>
    <w:rsid w:val="000727B4"/>
    <w:rsid w:val="00072A58"/>
    <w:rsid w:val="00072A93"/>
    <w:rsid w:val="00074C2C"/>
    <w:rsid w:val="00075AA3"/>
    <w:rsid w:val="00075E75"/>
    <w:rsid w:val="00076F2E"/>
    <w:rsid w:val="00077726"/>
    <w:rsid w:val="000779C3"/>
    <w:rsid w:val="00077B0D"/>
    <w:rsid w:val="00080183"/>
    <w:rsid w:val="000819AE"/>
    <w:rsid w:val="00081B54"/>
    <w:rsid w:val="000823A2"/>
    <w:rsid w:val="00082DBF"/>
    <w:rsid w:val="00083419"/>
    <w:rsid w:val="0008372A"/>
    <w:rsid w:val="00083DA6"/>
    <w:rsid w:val="00083F34"/>
    <w:rsid w:val="000840A7"/>
    <w:rsid w:val="00086072"/>
    <w:rsid w:val="00086CE3"/>
    <w:rsid w:val="000875E4"/>
    <w:rsid w:val="000903AB"/>
    <w:rsid w:val="0009124F"/>
    <w:rsid w:val="0009133A"/>
    <w:rsid w:val="0009165A"/>
    <w:rsid w:val="000923AE"/>
    <w:rsid w:val="0009301F"/>
    <w:rsid w:val="00093F32"/>
    <w:rsid w:val="00094051"/>
    <w:rsid w:val="00094A19"/>
    <w:rsid w:val="00094AF7"/>
    <w:rsid w:val="00094D29"/>
    <w:rsid w:val="00094FE6"/>
    <w:rsid w:val="000956AD"/>
    <w:rsid w:val="0009656D"/>
    <w:rsid w:val="000969A9"/>
    <w:rsid w:val="00096C46"/>
    <w:rsid w:val="000974AE"/>
    <w:rsid w:val="00097A4B"/>
    <w:rsid w:val="00097BA6"/>
    <w:rsid w:val="00097FD3"/>
    <w:rsid w:val="000A0367"/>
    <w:rsid w:val="000A2CFA"/>
    <w:rsid w:val="000A2E10"/>
    <w:rsid w:val="000A2F5C"/>
    <w:rsid w:val="000A4998"/>
    <w:rsid w:val="000A4E86"/>
    <w:rsid w:val="000A6352"/>
    <w:rsid w:val="000A6481"/>
    <w:rsid w:val="000A65F4"/>
    <w:rsid w:val="000A71FE"/>
    <w:rsid w:val="000A72B2"/>
    <w:rsid w:val="000B0D36"/>
    <w:rsid w:val="000B0E4E"/>
    <w:rsid w:val="000B2F2E"/>
    <w:rsid w:val="000B36A0"/>
    <w:rsid w:val="000B3F08"/>
    <w:rsid w:val="000B46BC"/>
    <w:rsid w:val="000B5D93"/>
    <w:rsid w:val="000B614A"/>
    <w:rsid w:val="000B6965"/>
    <w:rsid w:val="000B6F2F"/>
    <w:rsid w:val="000B73DC"/>
    <w:rsid w:val="000C0162"/>
    <w:rsid w:val="000C1195"/>
    <w:rsid w:val="000C1339"/>
    <w:rsid w:val="000C264A"/>
    <w:rsid w:val="000C3289"/>
    <w:rsid w:val="000C40B3"/>
    <w:rsid w:val="000C546F"/>
    <w:rsid w:val="000C6AD5"/>
    <w:rsid w:val="000C72FC"/>
    <w:rsid w:val="000C7C94"/>
    <w:rsid w:val="000D071D"/>
    <w:rsid w:val="000D09E0"/>
    <w:rsid w:val="000D0F3B"/>
    <w:rsid w:val="000D159F"/>
    <w:rsid w:val="000D1966"/>
    <w:rsid w:val="000D26F2"/>
    <w:rsid w:val="000D292C"/>
    <w:rsid w:val="000D307D"/>
    <w:rsid w:val="000D5810"/>
    <w:rsid w:val="000D5A6A"/>
    <w:rsid w:val="000D5F19"/>
    <w:rsid w:val="000D6A15"/>
    <w:rsid w:val="000E0003"/>
    <w:rsid w:val="000E0205"/>
    <w:rsid w:val="000E061C"/>
    <w:rsid w:val="000E069C"/>
    <w:rsid w:val="000E0EE5"/>
    <w:rsid w:val="000E0F93"/>
    <w:rsid w:val="000E2CB1"/>
    <w:rsid w:val="000E3494"/>
    <w:rsid w:val="000E35B3"/>
    <w:rsid w:val="000E3E0D"/>
    <w:rsid w:val="000E41C4"/>
    <w:rsid w:val="000E5765"/>
    <w:rsid w:val="000E7014"/>
    <w:rsid w:val="000E7B6A"/>
    <w:rsid w:val="000F0C01"/>
    <w:rsid w:val="000F116D"/>
    <w:rsid w:val="000F24DE"/>
    <w:rsid w:val="000F47D1"/>
    <w:rsid w:val="000F4915"/>
    <w:rsid w:val="000F4FFD"/>
    <w:rsid w:val="000F5004"/>
    <w:rsid w:val="000F5985"/>
    <w:rsid w:val="000F5B6A"/>
    <w:rsid w:val="000F68BA"/>
    <w:rsid w:val="000F6F5A"/>
    <w:rsid w:val="000F7D2D"/>
    <w:rsid w:val="00103508"/>
    <w:rsid w:val="00103553"/>
    <w:rsid w:val="00105EDC"/>
    <w:rsid w:val="001078C2"/>
    <w:rsid w:val="0011029A"/>
    <w:rsid w:val="001107B8"/>
    <w:rsid w:val="00110983"/>
    <w:rsid w:val="00111118"/>
    <w:rsid w:val="00111453"/>
    <w:rsid w:val="0011147E"/>
    <w:rsid w:val="00111694"/>
    <w:rsid w:val="00112377"/>
    <w:rsid w:val="00112586"/>
    <w:rsid w:val="001129FB"/>
    <w:rsid w:val="0011364A"/>
    <w:rsid w:val="00113C52"/>
    <w:rsid w:val="00113F0E"/>
    <w:rsid w:val="00113F6E"/>
    <w:rsid w:val="00114F83"/>
    <w:rsid w:val="001160F5"/>
    <w:rsid w:val="00116A90"/>
    <w:rsid w:val="00116AF2"/>
    <w:rsid w:val="00117858"/>
    <w:rsid w:val="00120AC1"/>
    <w:rsid w:val="00120E88"/>
    <w:rsid w:val="001210D1"/>
    <w:rsid w:val="00121409"/>
    <w:rsid w:val="00121D11"/>
    <w:rsid w:val="00123D90"/>
    <w:rsid w:val="00123F5A"/>
    <w:rsid w:val="001252AD"/>
    <w:rsid w:val="00125972"/>
    <w:rsid w:val="00125C7D"/>
    <w:rsid w:val="00126CBC"/>
    <w:rsid w:val="001279EE"/>
    <w:rsid w:val="001309FB"/>
    <w:rsid w:val="00132060"/>
    <w:rsid w:val="001328AA"/>
    <w:rsid w:val="00133091"/>
    <w:rsid w:val="00136C78"/>
    <w:rsid w:val="00137206"/>
    <w:rsid w:val="001375E9"/>
    <w:rsid w:val="00137DF1"/>
    <w:rsid w:val="0014277B"/>
    <w:rsid w:val="0014311F"/>
    <w:rsid w:val="00143A73"/>
    <w:rsid w:val="001440D2"/>
    <w:rsid w:val="001443E3"/>
    <w:rsid w:val="001444B0"/>
    <w:rsid w:val="00144BF7"/>
    <w:rsid w:val="00145BB7"/>
    <w:rsid w:val="00146349"/>
    <w:rsid w:val="001464D2"/>
    <w:rsid w:val="0014765E"/>
    <w:rsid w:val="00150405"/>
    <w:rsid w:val="001504B1"/>
    <w:rsid w:val="00150E2F"/>
    <w:rsid w:val="00151808"/>
    <w:rsid w:val="00152502"/>
    <w:rsid w:val="00152A5E"/>
    <w:rsid w:val="00152E45"/>
    <w:rsid w:val="00154320"/>
    <w:rsid w:val="001556DC"/>
    <w:rsid w:val="001568EF"/>
    <w:rsid w:val="00157576"/>
    <w:rsid w:val="00157A27"/>
    <w:rsid w:val="00157AAF"/>
    <w:rsid w:val="00157AF3"/>
    <w:rsid w:val="00160819"/>
    <w:rsid w:val="00161E89"/>
    <w:rsid w:val="00162312"/>
    <w:rsid w:val="0016340E"/>
    <w:rsid w:val="00163650"/>
    <w:rsid w:val="001637A4"/>
    <w:rsid w:val="00164953"/>
    <w:rsid w:val="00164A04"/>
    <w:rsid w:val="00164F68"/>
    <w:rsid w:val="001650AF"/>
    <w:rsid w:val="0016693A"/>
    <w:rsid w:val="0016769C"/>
    <w:rsid w:val="00171AAF"/>
    <w:rsid w:val="00172438"/>
    <w:rsid w:val="001727B8"/>
    <w:rsid w:val="00172C4F"/>
    <w:rsid w:val="00172DEE"/>
    <w:rsid w:val="00172F81"/>
    <w:rsid w:val="0017356F"/>
    <w:rsid w:val="001750EF"/>
    <w:rsid w:val="0017568B"/>
    <w:rsid w:val="00177E8C"/>
    <w:rsid w:val="0018144B"/>
    <w:rsid w:val="00181D85"/>
    <w:rsid w:val="001822C2"/>
    <w:rsid w:val="00182A27"/>
    <w:rsid w:val="001840AE"/>
    <w:rsid w:val="0018449D"/>
    <w:rsid w:val="0018483D"/>
    <w:rsid w:val="00184DA5"/>
    <w:rsid w:val="00184E3D"/>
    <w:rsid w:val="0018743C"/>
    <w:rsid w:val="001903F0"/>
    <w:rsid w:val="00190965"/>
    <w:rsid w:val="00192B8B"/>
    <w:rsid w:val="00193034"/>
    <w:rsid w:val="001939E0"/>
    <w:rsid w:val="00194AE0"/>
    <w:rsid w:val="00194EB0"/>
    <w:rsid w:val="0019556D"/>
    <w:rsid w:val="0019651D"/>
    <w:rsid w:val="001969FD"/>
    <w:rsid w:val="001979F0"/>
    <w:rsid w:val="001A0ACE"/>
    <w:rsid w:val="001A0AD2"/>
    <w:rsid w:val="001A0D89"/>
    <w:rsid w:val="001A22CD"/>
    <w:rsid w:val="001A279F"/>
    <w:rsid w:val="001A3000"/>
    <w:rsid w:val="001A442A"/>
    <w:rsid w:val="001A497B"/>
    <w:rsid w:val="001A5781"/>
    <w:rsid w:val="001A7C35"/>
    <w:rsid w:val="001B13F9"/>
    <w:rsid w:val="001B15BF"/>
    <w:rsid w:val="001B4036"/>
    <w:rsid w:val="001B40DA"/>
    <w:rsid w:val="001B44F9"/>
    <w:rsid w:val="001B4B4A"/>
    <w:rsid w:val="001B554F"/>
    <w:rsid w:val="001B5EEE"/>
    <w:rsid w:val="001B71CB"/>
    <w:rsid w:val="001B7AD6"/>
    <w:rsid w:val="001C134F"/>
    <w:rsid w:val="001C2A71"/>
    <w:rsid w:val="001C4554"/>
    <w:rsid w:val="001C4A42"/>
    <w:rsid w:val="001C57E0"/>
    <w:rsid w:val="001C6349"/>
    <w:rsid w:val="001D0DF9"/>
    <w:rsid w:val="001D0E76"/>
    <w:rsid w:val="001D11EC"/>
    <w:rsid w:val="001D1914"/>
    <w:rsid w:val="001D1C26"/>
    <w:rsid w:val="001D2B71"/>
    <w:rsid w:val="001D3509"/>
    <w:rsid w:val="001D4197"/>
    <w:rsid w:val="001D5203"/>
    <w:rsid w:val="001D55FF"/>
    <w:rsid w:val="001D56D9"/>
    <w:rsid w:val="001D607F"/>
    <w:rsid w:val="001D65B9"/>
    <w:rsid w:val="001D7147"/>
    <w:rsid w:val="001D7CD1"/>
    <w:rsid w:val="001D7E94"/>
    <w:rsid w:val="001E0402"/>
    <w:rsid w:val="001E0FED"/>
    <w:rsid w:val="001E1561"/>
    <w:rsid w:val="001E174F"/>
    <w:rsid w:val="001E282A"/>
    <w:rsid w:val="001E2902"/>
    <w:rsid w:val="001E2BF9"/>
    <w:rsid w:val="001E4F7F"/>
    <w:rsid w:val="001E6400"/>
    <w:rsid w:val="001E6DA2"/>
    <w:rsid w:val="001E6FCF"/>
    <w:rsid w:val="001E713B"/>
    <w:rsid w:val="001E790E"/>
    <w:rsid w:val="001E7B7E"/>
    <w:rsid w:val="001E7BE3"/>
    <w:rsid w:val="001E7F4C"/>
    <w:rsid w:val="001E7FA5"/>
    <w:rsid w:val="001F076A"/>
    <w:rsid w:val="001F2783"/>
    <w:rsid w:val="001F2807"/>
    <w:rsid w:val="001F360F"/>
    <w:rsid w:val="001F610A"/>
    <w:rsid w:val="001F70AC"/>
    <w:rsid w:val="001F7BCF"/>
    <w:rsid w:val="00200AF7"/>
    <w:rsid w:val="00201954"/>
    <w:rsid w:val="00203153"/>
    <w:rsid w:val="002033F4"/>
    <w:rsid w:val="002036F0"/>
    <w:rsid w:val="00203729"/>
    <w:rsid w:val="002042B8"/>
    <w:rsid w:val="00204535"/>
    <w:rsid w:val="002054AC"/>
    <w:rsid w:val="002055E6"/>
    <w:rsid w:val="0020616C"/>
    <w:rsid w:val="0020662D"/>
    <w:rsid w:val="00206DF5"/>
    <w:rsid w:val="00206E8A"/>
    <w:rsid w:val="00207D1F"/>
    <w:rsid w:val="002135F7"/>
    <w:rsid w:val="00213878"/>
    <w:rsid w:val="00214D3D"/>
    <w:rsid w:val="0021601B"/>
    <w:rsid w:val="00216083"/>
    <w:rsid w:val="00216346"/>
    <w:rsid w:val="002163DC"/>
    <w:rsid w:val="00216AA0"/>
    <w:rsid w:val="00216CC3"/>
    <w:rsid w:val="00216FA2"/>
    <w:rsid w:val="00217081"/>
    <w:rsid w:val="00220411"/>
    <w:rsid w:val="00220E71"/>
    <w:rsid w:val="00223E63"/>
    <w:rsid w:val="00223EB9"/>
    <w:rsid w:val="00224227"/>
    <w:rsid w:val="00224ABC"/>
    <w:rsid w:val="002267C0"/>
    <w:rsid w:val="00227BBD"/>
    <w:rsid w:val="00227DA7"/>
    <w:rsid w:val="00230877"/>
    <w:rsid w:val="0023120F"/>
    <w:rsid w:val="002324E3"/>
    <w:rsid w:val="002326F0"/>
    <w:rsid w:val="0023320B"/>
    <w:rsid w:val="00233CDF"/>
    <w:rsid w:val="00233E41"/>
    <w:rsid w:val="00234CEA"/>
    <w:rsid w:val="002353E7"/>
    <w:rsid w:val="002354B2"/>
    <w:rsid w:val="0023674D"/>
    <w:rsid w:val="00236B9D"/>
    <w:rsid w:val="00236C8A"/>
    <w:rsid w:val="00236D94"/>
    <w:rsid w:val="00237141"/>
    <w:rsid w:val="00237706"/>
    <w:rsid w:val="00240274"/>
    <w:rsid w:val="002409B3"/>
    <w:rsid w:val="00240D99"/>
    <w:rsid w:val="00240E7A"/>
    <w:rsid w:val="00242081"/>
    <w:rsid w:val="002420ED"/>
    <w:rsid w:val="0024220B"/>
    <w:rsid w:val="0024349A"/>
    <w:rsid w:val="00245533"/>
    <w:rsid w:val="0024562E"/>
    <w:rsid w:val="002461F3"/>
    <w:rsid w:val="00246B0C"/>
    <w:rsid w:val="0024731F"/>
    <w:rsid w:val="00247391"/>
    <w:rsid w:val="00247BCE"/>
    <w:rsid w:val="00247D6A"/>
    <w:rsid w:val="002502CF"/>
    <w:rsid w:val="00250539"/>
    <w:rsid w:val="00253520"/>
    <w:rsid w:val="002545DB"/>
    <w:rsid w:val="002546E5"/>
    <w:rsid w:val="00254D4B"/>
    <w:rsid w:val="00256120"/>
    <w:rsid w:val="002572A5"/>
    <w:rsid w:val="0025769D"/>
    <w:rsid w:val="002579D8"/>
    <w:rsid w:val="00260D16"/>
    <w:rsid w:val="002611E7"/>
    <w:rsid w:val="00262740"/>
    <w:rsid w:val="00263C4F"/>
    <w:rsid w:val="00264F8C"/>
    <w:rsid w:val="0026555A"/>
    <w:rsid w:val="00265A2A"/>
    <w:rsid w:val="00265B1F"/>
    <w:rsid w:val="0026738F"/>
    <w:rsid w:val="00267755"/>
    <w:rsid w:val="00272290"/>
    <w:rsid w:val="00272C82"/>
    <w:rsid w:val="00274C94"/>
    <w:rsid w:val="00275E66"/>
    <w:rsid w:val="0027637B"/>
    <w:rsid w:val="0027758E"/>
    <w:rsid w:val="00277C00"/>
    <w:rsid w:val="00277DAA"/>
    <w:rsid w:val="00277F4F"/>
    <w:rsid w:val="00281C1A"/>
    <w:rsid w:val="00283898"/>
    <w:rsid w:val="002839C5"/>
    <w:rsid w:val="00284334"/>
    <w:rsid w:val="00284B92"/>
    <w:rsid w:val="00284D4B"/>
    <w:rsid w:val="00285880"/>
    <w:rsid w:val="0028619E"/>
    <w:rsid w:val="00286DC8"/>
    <w:rsid w:val="002872D1"/>
    <w:rsid w:val="00287973"/>
    <w:rsid w:val="00290202"/>
    <w:rsid w:val="002906D7"/>
    <w:rsid w:val="0029138E"/>
    <w:rsid w:val="00291508"/>
    <w:rsid w:val="00292FEC"/>
    <w:rsid w:val="002931A1"/>
    <w:rsid w:val="0029376C"/>
    <w:rsid w:val="00294410"/>
    <w:rsid w:val="0029556C"/>
    <w:rsid w:val="00295890"/>
    <w:rsid w:val="00295945"/>
    <w:rsid w:val="002A0178"/>
    <w:rsid w:val="002A0AFF"/>
    <w:rsid w:val="002A0B06"/>
    <w:rsid w:val="002A19A2"/>
    <w:rsid w:val="002A2106"/>
    <w:rsid w:val="002A26AF"/>
    <w:rsid w:val="002A2F5A"/>
    <w:rsid w:val="002A3C4A"/>
    <w:rsid w:val="002A3E25"/>
    <w:rsid w:val="002A40EC"/>
    <w:rsid w:val="002A44D9"/>
    <w:rsid w:val="002A57AB"/>
    <w:rsid w:val="002A5A2A"/>
    <w:rsid w:val="002A5A68"/>
    <w:rsid w:val="002A62D2"/>
    <w:rsid w:val="002B093F"/>
    <w:rsid w:val="002B26D9"/>
    <w:rsid w:val="002B3B23"/>
    <w:rsid w:val="002B3E3F"/>
    <w:rsid w:val="002B6535"/>
    <w:rsid w:val="002B6E3B"/>
    <w:rsid w:val="002B6EB4"/>
    <w:rsid w:val="002B72C1"/>
    <w:rsid w:val="002B7A64"/>
    <w:rsid w:val="002C031A"/>
    <w:rsid w:val="002C086D"/>
    <w:rsid w:val="002C202F"/>
    <w:rsid w:val="002C2D68"/>
    <w:rsid w:val="002C3C41"/>
    <w:rsid w:val="002C3CC4"/>
    <w:rsid w:val="002C466A"/>
    <w:rsid w:val="002C4691"/>
    <w:rsid w:val="002C4EC7"/>
    <w:rsid w:val="002C64B2"/>
    <w:rsid w:val="002C783B"/>
    <w:rsid w:val="002C7C72"/>
    <w:rsid w:val="002C7D3B"/>
    <w:rsid w:val="002D00F3"/>
    <w:rsid w:val="002D0327"/>
    <w:rsid w:val="002D0C12"/>
    <w:rsid w:val="002D1546"/>
    <w:rsid w:val="002D1B1F"/>
    <w:rsid w:val="002D3CFD"/>
    <w:rsid w:val="002D42D1"/>
    <w:rsid w:val="002D45CE"/>
    <w:rsid w:val="002D4A62"/>
    <w:rsid w:val="002D527D"/>
    <w:rsid w:val="002D5539"/>
    <w:rsid w:val="002D694B"/>
    <w:rsid w:val="002D6C62"/>
    <w:rsid w:val="002D6F44"/>
    <w:rsid w:val="002D709C"/>
    <w:rsid w:val="002E048B"/>
    <w:rsid w:val="002E0DE1"/>
    <w:rsid w:val="002E0E11"/>
    <w:rsid w:val="002E20C0"/>
    <w:rsid w:val="002E2741"/>
    <w:rsid w:val="002E2BAA"/>
    <w:rsid w:val="002E35D1"/>
    <w:rsid w:val="002E4784"/>
    <w:rsid w:val="002E4970"/>
    <w:rsid w:val="002E4B3A"/>
    <w:rsid w:val="002E4E46"/>
    <w:rsid w:val="002E4EF9"/>
    <w:rsid w:val="002E740C"/>
    <w:rsid w:val="002E7BD2"/>
    <w:rsid w:val="002E7ECD"/>
    <w:rsid w:val="002E7FBC"/>
    <w:rsid w:val="002F0B00"/>
    <w:rsid w:val="002F1354"/>
    <w:rsid w:val="002F136D"/>
    <w:rsid w:val="002F1E93"/>
    <w:rsid w:val="002F200D"/>
    <w:rsid w:val="002F2274"/>
    <w:rsid w:val="002F2847"/>
    <w:rsid w:val="002F3C8D"/>
    <w:rsid w:val="002F3CE6"/>
    <w:rsid w:val="002F4B52"/>
    <w:rsid w:val="002F4B66"/>
    <w:rsid w:val="002F4B89"/>
    <w:rsid w:val="002F5B1F"/>
    <w:rsid w:val="002F5EC7"/>
    <w:rsid w:val="002F61A1"/>
    <w:rsid w:val="002F7740"/>
    <w:rsid w:val="002F7824"/>
    <w:rsid w:val="002F7A65"/>
    <w:rsid w:val="00300FED"/>
    <w:rsid w:val="003011D5"/>
    <w:rsid w:val="00301EA4"/>
    <w:rsid w:val="00302B19"/>
    <w:rsid w:val="00302EE9"/>
    <w:rsid w:val="00303133"/>
    <w:rsid w:val="003031CC"/>
    <w:rsid w:val="0030366A"/>
    <w:rsid w:val="00304241"/>
    <w:rsid w:val="00305612"/>
    <w:rsid w:val="00307770"/>
    <w:rsid w:val="00307DFE"/>
    <w:rsid w:val="0031162D"/>
    <w:rsid w:val="00312605"/>
    <w:rsid w:val="003130B6"/>
    <w:rsid w:val="003135DB"/>
    <w:rsid w:val="00313BEA"/>
    <w:rsid w:val="00313D1F"/>
    <w:rsid w:val="00314226"/>
    <w:rsid w:val="003142FC"/>
    <w:rsid w:val="003143EF"/>
    <w:rsid w:val="00314882"/>
    <w:rsid w:val="00314F5D"/>
    <w:rsid w:val="0031521B"/>
    <w:rsid w:val="00315686"/>
    <w:rsid w:val="00316B63"/>
    <w:rsid w:val="00316DC1"/>
    <w:rsid w:val="00317F5F"/>
    <w:rsid w:val="00317F84"/>
    <w:rsid w:val="003201E1"/>
    <w:rsid w:val="003208CB"/>
    <w:rsid w:val="00320CFC"/>
    <w:rsid w:val="00321458"/>
    <w:rsid w:val="003214B5"/>
    <w:rsid w:val="003219E0"/>
    <w:rsid w:val="00322521"/>
    <w:rsid w:val="00322628"/>
    <w:rsid w:val="00325825"/>
    <w:rsid w:val="00325BF2"/>
    <w:rsid w:val="00330135"/>
    <w:rsid w:val="00330D5C"/>
    <w:rsid w:val="00331614"/>
    <w:rsid w:val="00331BCA"/>
    <w:rsid w:val="00332A9E"/>
    <w:rsid w:val="00332E03"/>
    <w:rsid w:val="00334CDE"/>
    <w:rsid w:val="0033585A"/>
    <w:rsid w:val="003360A1"/>
    <w:rsid w:val="00336AD6"/>
    <w:rsid w:val="00337828"/>
    <w:rsid w:val="00337CED"/>
    <w:rsid w:val="00337EBD"/>
    <w:rsid w:val="00337FF9"/>
    <w:rsid w:val="003403F4"/>
    <w:rsid w:val="00340A24"/>
    <w:rsid w:val="003410E9"/>
    <w:rsid w:val="003421BE"/>
    <w:rsid w:val="00342BBA"/>
    <w:rsid w:val="00343A4B"/>
    <w:rsid w:val="0034441C"/>
    <w:rsid w:val="0034522D"/>
    <w:rsid w:val="0034696C"/>
    <w:rsid w:val="00346E56"/>
    <w:rsid w:val="003478BB"/>
    <w:rsid w:val="0035015C"/>
    <w:rsid w:val="00350631"/>
    <w:rsid w:val="00350888"/>
    <w:rsid w:val="00351EC4"/>
    <w:rsid w:val="0035242C"/>
    <w:rsid w:val="003527FE"/>
    <w:rsid w:val="00354CBD"/>
    <w:rsid w:val="00354EDB"/>
    <w:rsid w:val="00356B32"/>
    <w:rsid w:val="003575A3"/>
    <w:rsid w:val="00360A3F"/>
    <w:rsid w:val="00361B72"/>
    <w:rsid w:val="0036316E"/>
    <w:rsid w:val="003633A0"/>
    <w:rsid w:val="003656DC"/>
    <w:rsid w:val="00366414"/>
    <w:rsid w:val="00366577"/>
    <w:rsid w:val="00366B08"/>
    <w:rsid w:val="00366E49"/>
    <w:rsid w:val="00366F93"/>
    <w:rsid w:val="003674A7"/>
    <w:rsid w:val="00370912"/>
    <w:rsid w:val="003712B7"/>
    <w:rsid w:val="003717CE"/>
    <w:rsid w:val="00371D87"/>
    <w:rsid w:val="0037218B"/>
    <w:rsid w:val="0037449E"/>
    <w:rsid w:val="00375A18"/>
    <w:rsid w:val="00375DEE"/>
    <w:rsid w:val="003767E2"/>
    <w:rsid w:val="0037714F"/>
    <w:rsid w:val="0037748E"/>
    <w:rsid w:val="0037783F"/>
    <w:rsid w:val="00380B45"/>
    <w:rsid w:val="003813AC"/>
    <w:rsid w:val="003831AE"/>
    <w:rsid w:val="0038367C"/>
    <w:rsid w:val="00384B4F"/>
    <w:rsid w:val="003858C8"/>
    <w:rsid w:val="003860B4"/>
    <w:rsid w:val="0038764A"/>
    <w:rsid w:val="00392BBD"/>
    <w:rsid w:val="00392D62"/>
    <w:rsid w:val="00396840"/>
    <w:rsid w:val="00396B59"/>
    <w:rsid w:val="003A04F3"/>
    <w:rsid w:val="003A1087"/>
    <w:rsid w:val="003A10DB"/>
    <w:rsid w:val="003A15B1"/>
    <w:rsid w:val="003A19C9"/>
    <w:rsid w:val="003A419F"/>
    <w:rsid w:val="003A54CD"/>
    <w:rsid w:val="003A5A00"/>
    <w:rsid w:val="003A766E"/>
    <w:rsid w:val="003A767A"/>
    <w:rsid w:val="003B0211"/>
    <w:rsid w:val="003B0B61"/>
    <w:rsid w:val="003B1575"/>
    <w:rsid w:val="003B1B67"/>
    <w:rsid w:val="003B1E88"/>
    <w:rsid w:val="003B2BC4"/>
    <w:rsid w:val="003B2EE0"/>
    <w:rsid w:val="003B3092"/>
    <w:rsid w:val="003B3585"/>
    <w:rsid w:val="003B3FF1"/>
    <w:rsid w:val="003B426E"/>
    <w:rsid w:val="003B5785"/>
    <w:rsid w:val="003B5D70"/>
    <w:rsid w:val="003B67E8"/>
    <w:rsid w:val="003B6A12"/>
    <w:rsid w:val="003B701B"/>
    <w:rsid w:val="003B73F2"/>
    <w:rsid w:val="003C0459"/>
    <w:rsid w:val="003C0B40"/>
    <w:rsid w:val="003C1152"/>
    <w:rsid w:val="003C134B"/>
    <w:rsid w:val="003C183C"/>
    <w:rsid w:val="003C1AF1"/>
    <w:rsid w:val="003C2112"/>
    <w:rsid w:val="003C2635"/>
    <w:rsid w:val="003C316E"/>
    <w:rsid w:val="003C352B"/>
    <w:rsid w:val="003C49D5"/>
    <w:rsid w:val="003C522A"/>
    <w:rsid w:val="003C59F9"/>
    <w:rsid w:val="003C6646"/>
    <w:rsid w:val="003C7ABA"/>
    <w:rsid w:val="003C7C52"/>
    <w:rsid w:val="003D086D"/>
    <w:rsid w:val="003D0DFF"/>
    <w:rsid w:val="003D150B"/>
    <w:rsid w:val="003D28A5"/>
    <w:rsid w:val="003D29DE"/>
    <w:rsid w:val="003D3CEF"/>
    <w:rsid w:val="003D3E71"/>
    <w:rsid w:val="003D4987"/>
    <w:rsid w:val="003D521D"/>
    <w:rsid w:val="003D57EA"/>
    <w:rsid w:val="003D64A5"/>
    <w:rsid w:val="003D7124"/>
    <w:rsid w:val="003D78FF"/>
    <w:rsid w:val="003E0602"/>
    <w:rsid w:val="003E10F7"/>
    <w:rsid w:val="003E1C28"/>
    <w:rsid w:val="003E205E"/>
    <w:rsid w:val="003E21EF"/>
    <w:rsid w:val="003E2F88"/>
    <w:rsid w:val="003E3071"/>
    <w:rsid w:val="003E328B"/>
    <w:rsid w:val="003E338D"/>
    <w:rsid w:val="003E395D"/>
    <w:rsid w:val="003E48A0"/>
    <w:rsid w:val="003E4E43"/>
    <w:rsid w:val="003E4FF3"/>
    <w:rsid w:val="003E6305"/>
    <w:rsid w:val="003E64A1"/>
    <w:rsid w:val="003E6CE2"/>
    <w:rsid w:val="003F019F"/>
    <w:rsid w:val="003F0956"/>
    <w:rsid w:val="003F0F9D"/>
    <w:rsid w:val="003F10CD"/>
    <w:rsid w:val="003F1827"/>
    <w:rsid w:val="003F2668"/>
    <w:rsid w:val="003F31F5"/>
    <w:rsid w:val="003F41FB"/>
    <w:rsid w:val="003F42AA"/>
    <w:rsid w:val="003F5858"/>
    <w:rsid w:val="003F5B14"/>
    <w:rsid w:val="003F6151"/>
    <w:rsid w:val="003F6222"/>
    <w:rsid w:val="003F6369"/>
    <w:rsid w:val="003F6DE9"/>
    <w:rsid w:val="003F75AB"/>
    <w:rsid w:val="003F7DFF"/>
    <w:rsid w:val="003F7FCF"/>
    <w:rsid w:val="00400625"/>
    <w:rsid w:val="00400AD0"/>
    <w:rsid w:val="00401B5C"/>
    <w:rsid w:val="00402E43"/>
    <w:rsid w:val="00405390"/>
    <w:rsid w:val="004063F3"/>
    <w:rsid w:val="004070F7"/>
    <w:rsid w:val="00410D76"/>
    <w:rsid w:val="00411650"/>
    <w:rsid w:val="00411707"/>
    <w:rsid w:val="004120C9"/>
    <w:rsid w:val="004124B4"/>
    <w:rsid w:val="00412D67"/>
    <w:rsid w:val="00412DF2"/>
    <w:rsid w:val="004136CB"/>
    <w:rsid w:val="004142A9"/>
    <w:rsid w:val="00415918"/>
    <w:rsid w:val="0041638C"/>
    <w:rsid w:val="00417354"/>
    <w:rsid w:val="00417A34"/>
    <w:rsid w:val="00420452"/>
    <w:rsid w:val="00421609"/>
    <w:rsid w:val="00421855"/>
    <w:rsid w:val="00422FF6"/>
    <w:rsid w:val="00424BB4"/>
    <w:rsid w:val="00424D33"/>
    <w:rsid w:val="0042576C"/>
    <w:rsid w:val="004257FB"/>
    <w:rsid w:val="00426B82"/>
    <w:rsid w:val="004300C3"/>
    <w:rsid w:val="00432637"/>
    <w:rsid w:val="00433829"/>
    <w:rsid w:val="0043538E"/>
    <w:rsid w:val="00436613"/>
    <w:rsid w:val="00436944"/>
    <w:rsid w:val="00437313"/>
    <w:rsid w:val="004375D7"/>
    <w:rsid w:val="00437E7E"/>
    <w:rsid w:val="00437F8A"/>
    <w:rsid w:val="00440090"/>
    <w:rsid w:val="00440619"/>
    <w:rsid w:val="00440F92"/>
    <w:rsid w:val="0044106F"/>
    <w:rsid w:val="00441BA3"/>
    <w:rsid w:val="00441C24"/>
    <w:rsid w:val="00442083"/>
    <w:rsid w:val="004429FE"/>
    <w:rsid w:val="00443E50"/>
    <w:rsid w:val="00444E02"/>
    <w:rsid w:val="004462C3"/>
    <w:rsid w:val="00447E48"/>
    <w:rsid w:val="00450490"/>
    <w:rsid w:val="0045083C"/>
    <w:rsid w:val="00450D0B"/>
    <w:rsid w:val="004512CF"/>
    <w:rsid w:val="00451497"/>
    <w:rsid w:val="0045170D"/>
    <w:rsid w:val="004533C8"/>
    <w:rsid w:val="00453D85"/>
    <w:rsid w:val="0045486C"/>
    <w:rsid w:val="00455742"/>
    <w:rsid w:val="00457A45"/>
    <w:rsid w:val="00457B85"/>
    <w:rsid w:val="00457F36"/>
    <w:rsid w:val="0046044D"/>
    <w:rsid w:val="004608FD"/>
    <w:rsid w:val="004609E3"/>
    <w:rsid w:val="00460A37"/>
    <w:rsid w:val="00461134"/>
    <w:rsid w:val="00461F01"/>
    <w:rsid w:val="0046239B"/>
    <w:rsid w:val="00462BA9"/>
    <w:rsid w:val="00462E8C"/>
    <w:rsid w:val="0046307B"/>
    <w:rsid w:val="00463466"/>
    <w:rsid w:val="00464D22"/>
    <w:rsid w:val="00465211"/>
    <w:rsid w:val="0046569E"/>
    <w:rsid w:val="004659D2"/>
    <w:rsid w:val="00466D9B"/>
    <w:rsid w:val="00467020"/>
    <w:rsid w:val="00467A3B"/>
    <w:rsid w:val="00467FA3"/>
    <w:rsid w:val="00470072"/>
    <w:rsid w:val="00470C4A"/>
    <w:rsid w:val="00471168"/>
    <w:rsid w:val="0047196A"/>
    <w:rsid w:val="00472AAE"/>
    <w:rsid w:val="004748F0"/>
    <w:rsid w:val="00475B5C"/>
    <w:rsid w:val="00475E86"/>
    <w:rsid w:val="0047790E"/>
    <w:rsid w:val="004822A9"/>
    <w:rsid w:val="00483761"/>
    <w:rsid w:val="00483E05"/>
    <w:rsid w:val="004846DC"/>
    <w:rsid w:val="00485187"/>
    <w:rsid w:val="00485257"/>
    <w:rsid w:val="00486949"/>
    <w:rsid w:val="00487C20"/>
    <w:rsid w:val="004900B2"/>
    <w:rsid w:val="004917B5"/>
    <w:rsid w:val="00492E6C"/>
    <w:rsid w:val="0049325E"/>
    <w:rsid w:val="0049360B"/>
    <w:rsid w:val="0049360C"/>
    <w:rsid w:val="0049370C"/>
    <w:rsid w:val="00493864"/>
    <w:rsid w:val="004948B2"/>
    <w:rsid w:val="00494F0C"/>
    <w:rsid w:val="00495305"/>
    <w:rsid w:val="00495895"/>
    <w:rsid w:val="004A062C"/>
    <w:rsid w:val="004A0905"/>
    <w:rsid w:val="004A14FD"/>
    <w:rsid w:val="004A2246"/>
    <w:rsid w:val="004A2388"/>
    <w:rsid w:val="004A298E"/>
    <w:rsid w:val="004A30FD"/>
    <w:rsid w:val="004A5861"/>
    <w:rsid w:val="004A667F"/>
    <w:rsid w:val="004A6F1C"/>
    <w:rsid w:val="004B1C5F"/>
    <w:rsid w:val="004B35B4"/>
    <w:rsid w:val="004B3DDD"/>
    <w:rsid w:val="004B3E12"/>
    <w:rsid w:val="004B44E7"/>
    <w:rsid w:val="004B470A"/>
    <w:rsid w:val="004B536A"/>
    <w:rsid w:val="004B5AC5"/>
    <w:rsid w:val="004B707E"/>
    <w:rsid w:val="004B7858"/>
    <w:rsid w:val="004C1B78"/>
    <w:rsid w:val="004C20A8"/>
    <w:rsid w:val="004C2543"/>
    <w:rsid w:val="004C25C9"/>
    <w:rsid w:val="004C2B79"/>
    <w:rsid w:val="004C3732"/>
    <w:rsid w:val="004C3E21"/>
    <w:rsid w:val="004C3E8A"/>
    <w:rsid w:val="004C41B6"/>
    <w:rsid w:val="004C4B71"/>
    <w:rsid w:val="004C76D7"/>
    <w:rsid w:val="004C7A42"/>
    <w:rsid w:val="004D0D57"/>
    <w:rsid w:val="004D0F52"/>
    <w:rsid w:val="004D1093"/>
    <w:rsid w:val="004D10A0"/>
    <w:rsid w:val="004D1941"/>
    <w:rsid w:val="004D1F7F"/>
    <w:rsid w:val="004D26BD"/>
    <w:rsid w:val="004D30FD"/>
    <w:rsid w:val="004D3DCA"/>
    <w:rsid w:val="004D3EB6"/>
    <w:rsid w:val="004D4757"/>
    <w:rsid w:val="004D565B"/>
    <w:rsid w:val="004D56E0"/>
    <w:rsid w:val="004D62BA"/>
    <w:rsid w:val="004D6426"/>
    <w:rsid w:val="004D6634"/>
    <w:rsid w:val="004D66B4"/>
    <w:rsid w:val="004D6A28"/>
    <w:rsid w:val="004D6B89"/>
    <w:rsid w:val="004D726E"/>
    <w:rsid w:val="004D74FB"/>
    <w:rsid w:val="004D79EB"/>
    <w:rsid w:val="004E009D"/>
    <w:rsid w:val="004E0626"/>
    <w:rsid w:val="004E1B04"/>
    <w:rsid w:val="004E22B0"/>
    <w:rsid w:val="004E235D"/>
    <w:rsid w:val="004E445B"/>
    <w:rsid w:val="004E44E7"/>
    <w:rsid w:val="004E553E"/>
    <w:rsid w:val="004E5872"/>
    <w:rsid w:val="004E5ECD"/>
    <w:rsid w:val="004E61A1"/>
    <w:rsid w:val="004E7071"/>
    <w:rsid w:val="004E724D"/>
    <w:rsid w:val="004F08BD"/>
    <w:rsid w:val="004F0F53"/>
    <w:rsid w:val="004F14B1"/>
    <w:rsid w:val="004F15A5"/>
    <w:rsid w:val="004F1A8E"/>
    <w:rsid w:val="004F1DE3"/>
    <w:rsid w:val="004F2C51"/>
    <w:rsid w:val="004F2FD0"/>
    <w:rsid w:val="004F3B89"/>
    <w:rsid w:val="004F4284"/>
    <w:rsid w:val="004F4A0B"/>
    <w:rsid w:val="004F592D"/>
    <w:rsid w:val="004F6F4E"/>
    <w:rsid w:val="004F75CE"/>
    <w:rsid w:val="0050038F"/>
    <w:rsid w:val="00500E88"/>
    <w:rsid w:val="00502DA7"/>
    <w:rsid w:val="00502F0E"/>
    <w:rsid w:val="0050316A"/>
    <w:rsid w:val="00503259"/>
    <w:rsid w:val="00503CBA"/>
    <w:rsid w:val="00505CA9"/>
    <w:rsid w:val="00505CE3"/>
    <w:rsid w:val="00506524"/>
    <w:rsid w:val="00506A1C"/>
    <w:rsid w:val="005072F9"/>
    <w:rsid w:val="005075F4"/>
    <w:rsid w:val="00507F0B"/>
    <w:rsid w:val="00512B4C"/>
    <w:rsid w:val="00512E83"/>
    <w:rsid w:val="00512F7A"/>
    <w:rsid w:val="005137D3"/>
    <w:rsid w:val="00513AEC"/>
    <w:rsid w:val="00513F09"/>
    <w:rsid w:val="00513FE1"/>
    <w:rsid w:val="0051417F"/>
    <w:rsid w:val="0051490E"/>
    <w:rsid w:val="00515FEC"/>
    <w:rsid w:val="005163B8"/>
    <w:rsid w:val="005165B0"/>
    <w:rsid w:val="00516E02"/>
    <w:rsid w:val="0051743A"/>
    <w:rsid w:val="00520EC3"/>
    <w:rsid w:val="00522304"/>
    <w:rsid w:val="00522E3B"/>
    <w:rsid w:val="00524ACA"/>
    <w:rsid w:val="00524EAB"/>
    <w:rsid w:val="00527117"/>
    <w:rsid w:val="0052712D"/>
    <w:rsid w:val="0052731F"/>
    <w:rsid w:val="005304AD"/>
    <w:rsid w:val="0053147E"/>
    <w:rsid w:val="00531A9D"/>
    <w:rsid w:val="00531D50"/>
    <w:rsid w:val="0053225B"/>
    <w:rsid w:val="0053228B"/>
    <w:rsid w:val="005326F1"/>
    <w:rsid w:val="0053331A"/>
    <w:rsid w:val="005344E0"/>
    <w:rsid w:val="005345EF"/>
    <w:rsid w:val="0053480E"/>
    <w:rsid w:val="00534DBA"/>
    <w:rsid w:val="0053502F"/>
    <w:rsid w:val="0053508C"/>
    <w:rsid w:val="00537131"/>
    <w:rsid w:val="00537FB6"/>
    <w:rsid w:val="005403B4"/>
    <w:rsid w:val="00540FD1"/>
    <w:rsid w:val="00541ACB"/>
    <w:rsid w:val="00542115"/>
    <w:rsid w:val="005421DC"/>
    <w:rsid w:val="00542241"/>
    <w:rsid w:val="005422B4"/>
    <w:rsid w:val="0054316B"/>
    <w:rsid w:val="00543498"/>
    <w:rsid w:val="00543E61"/>
    <w:rsid w:val="0054401F"/>
    <w:rsid w:val="005444AE"/>
    <w:rsid w:val="00544713"/>
    <w:rsid w:val="00544BBA"/>
    <w:rsid w:val="00544C73"/>
    <w:rsid w:val="005450F5"/>
    <w:rsid w:val="0054624E"/>
    <w:rsid w:val="005471C8"/>
    <w:rsid w:val="00547336"/>
    <w:rsid w:val="00550114"/>
    <w:rsid w:val="00552302"/>
    <w:rsid w:val="0055230E"/>
    <w:rsid w:val="0055238E"/>
    <w:rsid w:val="005533C9"/>
    <w:rsid w:val="00555633"/>
    <w:rsid w:val="00555D12"/>
    <w:rsid w:val="00555FE3"/>
    <w:rsid w:val="005561D6"/>
    <w:rsid w:val="005601B2"/>
    <w:rsid w:val="00560C6F"/>
    <w:rsid w:val="00560E01"/>
    <w:rsid w:val="00561F7D"/>
    <w:rsid w:val="005622F3"/>
    <w:rsid w:val="00562FCD"/>
    <w:rsid w:val="00565AAA"/>
    <w:rsid w:val="00565DD0"/>
    <w:rsid w:val="00566AD1"/>
    <w:rsid w:val="00566D31"/>
    <w:rsid w:val="00571BE8"/>
    <w:rsid w:val="005735A4"/>
    <w:rsid w:val="0057428B"/>
    <w:rsid w:val="00574591"/>
    <w:rsid w:val="005751F9"/>
    <w:rsid w:val="0057551D"/>
    <w:rsid w:val="0057573E"/>
    <w:rsid w:val="00576708"/>
    <w:rsid w:val="005769E6"/>
    <w:rsid w:val="005778FB"/>
    <w:rsid w:val="00580DED"/>
    <w:rsid w:val="00581F92"/>
    <w:rsid w:val="005839BE"/>
    <w:rsid w:val="005848FC"/>
    <w:rsid w:val="00584D5C"/>
    <w:rsid w:val="00585086"/>
    <w:rsid w:val="00585561"/>
    <w:rsid w:val="005860A1"/>
    <w:rsid w:val="00586B83"/>
    <w:rsid w:val="00587C3E"/>
    <w:rsid w:val="00590075"/>
    <w:rsid w:val="00591A5A"/>
    <w:rsid w:val="00592D08"/>
    <w:rsid w:val="00593494"/>
    <w:rsid w:val="00595332"/>
    <w:rsid w:val="0059564B"/>
    <w:rsid w:val="00596E23"/>
    <w:rsid w:val="005971E3"/>
    <w:rsid w:val="005972D4"/>
    <w:rsid w:val="0059791A"/>
    <w:rsid w:val="00597D16"/>
    <w:rsid w:val="005A0785"/>
    <w:rsid w:val="005A214A"/>
    <w:rsid w:val="005A2FE5"/>
    <w:rsid w:val="005A328D"/>
    <w:rsid w:val="005A4905"/>
    <w:rsid w:val="005A4C5A"/>
    <w:rsid w:val="005A533F"/>
    <w:rsid w:val="005A6B6E"/>
    <w:rsid w:val="005B012C"/>
    <w:rsid w:val="005B1128"/>
    <w:rsid w:val="005B17E5"/>
    <w:rsid w:val="005B1811"/>
    <w:rsid w:val="005B1EC1"/>
    <w:rsid w:val="005B2332"/>
    <w:rsid w:val="005B43ED"/>
    <w:rsid w:val="005B4580"/>
    <w:rsid w:val="005B483F"/>
    <w:rsid w:val="005B55BD"/>
    <w:rsid w:val="005B5E76"/>
    <w:rsid w:val="005B71CB"/>
    <w:rsid w:val="005B762C"/>
    <w:rsid w:val="005B790D"/>
    <w:rsid w:val="005C004B"/>
    <w:rsid w:val="005C03F0"/>
    <w:rsid w:val="005C0D91"/>
    <w:rsid w:val="005C171C"/>
    <w:rsid w:val="005C1A9D"/>
    <w:rsid w:val="005C1DA0"/>
    <w:rsid w:val="005C28A5"/>
    <w:rsid w:val="005C2D19"/>
    <w:rsid w:val="005C3385"/>
    <w:rsid w:val="005C3B78"/>
    <w:rsid w:val="005C3EB0"/>
    <w:rsid w:val="005C49CE"/>
    <w:rsid w:val="005C4AB4"/>
    <w:rsid w:val="005C5579"/>
    <w:rsid w:val="005C5CFA"/>
    <w:rsid w:val="005C5D82"/>
    <w:rsid w:val="005C6619"/>
    <w:rsid w:val="005C675B"/>
    <w:rsid w:val="005C68BB"/>
    <w:rsid w:val="005C74F5"/>
    <w:rsid w:val="005D04AA"/>
    <w:rsid w:val="005D072A"/>
    <w:rsid w:val="005D0A9A"/>
    <w:rsid w:val="005D0D22"/>
    <w:rsid w:val="005D0DF8"/>
    <w:rsid w:val="005D165A"/>
    <w:rsid w:val="005D1B61"/>
    <w:rsid w:val="005D1CA8"/>
    <w:rsid w:val="005D1D66"/>
    <w:rsid w:val="005D3F00"/>
    <w:rsid w:val="005D4085"/>
    <w:rsid w:val="005D5A80"/>
    <w:rsid w:val="005D5AEE"/>
    <w:rsid w:val="005D6FE7"/>
    <w:rsid w:val="005D760A"/>
    <w:rsid w:val="005E06E9"/>
    <w:rsid w:val="005E0BC7"/>
    <w:rsid w:val="005E1CCD"/>
    <w:rsid w:val="005E1ED7"/>
    <w:rsid w:val="005E228C"/>
    <w:rsid w:val="005E22ED"/>
    <w:rsid w:val="005E2807"/>
    <w:rsid w:val="005E3A20"/>
    <w:rsid w:val="005E3FBA"/>
    <w:rsid w:val="005E42F8"/>
    <w:rsid w:val="005E49DF"/>
    <w:rsid w:val="005E4DC9"/>
    <w:rsid w:val="005E5310"/>
    <w:rsid w:val="005E5AFD"/>
    <w:rsid w:val="005E6C37"/>
    <w:rsid w:val="005E6E3E"/>
    <w:rsid w:val="005E6E72"/>
    <w:rsid w:val="005F0D35"/>
    <w:rsid w:val="005F1ABD"/>
    <w:rsid w:val="005F1F3F"/>
    <w:rsid w:val="005F328E"/>
    <w:rsid w:val="005F3370"/>
    <w:rsid w:val="005F602E"/>
    <w:rsid w:val="005F60BB"/>
    <w:rsid w:val="006004F3"/>
    <w:rsid w:val="00600CF9"/>
    <w:rsid w:val="00601B22"/>
    <w:rsid w:val="00602E8E"/>
    <w:rsid w:val="00604413"/>
    <w:rsid w:val="0060459D"/>
    <w:rsid w:val="006053CE"/>
    <w:rsid w:val="00605897"/>
    <w:rsid w:val="006064AF"/>
    <w:rsid w:val="006068BB"/>
    <w:rsid w:val="00607517"/>
    <w:rsid w:val="00607B0A"/>
    <w:rsid w:val="00607D6A"/>
    <w:rsid w:val="00610140"/>
    <w:rsid w:val="00613311"/>
    <w:rsid w:val="00613899"/>
    <w:rsid w:val="006139BD"/>
    <w:rsid w:val="00613D11"/>
    <w:rsid w:val="00613D53"/>
    <w:rsid w:val="006144A6"/>
    <w:rsid w:val="006146E5"/>
    <w:rsid w:val="00614EA0"/>
    <w:rsid w:val="0061592B"/>
    <w:rsid w:val="00615EDA"/>
    <w:rsid w:val="006161CE"/>
    <w:rsid w:val="00616728"/>
    <w:rsid w:val="006175FB"/>
    <w:rsid w:val="006177C8"/>
    <w:rsid w:val="006204A2"/>
    <w:rsid w:val="006207D8"/>
    <w:rsid w:val="00620EED"/>
    <w:rsid w:val="0062137F"/>
    <w:rsid w:val="00621E3B"/>
    <w:rsid w:val="00622BD0"/>
    <w:rsid w:val="00622D59"/>
    <w:rsid w:val="0062348D"/>
    <w:rsid w:val="00624748"/>
    <w:rsid w:val="00624F68"/>
    <w:rsid w:val="00624FDC"/>
    <w:rsid w:val="006252D4"/>
    <w:rsid w:val="00625E33"/>
    <w:rsid w:val="006267E3"/>
    <w:rsid w:val="006272B0"/>
    <w:rsid w:val="00630C1D"/>
    <w:rsid w:val="00631940"/>
    <w:rsid w:val="00631D1D"/>
    <w:rsid w:val="00632244"/>
    <w:rsid w:val="006330B8"/>
    <w:rsid w:val="0063318E"/>
    <w:rsid w:val="006333D4"/>
    <w:rsid w:val="0063412B"/>
    <w:rsid w:val="00634FC0"/>
    <w:rsid w:val="0063525E"/>
    <w:rsid w:val="0063531D"/>
    <w:rsid w:val="00635A31"/>
    <w:rsid w:val="00635D6A"/>
    <w:rsid w:val="0063604C"/>
    <w:rsid w:val="00636581"/>
    <w:rsid w:val="00636F44"/>
    <w:rsid w:val="00637931"/>
    <w:rsid w:val="006403D9"/>
    <w:rsid w:val="00640F91"/>
    <w:rsid w:val="0064110D"/>
    <w:rsid w:val="00642068"/>
    <w:rsid w:val="00642684"/>
    <w:rsid w:val="0064274C"/>
    <w:rsid w:val="00642BCB"/>
    <w:rsid w:val="00642FB4"/>
    <w:rsid w:val="0064328C"/>
    <w:rsid w:val="006435C0"/>
    <w:rsid w:val="00643888"/>
    <w:rsid w:val="00643C26"/>
    <w:rsid w:val="00643E2D"/>
    <w:rsid w:val="00645F9D"/>
    <w:rsid w:val="00646788"/>
    <w:rsid w:val="00646C92"/>
    <w:rsid w:val="006502F8"/>
    <w:rsid w:val="006512A0"/>
    <w:rsid w:val="0065248D"/>
    <w:rsid w:val="006524BB"/>
    <w:rsid w:val="00653118"/>
    <w:rsid w:val="006546CC"/>
    <w:rsid w:val="006547E8"/>
    <w:rsid w:val="00654F41"/>
    <w:rsid w:val="00655D7B"/>
    <w:rsid w:val="00656BC2"/>
    <w:rsid w:val="00657BE4"/>
    <w:rsid w:val="00660C23"/>
    <w:rsid w:val="006610D8"/>
    <w:rsid w:val="0066360D"/>
    <w:rsid w:val="00663719"/>
    <w:rsid w:val="00663723"/>
    <w:rsid w:val="00663C10"/>
    <w:rsid w:val="00663D1D"/>
    <w:rsid w:val="006641A1"/>
    <w:rsid w:val="00664A15"/>
    <w:rsid w:val="00664CA2"/>
    <w:rsid w:val="00666709"/>
    <w:rsid w:val="00667BA5"/>
    <w:rsid w:val="00670E7D"/>
    <w:rsid w:val="006711D4"/>
    <w:rsid w:val="006712FF"/>
    <w:rsid w:val="0067132A"/>
    <w:rsid w:val="00671448"/>
    <w:rsid w:val="006731FD"/>
    <w:rsid w:val="006740CE"/>
    <w:rsid w:val="006741F7"/>
    <w:rsid w:val="00674591"/>
    <w:rsid w:val="00675EE5"/>
    <w:rsid w:val="00676B88"/>
    <w:rsid w:val="006774A1"/>
    <w:rsid w:val="006812BF"/>
    <w:rsid w:val="0068139C"/>
    <w:rsid w:val="00681728"/>
    <w:rsid w:val="00681E85"/>
    <w:rsid w:val="0068314F"/>
    <w:rsid w:val="00683659"/>
    <w:rsid w:val="0068400F"/>
    <w:rsid w:val="006849BE"/>
    <w:rsid w:val="00684E15"/>
    <w:rsid w:val="00686BCE"/>
    <w:rsid w:val="006874B9"/>
    <w:rsid w:val="00687736"/>
    <w:rsid w:val="0069043B"/>
    <w:rsid w:val="006908C7"/>
    <w:rsid w:val="00690E4E"/>
    <w:rsid w:val="006924BE"/>
    <w:rsid w:val="0069287B"/>
    <w:rsid w:val="0069385A"/>
    <w:rsid w:val="00694289"/>
    <w:rsid w:val="00694E7E"/>
    <w:rsid w:val="00695307"/>
    <w:rsid w:val="006954F8"/>
    <w:rsid w:val="00696565"/>
    <w:rsid w:val="006968D9"/>
    <w:rsid w:val="00696923"/>
    <w:rsid w:val="00697612"/>
    <w:rsid w:val="006A1450"/>
    <w:rsid w:val="006A2914"/>
    <w:rsid w:val="006A2F59"/>
    <w:rsid w:val="006A43CC"/>
    <w:rsid w:val="006A4699"/>
    <w:rsid w:val="006A4B40"/>
    <w:rsid w:val="006A52F4"/>
    <w:rsid w:val="006A6A7D"/>
    <w:rsid w:val="006A6A8A"/>
    <w:rsid w:val="006A7606"/>
    <w:rsid w:val="006B21E0"/>
    <w:rsid w:val="006B2993"/>
    <w:rsid w:val="006B3057"/>
    <w:rsid w:val="006B5103"/>
    <w:rsid w:val="006B641E"/>
    <w:rsid w:val="006B7D22"/>
    <w:rsid w:val="006C050B"/>
    <w:rsid w:val="006C1556"/>
    <w:rsid w:val="006C29AD"/>
    <w:rsid w:val="006C3CCA"/>
    <w:rsid w:val="006C4154"/>
    <w:rsid w:val="006C6DB3"/>
    <w:rsid w:val="006D052D"/>
    <w:rsid w:val="006D0F96"/>
    <w:rsid w:val="006D146E"/>
    <w:rsid w:val="006D24EB"/>
    <w:rsid w:val="006D2ED1"/>
    <w:rsid w:val="006D3E34"/>
    <w:rsid w:val="006D511E"/>
    <w:rsid w:val="006D5269"/>
    <w:rsid w:val="006D5BB3"/>
    <w:rsid w:val="006D5F06"/>
    <w:rsid w:val="006D66AC"/>
    <w:rsid w:val="006D6968"/>
    <w:rsid w:val="006D758B"/>
    <w:rsid w:val="006D75F4"/>
    <w:rsid w:val="006D7887"/>
    <w:rsid w:val="006D7C75"/>
    <w:rsid w:val="006D7F91"/>
    <w:rsid w:val="006E024A"/>
    <w:rsid w:val="006E033A"/>
    <w:rsid w:val="006E11F9"/>
    <w:rsid w:val="006E206B"/>
    <w:rsid w:val="006E22CB"/>
    <w:rsid w:val="006E2900"/>
    <w:rsid w:val="006E49A5"/>
    <w:rsid w:val="006E4A48"/>
    <w:rsid w:val="006E646E"/>
    <w:rsid w:val="006E65CC"/>
    <w:rsid w:val="006E7EBA"/>
    <w:rsid w:val="006F17E0"/>
    <w:rsid w:val="006F2CCA"/>
    <w:rsid w:val="006F2DC9"/>
    <w:rsid w:val="006F2F99"/>
    <w:rsid w:val="006F35C6"/>
    <w:rsid w:val="006F463F"/>
    <w:rsid w:val="006F4C98"/>
    <w:rsid w:val="006F5587"/>
    <w:rsid w:val="006F6504"/>
    <w:rsid w:val="006F7258"/>
    <w:rsid w:val="00702237"/>
    <w:rsid w:val="00702FCB"/>
    <w:rsid w:val="007039E8"/>
    <w:rsid w:val="00703D0F"/>
    <w:rsid w:val="00704483"/>
    <w:rsid w:val="00704D6C"/>
    <w:rsid w:val="00705298"/>
    <w:rsid w:val="00706614"/>
    <w:rsid w:val="00706640"/>
    <w:rsid w:val="007066C2"/>
    <w:rsid w:val="007068F2"/>
    <w:rsid w:val="00707096"/>
    <w:rsid w:val="007104EC"/>
    <w:rsid w:val="00712E11"/>
    <w:rsid w:val="0071317E"/>
    <w:rsid w:val="00713929"/>
    <w:rsid w:val="00713B13"/>
    <w:rsid w:val="00714A3C"/>
    <w:rsid w:val="00714CFE"/>
    <w:rsid w:val="00714FAF"/>
    <w:rsid w:val="0071559E"/>
    <w:rsid w:val="0071643F"/>
    <w:rsid w:val="00716B1B"/>
    <w:rsid w:val="0072031C"/>
    <w:rsid w:val="00720BB2"/>
    <w:rsid w:val="00721952"/>
    <w:rsid w:val="007219B8"/>
    <w:rsid w:val="00721E3D"/>
    <w:rsid w:val="00722865"/>
    <w:rsid w:val="00722E35"/>
    <w:rsid w:val="00723898"/>
    <w:rsid w:val="0072411B"/>
    <w:rsid w:val="00724653"/>
    <w:rsid w:val="007254B5"/>
    <w:rsid w:val="00725AC2"/>
    <w:rsid w:val="00725BD3"/>
    <w:rsid w:val="00726435"/>
    <w:rsid w:val="00726B47"/>
    <w:rsid w:val="00726B6C"/>
    <w:rsid w:val="00726F70"/>
    <w:rsid w:val="00727423"/>
    <w:rsid w:val="00727E45"/>
    <w:rsid w:val="00732BD4"/>
    <w:rsid w:val="007331F4"/>
    <w:rsid w:val="00733705"/>
    <w:rsid w:val="007351D0"/>
    <w:rsid w:val="00735246"/>
    <w:rsid w:val="007353AE"/>
    <w:rsid w:val="00735973"/>
    <w:rsid w:val="00737E50"/>
    <w:rsid w:val="00737F02"/>
    <w:rsid w:val="00740CBD"/>
    <w:rsid w:val="00741A88"/>
    <w:rsid w:val="00741B14"/>
    <w:rsid w:val="00741C5C"/>
    <w:rsid w:val="00742A38"/>
    <w:rsid w:val="00743098"/>
    <w:rsid w:val="00743800"/>
    <w:rsid w:val="00744E08"/>
    <w:rsid w:val="007455AB"/>
    <w:rsid w:val="007462D3"/>
    <w:rsid w:val="00746B87"/>
    <w:rsid w:val="0074720E"/>
    <w:rsid w:val="00747437"/>
    <w:rsid w:val="00747975"/>
    <w:rsid w:val="00750648"/>
    <w:rsid w:val="0075104A"/>
    <w:rsid w:val="007511A2"/>
    <w:rsid w:val="00751779"/>
    <w:rsid w:val="007518C2"/>
    <w:rsid w:val="00752033"/>
    <w:rsid w:val="007538D1"/>
    <w:rsid w:val="00753AC6"/>
    <w:rsid w:val="00753BC8"/>
    <w:rsid w:val="0075577F"/>
    <w:rsid w:val="00755F69"/>
    <w:rsid w:val="007565DA"/>
    <w:rsid w:val="00760080"/>
    <w:rsid w:val="00761699"/>
    <w:rsid w:val="00761D40"/>
    <w:rsid w:val="00762A5A"/>
    <w:rsid w:val="00762AC9"/>
    <w:rsid w:val="0076371A"/>
    <w:rsid w:val="007652C1"/>
    <w:rsid w:val="00765F50"/>
    <w:rsid w:val="00766BA3"/>
    <w:rsid w:val="00766D79"/>
    <w:rsid w:val="00766EE4"/>
    <w:rsid w:val="0076796F"/>
    <w:rsid w:val="00767BAE"/>
    <w:rsid w:val="0077023E"/>
    <w:rsid w:val="00771A32"/>
    <w:rsid w:val="00771B4A"/>
    <w:rsid w:val="007721CA"/>
    <w:rsid w:val="007739E4"/>
    <w:rsid w:val="00773F40"/>
    <w:rsid w:val="007765D3"/>
    <w:rsid w:val="007775D2"/>
    <w:rsid w:val="00777FB2"/>
    <w:rsid w:val="00780DA6"/>
    <w:rsid w:val="007825EA"/>
    <w:rsid w:val="0078270F"/>
    <w:rsid w:val="00783453"/>
    <w:rsid w:val="00784B74"/>
    <w:rsid w:val="00784E3F"/>
    <w:rsid w:val="0078511A"/>
    <w:rsid w:val="0078554F"/>
    <w:rsid w:val="0078787F"/>
    <w:rsid w:val="0078797F"/>
    <w:rsid w:val="00790747"/>
    <w:rsid w:val="00790FEB"/>
    <w:rsid w:val="00792136"/>
    <w:rsid w:val="0079276D"/>
    <w:rsid w:val="00792829"/>
    <w:rsid w:val="007944D4"/>
    <w:rsid w:val="00794E3A"/>
    <w:rsid w:val="007961E1"/>
    <w:rsid w:val="00796FFC"/>
    <w:rsid w:val="0079722F"/>
    <w:rsid w:val="007A06D5"/>
    <w:rsid w:val="007A144D"/>
    <w:rsid w:val="007A3447"/>
    <w:rsid w:val="007A3A3D"/>
    <w:rsid w:val="007A58A8"/>
    <w:rsid w:val="007A5A33"/>
    <w:rsid w:val="007B0170"/>
    <w:rsid w:val="007B04C4"/>
    <w:rsid w:val="007B0A22"/>
    <w:rsid w:val="007B1C93"/>
    <w:rsid w:val="007B2F79"/>
    <w:rsid w:val="007B3595"/>
    <w:rsid w:val="007B4248"/>
    <w:rsid w:val="007B59CE"/>
    <w:rsid w:val="007B65C4"/>
    <w:rsid w:val="007B7623"/>
    <w:rsid w:val="007C0044"/>
    <w:rsid w:val="007C0F47"/>
    <w:rsid w:val="007C1681"/>
    <w:rsid w:val="007C3C65"/>
    <w:rsid w:val="007C44C8"/>
    <w:rsid w:val="007C469A"/>
    <w:rsid w:val="007C531D"/>
    <w:rsid w:val="007C640D"/>
    <w:rsid w:val="007D0249"/>
    <w:rsid w:val="007D0899"/>
    <w:rsid w:val="007D1B06"/>
    <w:rsid w:val="007D2671"/>
    <w:rsid w:val="007D2AB8"/>
    <w:rsid w:val="007D3991"/>
    <w:rsid w:val="007D3F5A"/>
    <w:rsid w:val="007D41A1"/>
    <w:rsid w:val="007D4BC6"/>
    <w:rsid w:val="007D5245"/>
    <w:rsid w:val="007D5294"/>
    <w:rsid w:val="007D52BE"/>
    <w:rsid w:val="007E03B1"/>
    <w:rsid w:val="007E06C9"/>
    <w:rsid w:val="007E0C21"/>
    <w:rsid w:val="007E0F82"/>
    <w:rsid w:val="007E3CD2"/>
    <w:rsid w:val="007E4680"/>
    <w:rsid w:val="007E4E3D"/>
    <w:rsid w:val="007E57D3"/>
    <w:rsid w:val="007E5916"/>
    <w:rsid w:val="007E5A69"/>
    <w:rsid w:val="007E5C0D"/>
    <w:rsid w:val="007E5EC1"/>
    <w:rsid w:val="007E6EDE"/>
    <w:rsid w:val="007E7364"/>
    <w:rsid w:val="007E753D"/>
    <w:rsid w:val="007E7866"/>
    <w:rsid w:val="007F106A"/>
    <w:rsid w:val="007F1116"/>
    <w:rsid w:val="007F2D61"/>
    <w:rsid w:val="007F3684"/>
    <w:rsid w:val="007F3B2C"/>
    <w:rsid w:val="007F3F46"/>
    <w:rsid w:val="007F4752"/>
    <w:rsid w:val="007F4BE7"/>
    <w:rsid w:val="007F4DC2"/>
    <w:rsid w:val="007F5059"/>
    <w:rsid w:val="00800297"/>
    <w:rsid w:val="008002AA"/>
    <w:rsid w:val="00801ACB"/>
    <w:rsid w:val="00802041"/>
    <w:rsid w:val="0080254E"/>
    <w:rsid w:val="0080340B"/>
    <w:rsid w:val="00804490"/>
    <w:rsid w:val="008046AB"/>
    <w:rsid w:val="008050BF"/>
    <w:rsid w:val="0080531B"/>
    <w:rsid w:val="00805886"/>
    <w:rsid w:val="00805FAC"/>
    <w:rsid w:val="00805FE8"/>
    <w:rsid w:val="00811A72"/>
    <w:rsid w:val="00814347"/>
    <w:rsid w:val="008150A5"/>
    <w:rsid w:val="008162D7"/>
    <w:rsid w:val="00816324"/>
    <w:rsid w:val="00816B66"/>
    <w:rsid w:val="00817F54"/>
    <w:rsid w:val="00821E4C"/>
    <w:rsid w:val="00821F03"/>
    <w:rsid w:val="00822B5D"/>
    <w:rsid w:val="00823581"/>
    <w:rsid w:val="00823614"/>
    <w:rsid w:val="0082463C"/>
    <w:rsid w:val="00825048"/>
    <w:rsid w:val="00825088"/>
    <w:rsid w:val="008258B2"/>
    <w:rsid w:val="00825B3A"/>
    <w:rsid w:val="00825D69"/>
    <w:rsid w:val="008266C6"/>
    <w:rsid w:val="0082765B"/>
    <w:rsid w:val="0082778F"/>
    <w:rsid w:val="008278F0"/>
    <w:rsid w:val="00827EC9"/>
    <w:rsid w:val="008305EE"/>
    <w:rsid w:val="00830C6D"/>
    <w:rsid w:val="00830EB9"/>
    <w:rsid w:val="008312A7"/>
    <w:rsid w:val="008319F4"/>
    <w:rsid w:val="00831E8C"/>
    <w:rsid w:val="00832072"/>
    <w:rsid w:val="008321ED"/>
    <w:rsid w:val="0083287C"/>
    <w:rsid w:val="008343C9"/>
    <w:rsid w:val="00836C9E"/>
    <w:rsid w:val="008421E0"/>
    <w:rsid w:val="008427E7"/>
    <w:rsid w:val="00842981"/>
    <w:rsid w:val="00844A86"/>
    <w:rsid w:val="008474FF"/>
    <w:rsid w:val="00850DB3"/>
    <w:rsid w:val="008521B1"/>
    <w:rsid w:val="008527A8"/>
    <w:rsid w:val="0085298D"/>
    <w:rsid w:val="00852EE5"/>
    <w:rsid w:val="00853664"/>
    <w:rsid w:val="0085424A"/>
    <w:rsid w:val="008553A7"/>
    <w:rsid w:val="0085603D"/>
    <w:rsid w:val="00856363"/>
    <w:rsid w:val="00857C63"/>
    <w:rsid w:val="00860408"/>
    <w:rsid w:val="00860CF9"/>
    <w:rsid w:val="00861DB0"/>
    <w:rsid w:val="00862382"/>
    <w:rsid w:val="00864DE5"/>
    <w:rsid w:val="008651E8"/>
    <w:rsid w:val="0086539D"/>
    <w:rsid w:val="00866748"/>
    <w:rsid w:val="00866750"/>
    <w:rsid w:val="00867154"/>
    <w:rsid w:val="00867AF5"/>
    <w:rsid w:val="008701C2"/>
    <w:rsid w:val="008701CE"/>
    <w:rsid w:val="008706FE"/>
    <w:rsid w:val="00871033"/>
    <w:rsid w:val="00873297"/>
    <w:rsid w:val="00874659"/>
    <w:rsid w:val="00874692"/>
    <w:rsid w:val="008748E1"/>
    <w:rsid w:val="00876599"/>
    <w:rsid w:val="00880723"/>
    <w:rsid w:val="008824AB"/>
    <w:rsid w:val="00882F62"/>
    <w:rsid w:val="00883A09"/>
    <w:rsid w:val="008844F3"/>
    <w:rsid w:val="008848CE"/>
    <w:rsid w:val="00884904"/>
    <w:rsid w:val="00884E53"/>
    <w:rsid w:val="008850C4"/>
    <w:rsid w:val="00885DDB"/>
    <w:rsid w:val="00885EC1"/>
    <w:rsid w:val="00885FCB"/>
    <w:rsid w:val="00886D1D"/>
    <w:rsid w:val="00886E5E"/>
    <w:rsid w:val="0088711A"/>
    <w:rsid w:val="0088791A"/>
    <w:rsid w:val="00890508"/>
    <w:rsid w:val="00890707"/>
    <w:rsid w:val="00890C6E"/>
    <w:rsid w:val="0089236F"/>
    <w:rsid w:val="00892546"/>
    <w:rsid w:val="00892719"/>
    <w:rsid w:val="00892763"/>
    <w:rsid w:val="00892A62"/>
    <w:rsid w:val="008932F3"/>
    <w:rsid w:val="00894614"/>
    <w:rsid w:val="008951BC"/>
    <w:rsid w:val="008955F4"/>
    <w:rsid w:val="008966FC"/>
    <w:rsid w:val="00896704"/>
    <w:rsid w:val="008977BB"/>
    <w:rsid w:val="008A0436"/>
    <w:rsid w:val="008A09B1"/>
    <w:rsid w:val="008A19C1"/>
    <w:rsid w:val="008A2F68"/>
    <w:rsid w:val="008A3079"/>
    <w:rsid w:val="008A3AA1"/>
    <w:rsid w:val="008A3C0E"/>
    <w:rsid w:val="008A4500"/>
    <w:rsid w:val="008A4701"/>
    <w:rsid w:val="008A4B93"/>
    <w:rsid w:val="008A533D"/>
    <w:rsid w:val="008A5676"/>
    <w:rsid w:val="008A5E72"/>
    <w:rsid w:val="008B1A79"/>
    <w:rsid w:val="008B2151"/>
    <w:rsid w:val="008B2910"/>
    <w:rsid w:val="008B2CBD"/>
    <w:rsid w:val="008B5353"/>
    <w:rsid w:val="008B6077"/>
    <w:rsid w:val="008B64E3"/>
    <w:rsid w:val="008B7380"/>
    <w:rsid w:val="008B7DAD"/>
    <w:rsid w:val="008B7F7F"/>
    <w:rsid w:val="008C05FD"/>
    <w:rsid w:val="008C0790"/>
    <w:rsid w:val="008C192B"/>
    <w:rsid w:val="008C2AE9"/>
    <w:rsid w:val="008C4298"/>
    <w:rsid w:val="008C4661"/>
    <w:rsid w:val="008C488E"/>
    <w:rsid w:val="008C4B20"/>
    <w:rsid w:val="008C52DE"/>
    <w:rsid w:val="008C5E18"/>
    <w:rsid w:val="008C6619"/>
    <w:rsid w:val="008C694D"/>
    <w:rsid w:val="008C6A80"/>
    <w:rsid w:val="008C6E75"/>
    <w:rsid w:val="008D0529"/>
    <w:rsid w:val="008D1B5C"/>
    <w:rsid w:val="008D1F8B"/>
    <w:rsid w:val="008D2BD5"/>
    <w:rsid w:val="008D3401"/>
    <w:rsid w:val="008D3586"/>
    <w:rsid w:val="008D3C0B"/>
    <w:rsid w:val="008D4599"/>
    <w:rsid w:val="008D51C0"/>
    <w:rsid w:val="008D59D0"/>
    <w:rsid w:val="008D5A65"/>
    <w:rsid w:val="008D6386"/>
    <w:rsid w:val="008D66BC"/>
    <w:rsid w:val="008D6F00"/>
    <w:rsid w:val="008D72B8"/>
    <w:rsid w:val="008D753F"/>
    <w:rsid w:val="008E0892"/>
    <w:rsid w:val="008E0A3F"/>
    <w:rsid w:val="008E0D61"/>
    <w:rsid w:val="008E1F4A"/>
    <w:rsid w:val="008E224C"/>
    <w:rsid w:val="008E2AF2"/>
    <w:rsid w:val="008E2D40"/>
    <w:rsid w:val="008E322F"/>
    <w:rsid w:val="008E3335"/>
    <w:rsid w:val="008E494B"/>
    <w:rsid w:val="008E52C2"/>
    <w:rsid w:val="008F098F"/>
    <w:rsid w:val="008F0C75"/>
    <w:rsid w:val="008F18D6"/>
    <w:rsid w:val="008F1AA6"/>
    <w:rsid w:val="008F37D7"/>
    <w:rsid w:val="008F391B"/>
    <w:rsid w:val="008F6C8A"/>
    <w:rsid w:val="008F7562"/>
    <w:rsid w:val="00900B42"/>
    <w:rsid w:val="00902C63"/>
    <w:rsid w:val="00903FA3"/>
    <w:rsid w:val="00904668"/>
    <w:rsid w:val="0090513B"/>
    <w:rsid w:val="0090552E"/>
    <w:rsid w:val="00906CA3"/>
    <w:rsid w:val="00906E65"/>
    <w:rsid w:val="00907014"/>
    <w:rsid w:val="00907A66"/>
    <w:rsid w:val="00911856"/>
    <w:rsid w:val="009124D3"/>
    <w:rsid w:val="009148E3"/>
    <w:rsid w:val="0091689B"/>
    <w:rsid w:val="00916A36"/>
    <w:rsid w:val="00917262"/>
    <w:rsid w:val="00917666"/>
    <w:rsid w:val="009206BD"/>
    <w:rsid w:val="009208A2"/>
    <w:rsid w:val="009218D1"/>
    <w:rsid w:val="00921A85"/>
    <w:rsid w:val="00922130"/>
    <w:rsid w:val="00923DAF"/>
    <w:rsid w:val="00924313"/>
    <w:rsid w:val="00924C08"/>
    <w:rsid w:val="00924DA3"/>
    <w:rsid w:val="0092506C"/>
    <w:rsid w:val="0092513C"/>
    <w:rsid w:val="00925B5C"/>
    <w:rsid w:val="00925D8B"/>
    <w:rsid w:val="00926077"/>
    <w:rsid w:val="00926358"/>
    <w:rsid w:val="009264B0"/>
    <w:rsid w:val="009269FB"/>
    <w:rsid w:val="009317B9"/>
    <w:rsid w:val="00932F31"/>
    <w:rsid w:val="0093315F"/>
    <w:rsid w:val="00933BC5"/>
    <w:rsid w:val="009340AF"/>
    <w:rsid w:val="009341AF"/>
    <w:rsid w:val="00935FAF"/>
    <w:rsid w:val="00936032"/>
    <w:rsid w:val="0093639C"/>
    <w:rsid w:val="0094060A"/>
    <w:rsid w:val="00940824"/>
    <w:rsid w:val="00941019"/>
    <w:rsid w:val="0094101C"/>
    <w:rsid w:val="0094108F"/>
    <w:rsid w:val="00941202"/>
    <w:rsid w:val="00942015"/>
    <w:rsid w:val="00942D73"/>
    <w:rsid w:val="00943206"/>
    <w:rsid w:val="00944164"/>
    <w:rsid w:val="00944667"/>
    <w:rsid w:val="00944871"/>
    <w:rsid w:val="009460D0"/>
    <w:rsid w:val="00946CA0"/>
    <w:rsid w:val="00946F15"/>
    <w:rsid w:val="00947E27"/>
    <w:rsid w:val="00950795"/>
    <w:rsid w:val="0095085E"/>
    <w:rsid w:val="00951616"/>
    <w:rsid w:val="00952889"/>
    <w:rsid w:val="00952DD9"/>
    <w:rsid w:val="00952DEE"/>
    <w:rsid w:val="00952E29"/>
    <w:rsid w:val="00952F2F"/>
    <w:rsid w:val="009537B8"/>
    <w:rsid w:val="00953E17"/>
    <w:rsid w:val="00954F13"/>
    <w:rsid w:val="00954F34"/>
    <w:rsid w:val="009554A8"/>
    <w:rsid w:val="00956915"/>
    <w:rsid w:val="009573FD"/>
    <w:rsid w:val="00960F5C"/>
    <w:rsid w:val="009612C6"/>
    <w:rsid w:val="009621F5"/>
    <w:rsid w:val="0096360A"/>
    <w:rsid w:val="00963692"/>
    <w:rsid w:val="009636D8"/>
    <w:rsid w:val="00964813"/>
    <w:rsid w:val="0096614D"/>
    <w:rsid w:val="00966186"/>
    <w:rsid w:val="009669EF"/>
    <w:rsid w:val="00966AC1"/>
    <w:rsid w:val="00966CD2"/>
    <w:rsid w:val="0096787A"/>
    <w:rsid w:val="00967CC4"/>
    <w:rsid w:val="00970589"/>
    <w:rsid w:val="00970736"/>
    <w:rsid w:val="00970EFC"/>
    <w:rsid w:val="00971DA3"/>
    <w:rsid w:val="00972110"/>
    <w:rsid w:val="009724BD"/>
    <w:rsid w:val="00972BFD"/>
    <w:rsid w:val="00972D04"/>
    <w:rsid w:val="00972D26"/>
    <w:rsid w:val="0097348A"/>
    <w:rsid w:val="00980546"/>
    <w:rsid w:val="00981567"/>
    <w:rsid w:val="00981EA7"/>
    <w:rsid w:val="0098398F"/>
    <w:rsid w:val="00983FC4"/>
    <w:rsid w:val="009847DD"/>
    <w:rsid w:val="00984818"/>
    <w:rsid w:val="00984C4D"/>
    <w:rsid w:val="00984FD6"/>
    <w:rsid w:val="0098556E"/>
    <w:rsid w:val="0098616B"/>
    <w:rsid w:val="009862CC"/>
    <w:rsid w:val="009865C9"/>
    <w:rsid w:val="00986989"/>
    <w:rsid w:val="00986A13"/>
    <w:rsid w:val="00987222"/>
    <w:rsid w:val="00987DF7"/>
    <w:rsid w:val="00990A27"/>
    <w:rsid w:val="009916D0"/>
    <w:rsid w:val="00991791"/>
    <w:rsid w:val="009934A9"/>
    <w:rsid w:val="009952B4"/>
    <w:rsid w:val="0099594A"/>
    <w:rsid w:val="009959F2"/>
    <w:rsid w:val="00995B8E"/>
    <w:rsid w:val="00996240"/>
    <w:rsid w:val="009962D2"/>
    <w:rsid w:val="00996A4E"/>
    <w:rsid w:val="00997593"/>
    <w:rsid w:val="0099781C"/>
    <w:rsid w:val="009A075F"/>
    <w:rsid w:val="009A1B61"/>
    <w:rsid w:val="009A2086"/>
    <w:rsid w:val="009A21E2"/>
    <w:rsid w:val="009A2484"/>
    <w:rsid w:val="009A302A"/>
    <w:rsid w:val="009A5741"/>
    <w:rsid w:val="009A589B"/>
    <w:rsid w:val="009A5B85"/>
    <w:rsid w:val="009A6984"/>
    <w:rsid w:val="009A7106"/>
    <w:rsid w:val="009A7892"/>
    <w:rsid w:val="009B0D41"/>
    <w:rsid w:val="009B1327"/>
    <w:rsid w:val="009B28D6"/>
    <w:rsid w:val="009B2C77"/>
    <w:rsid w:val="009B3914"/>
    <w:rsid w:val="009B3F11"/>
    <w:rsid w:val="009B40A7"/>
    <w:rsid w:val="009B4BBB"/>
    <w:rsid w:val="009B5F38"/>
    <w:rsid w:val="009B5F49"/>
    <w:rsid w:val="009B7C4E"/>
    <w:rsid w:val="009B7CD4"/>
    <w:rsid w:val="009C01DD"/>
    <w:rsid w:val="009C110C"/>
    <w:rsid w:val="009C15F5"/>
    <w:rsid w:val="009C20D6"/>
    <w:rsid w:val="009C3C53"/>
    <w:rsid w:val="009C3E6B"/>
    <w:rsid w:val="009C3F24"/>
    <w:rsid w:val="009C4809"/>
    <w:rsid w:val="009C4D73"/>
    <w:rsid w:val="009C4F94"/>
    <w:rsid w:val="009C56FE"/>
    <w:rsid w:val="009C5DF9"/>
    <w:rsid w:val="009C5FBD"/>
    <w:rsid w:val="009C6549"/>
    <w:rsid w:val="009C694C"/>
    <w:rsid w:val="009D03C7"/>
    <w:rsid w:val="009D0970"/>
    <w:rsid w:val="009D0E87"/>
    <w:rsid w:val="009D1BE5"/>
    <w:rsid w:val="009D1CBD"/>
    <w:rsid w:val="009D2E7E"/>
    <w:rsid w:val="009D3CE6"/>
    <w:rsid w:val="009D3EB3"/>
    <w:rsid w:val="009D407B"/>
    <w:rsid w:val="009D446E"/>
    <w:rsid w:val="009D5103"/>
    <w:rsid w:val="009D5FC1"/>
    <w:rsid w:val="009D6926"/>
    <w:rsid w:val="009D739B"/>
    <w:rsid w:val="009D751F"/>
    <w:rsid w:val="009D7EA2"/>
    <w:rsid w:val="009E0F10"/>
    <w:rsid w:val="009E34C2"/>
    <w:rsid w:val="009E53F2"/>
    <w:rsid w:val="009E6317"/>
    <w:rsid w:val="009E673C"/>
    <w:rsid w:val="009E7FC3"/>
    <w:rsid w:val="009F0290"/>
    <w:rsid w:val="009F085B"/>
    <w:rsid w:val="009F0FF5"/>
    <w:rsid w:val="009F1191"/>
    <w:rsid w:val="009F1417"/>
    <w:rsid w:val="009F295D"/>
    <w:rsid w:val="009F3010"/>
    <w:rsid w:val="009F31C0"/>
    <w:rsid w:val="009F3AC4"/>
    <w:rsid w:val="009F3B85"/>
    <w:rsid w:val="009F41A4"/>
    <w:rsid w:val="009F4B79"/>
    <w:rsid w:val="009F61D7"/>
    <w:rsid w:val="009F6675"/>
    <w:rsid w:val="009F6739"/>
    <w:rsid w:val="009F69A9"/>
    <w:rsid w:val="00A00068"/>
    <w:rsid w:val="00A02EE9"/>
    <w:rsid w:val="00A03055"/>
    <w:rsid w:val="00A0313D"/>
    <w:rsid w:val="00A0367B"/>
    <w:rsid w:val="00A03949"/>
    <w:rsid w:val="00A0425B"/>
    <w:rsid w:val="00A0450B"/>
    <w:rsid w:val="00A04FEB"/>
    <w:rsid w:val="00A067FD"/>
    <w:rsid w:val="00A078E5"/>
    <w:rsid w:val="00A10054"/>
    <w:rsid w:val="00A10538"/>
    <w:rsid w:val="00A1056B"/>
    <w:rsid w:val="00A10A36"/>
    <w:rsid w:val="00A10C85"/>
    <w:rsid w:val="00A1107A"/>
    <w:rsid w:val="00A11605"/>
    <w:rsid w:val="00A1287B"/>
    <w:rsid w:val="00A14FD4"/>
    <w:rsid w:val="00A150D7"/>
    <w:rsid w:val="00A15493"/>
    <w:rsid w:val="00A157BF"/>
    <w:rsid w:val="00A1738E"/>
    <w:rsid w:val="00A2045D"/>
    <w:rsid w:val="00A20D2A"/>
    <w:rsid w:val="00A20E4C"/>
    <w:rsid w:val="00A21462"/>
    <w:rsid w:val="00A219F4"/>
    <w:rsid w:val="00A230B7"/>
    <w:rsid w:val="00A23565"/>
    <w:rsid w:val="00A26519"/>
    <w:rsid w:val="00A27F05"/>
    <w:rsid w:val="00A300D6"/>
    <w:rsid w:val="00A3018B"/>
    <w:rsid w:val="00A313F9"/>
    <w:rsid w:val="00A31940"/>
    <w:rsid w:val="00A31A7A"/>
    <w:rsid w:val="00A322B1"/>
    <w:rsid w:val="00A3256B"/>
    <w:rsid w:val="00A32F9B"/>
    <w:rsid w:val="00A33B73"/>
    <w:rsid w:val="00A33BBE"/>
    <w:rsid w:val="00A33C33"/>
    <w:rsid w:val="00A34E48"/>
    <w:rsid w:val="00A35791"/>
    <w:rsid w:val="00A35E3E"/>
    <w:rsid w:val="00A360C6"/>
    <w:rsid w:val="00A3749E"/>
    <w:rsid w:val="00A408D9"/>
    <w:rsid w:val="00A411A3"/>
    <w:rsid w:val="00A4124E"/>
    <w:rsid w:val="00A42145"/>
    <w:rsid w:val="00A449D1"/>
    <w:rsid w:val="00A45044"/>
    <w:rsid w:val="00A45771"/>
    <w:rsid w:val="00A45829"/>
    <w:rsid w:val="00A45F38"/>
    <w:rsid w:val="00A47C96"/>
    <w:rsid w:val="00A5114D"/>
    <w:rsid w:val="00A51628"/>
    <w:rsid w:val="00A53DEF"/>
    <w:rsid w:val="00A54238"/>
    <w:rsid w:val="00A547CB"/>
    <w:rsid w:val="00A5532C"/>
    <w:rsid w:val="00A55529"/>
    <w:rsid w:val="00A555D4"/>
    <w:rsid w:val="00A55C71"/>
    <w:rsid w:val="00A5641E"/>
    <w:rsid w:val="00A56E9F"/>
    <w:rsid w:val="00A5702E"/>
    <w:rsid w:val="00A5732C"/>
    <w:rsid w:val="00A57886"/>
    <w:rsid w:val="00A6075B"/>
    <w:rsid w:val="00A619C5"/>
    <w:rsid w:val="00A61EB9"/>
    <w:rsid w:val="00A62443"/>
    <w:rsid w:val="00A624CE"/>
    <w:rsid w:val="00A62D3C"/>
    <w:rsid w:val="00A631E5"/>
    <w:rsid w:val="00A63BD3"/>
    <w:rsid w:val="00A64022"/>
    <w:rsid w:val="00A65059"/>
    <w:rsid w:val="00A65E02"/>
    <w:rsid w:val="00A667D4"/>
    <w:rsid w:val="00A67656"/>
    <w:rsid w:val="00A67FA4"/>
    <w:rsid w:val="00A707DF"/>
    <w:rsid w:val="00A70D3F"/>
    <w:rsid w:val="00A7176A"/>
    <w:rsid w:val="00A71B07"/>
    <w:rsid w:val="00A72776"/>
    <w:rsid w:val="00A72BA8"/>
    <w:rsid w:val="00A72F26"/>
    <w:rsid w:val="00A73213"/>
    <w:rsid w:val="00A73650"/>
    <w:rsid w:val="00A737DF"/>
    <w:rsid w:val="00A745D0"/>
    <w:rsid w:val="00A745F0"/>
    <w:rsid w:val="00A75559"/>
    <w:rsid w:val="00A756E1"/>
    <w:rsid w:val="00A76981"/>
    <w:rsid w:val="00A77AD4"/>
    <w:rsid w:val="00A80554"/>
    <w:rsid w:val="00A806B6"/>
    <w:rsid w:val="00A806E7"/>
    <w:rsid w:val="00A806F3"/>
    <w:rsid w:val="00A8456F"/>
    <w:rsid w:val="00A8459A"/>
    <w:rsid w:val="00A846F3"/>
    <w:rsid w:val="00A8494A"/>
    <w:rsid w:val="00A854D0"/>
    <w:rsid w:val="00A85543"/>
    <w:rsid w:val="00A85649"/>
    <w:rsid w:val="00A86270"/>
    <w:rsid w:val="00A862F8"/>
    <w:rsid w:val="00A86E08"/>
    <w:rsid w:val="00A9146D"/>
    <w:rsid w:val="00A91726"/>
    <w:rsid w:val="00A92D4A"/>
    <w:rsid w:val="00A93858"/>
    <w:rsid w:val="00A93997"/>
    <w:rsid w:val="00A94ECD"/>
    <w:rsid w:val="00A95A1B"/>
    <w:rsid w:val="00A962B8"/>
    <w:rsid w:val="00A96C57"/>
    <w:rsid w:val="00A97D19"/>
    <w:rsid w:val="00AA00C3"/>
    <w:rsid w:val="00AA0577"/>
    <w:rsid w:val="00AA1C75"/>
    <w:rsid w:val="00AA1E1D"/>
    <w:rsid w:val="00AA2445"/>
    <w:rsid w:val="00AA279F"/>
    <w:rsid w:val="00AA2D1E"/>
    <w:rsid w:val="00AA2F1C"/>
    <w:rsid w:val="00AA2F71"/>
    <w:rsid w:val="00AA3078"/>
    <w:rsid w:val="00AA36ED"/>
    <w:rsid w:val="00AA4AB6"/>
    <w:rsid w:val="00AA53DC"/>
    <w:rsid w:val="00AA55D4"/>
    <w:rsid w:val="00AB12DF"/>
    <w:rsid w:val="00AB1466"/>
    <w:rsid w:val="00AB200A"/>
    <w:rsid w:val="00AB387C"/>
    <w:rsid w:val="00AB528F"/>
    <w:rsid w:val="00AB5E7F"/>
    <w:rsid w:val="00AB5E99"/>
    <w:rsid w:val="00AB725F"/>
    <w:rsid w:val="00AB796E"/>
    <w:rsid w:val="00AB7B32"/>
    <w:rsid w:val="00AC0284"/>
    <w:rsid w:val="00AC11A1"/>
    <w:rsid w:val="00AC23A0"/>
    <w:rsid w:val="00AC3792"/>
    <w:rsid w:val="00AC3F64"/>
    <w:rsid w:val="00AC445B"/>
    <w:rsid w:val="00AC448B"/>
    <w:rsid w:val="00AC45E0"/>
    <w:rsid w:val="00AC4736"/>
    <w:rsid w:val="00AC57A5"/>
    <w:rsid w:val="00AC5A7A"/>
    <w:rsid w:val="00AC6C9C"/>
    <w:rsid w:val="00AC6EDE"/>
    <w:rsid w:val="00AD00EB"/>
    <w:rsid w:val="00AD1041"/>
    <w:rsid w:val="00AD10FE"/>
    <w:rsid w:val="00AD213F"/>
    <w:rsid w:val="00AD256D"/>
    <w:rsid w:val="00AD3028"/>
    <w:rsid w:val="00AD4C50"/>
    <w:rsid w:val="00AD5F3E"/>
    <w:rsid w:val="00AD64BC"/>
    <w:rsid w:val="00AD7602"/>
    <w:rsid w:val="00AE0854"/>
    <w:rsid w:val="00AE216F"/>
    <w:rsid w:val="00AE3380"/>
    <w:rsid w:val="00AE3ACC"/>
    <w:rsid w:val="00AE42E3"/>
    <w:rsid w:val="00AE4876"/>
    <w:rsid w:val="00AE55DE"/>
    <w:rsid w:val="00AE6620"/>
    <w:rsid w:val="00AE67A5"/>
    <w:rsid w:val="00AE79F7"/>
    <w:rsid w:val="00AF070C"/>
    <w:rsid w:val="00AF13F3"/>
    <w:rsid w:val="00AF1B97"/>
    <w:rsid w:val="00AF28D1"/>
    <w:rsid w:val="00AF2CD2"/>
    <w:rsid w:val="00AF3339"/>
    <w:rsid w:val="00AF33FA"/>
    <w:rsid w:val="00AF340E"/>
    <w:rsid w:val="00AF39BF"/>
    <w:rsid w:val="00AF4583"/>
    <w:rsid w:val="00AF57F6"/>
    <w:rsid w:val="00AF6FE1"/>
    <w:rsid w:val="00AF7543"/>
    <w:rsid w:val="00AF7F64"/>
    <w:rsid w:val="00B00A36"/>
    <w:rsid w:val="00B014F5"/>
    <w:rsid w:val="00B01575"/>
    <w:rsid w:val="00B01B62"/>
    <w:rsid w:val="00B02453"/>
    <w:rsid w:val="00B0269F"/>
    <w:rsid w:val="00B02776"/>
    <w:rsid w:val="00B034B6"/>
    <w:rsid w:val="00B034EB"/>
    <w:rsid w:val="00B03B42"/>
    <w:rsid w:val="00B03CC3"/>
    <w:rsid w:val="00B03DC7"/>
    <w:rsid w:val="00B04287"/>
    <w:rsid w:val="00B060B1"/>
    <w:rsid w:val="00B07A14"/>
    <w:rsid w:val="00B07EF5"/>
    <w:rsid w:val="00B10CE3"/>
    <w:rsid w:val="00B10FE0"/>
    <w:rsid w:val="00B12B9F"/>
    <w:rsid w:val="00B14277"/>
    <w:rsid w:val="00B14ABB"/>
    <w:rsid w:val="00B1703F"/>
    <w:rsid w:val="00B17410"/>
    <w:rsid w:val="00B175D1"/>
    <w:rsid w:val="00B17803"/>
    <w:rsid w:val="00B21184"/>
    <w:rsid w:val="00B2146C"/>
    <w:rsid w:val="00B23505"/>
    <w:rsid w:val="00B246C8"/>
    <w:rsid w:val="00B248BE"/>
    <w:rsid w:val="00B27492"/>
    <w:rsid w:val="00B308B2"/>
    <w:rsid w:val="00B30D1E"/>
    <w:rsid w:val="00B32155"/>
    <w:rsid w:val="00B327A2"/>
    <w:rsid w:val="00B331DB"/>
    <w:rsid w:val="00B335D8"/>
    <w:rsid w:val="00B34EE0"/>
    <w:rsid w:val="00B35862"/>
    <w:rsid w:val="00B35F5E"/>
    <w:rsid w:val="00B36F92"/>
    <w:rsid w:val="00B371EB"/>
    <w:rsid w:val="00B37AEB"/>
    <w:rsid w:val="00B37D7B"/>
    <w:rsid w:val="00B37EC0"/>
    <w:rsid w:val="00B40945"/>
    <w:rsid w:val="00B41305"/>
    <w:rsid w:val="00B41835"/>
    <w:rsid w:val="00B41905"/>
    <w:rsid w:val="00B438C3"/>
    <w:rsid w:val="00B44136"/>
    <w:rsid w:val="00B44BAA"/>
    <w:rsid w:val="00B44C31"/>
    <w:rsid w:val="00B457AC"/>
    <w:rsid w:val="00B462FC"/>
    <w:rsid w:val="00B465A8"/>
    <w:rsid w:val="00B50153"/>
    <w:rsid w:val="00B501F1"/>
    <w:rsid w:val="00B50A88"/>
    <w:rsid w:val="00B50D66"/>
    <w:rsid w:val="00B51277"/>
    <w:rsid w:val="00B51B09"/>
    <w:rsid w:val="00B53053"/>
    <w:rsid w:val="00B539B7"/>
    <w:rsid w:val="00B54E8A"/>
    <w:rsid w:val="00B554C0"/>
    <w:rsid w:val="00B5684F"/>
    <w:rsid w:val="00B56DB8"/>
    <w:rsid w:val="00B572BD"/>
    <w:rsid w:val="00B6016E"/>
    <w:rsid w:val="00B60442"/>
    <w:rsid w:val="00B60562"/>
    <w:rsid w:val="00B61289"/>
    <w:rsid w:val="00B612FD"/>
    <w:rsid w:val="00B61D10"/>
    <w:rsid w:val="00B61E17"/>
    <w:rsid w:val="00B62E1F"/>
    <w:rsid w:val="00B63185"/>
    <w:rsid w:val="00B6455F"/>
    <w:rsid w:val="00B64B2D"/>
    <w:rsid w:val="00B650A5"/>
    <w:rsid w:val="00B67A73"/>
    <w:rsid w:val="00B701C9"/>
    <w:rsid w:val="00B7148A"/>
    <w:rsid w:val="00B72852"/>
    <w:rsid w:val="00B72D89"/>
    <w:rsid w:val="00B73062"/>
    <w:rsid w:val="00B73C6C"/>
    <w:rsid w:val="00B7561A"/>
    <w:rsid w:val="00B76186"/>
    <w:rsid w:val="00B76910"/>
    <w:rsid w:val="00B771B1"/>
    <w:rsid w:val="00B77E95"/>
    <w:rsid w:val="00B808D1"/>
    <w:rsid w:val="00B80EF9"/>
    <w:rsid w:val="00B80F63"/>
    <w:rsid w:val="00B81980"/>
    <w:rsid w:val="00B83366"/>
    <w:rsid w:val="00B83E7E"/>
    <w:rsid w:val="00B84C5E"/>
    <w:rsid w:val="00B8709F"/>
    <w:rsid w:val="00B87720"/>
    <w:rsid w:val="00B910E4"/>
    <w:rsid w:val="00B913E4"/>
    <w:rsid w:val="00B91B31"/>
    <w:rsid w:val="00B92D48"/>
    <w:rsid w:val="00B93439"/>
    <w:rsid w:val="00B93CE7"/>
    <w:rsid w:val="00B95258"/>
    <w:rsid w:val="00B9539C"/>
    <w:rsid w:val="00B95652"/>
    <w:rsid w:val="00B95AD8"/>
    <w:rsid w:val="00B95D5F"/>
    <w:rsid w:val="00B975A0"/>
    <w:rsid w:val="00BA09DF"/>
    <w:rsid w:val="00BA0ADC"/>
    <w:rsid w:val="00BA1583"/>
    <w:rsid w:val="00BA16CE"/>
    <w:rsid w:val="00BA1C33"/>
    <w:rsid w:val="00BA2003"/>
    <w:rsid w:val="00BA27E2"/>
    <w:rsid w:val="00BA2ED0"/>
    <w:rsid w:val="00BA398C"/>
    <w:rsid w:val="00BA4BDF"/>
    <w:rsid w:val="00BA5028"/>
    <w:rsid w:val="00BA508B"/>
    <w:rsid w:val="00BA586C"/>
    <w:rsid w:val="00BA5F7B"/>
    <w:rsid w:val="00BA7623"/>
    <w:rsid w:val="00BA787E"/>
    <w:rsid w:val="00BA79ED"/>
    <w:rsid w:val="00BB05FC"/>
    <w:rsid w:val="00BB0F54"/>
    <w:rsid w:val="00BB1C35"/>
    <w:rsid w:val="00BB24AD"/>
    <w:rsid w:val="00BB2A60"/>
    <w:rsid w:val="00BB2B0F"/>
    <w:rsid w:val="00BB388A"/>
    <w:rsid w:val="00BB4ACB"/>
    <w:rsid w:val="00BB766C"/>
    <w:rsid w:val="00BB7E3E"/>
    <w:rsid w:val="00BC01CF"/>
    <w:rsid w:val="00BC01E5"/>
    <w:rsid w:val="00BC0FDF"/>
    <w:rsid w:val="00BC10BC"/>
    <w:rsid w:val="00BC10C8"/>
    <w:rsid w:val="00BC146C"/>
    <w:rsid w:val="00BC1F8F"/>
    <w:rsid w:val="00BC238E"/>
    <w:rsid w:val="00BC302A"/>
    <w:rsid w:val="00BC4045"/>
    <w:rsid w:val="00BC4235"/>
    <w:rsid w:val="00BC4448"/>
    <w:rsid w:val="00BC6E14"/>
    <w:rsid w:val="00BC7EC9"/>
    <w:rsid w:val="00BC7EDD"/>
    <w:rsid w:val="00BD0940"/>
    <w:rsid w:val="00BD19C5"/>
    <w:rsid w:val="00BD25BE"/>
    <w:rsid w:val="00BD3F62"/>
    <w:rsid w:val="00BD4309"/>
    <w:rsid w:val="00BD4359"/>
    <w:rsid w:val="00BD4AC9"/>
    <w:rsid w:val="00BD5EA1"/>
    <w:rsid w:val="00BD6353"/>
    <w:rsid w:val="00BD66B1"/>
    <w:rsid w:val="00BD7490"/>
    <w:rsid w:val="00BD75C6"/>
    <w:rsid w:val="00BE17AB"/>
    <w:rsid w:val="00BE1950"/>
    <w:rsid w:val="00BE1E71"/>
    <w:rsid w:val="00BE2527"/>
    <w:rsid w:val="00BE2A93"/>
    <w:rsid w:val="00BE2EE2"/>
    <w:rsid w:val="00BE34DE"/>
    <w:rsid w:val="00BE44AE"/>
    <w:rsid w:val="00BE47B3"/>
    <w:rsid w:val="00BE4869"/>
    <w:rsid w:val="00BE4B23"/>
    <w:rsid w:val="00BE6866"/>
    <w:rsid w:val="00BE77BD"/>
    <w:rsid w:val="00BE7DB1"/>
    <w:rsid w:val="00BF0259"/>
    <w:rsid w:val="00BF03B0"/>
    <w:rsid w:val="00BF0427"/>
    <w:rsid w:val="00BF052C"/>
    <w:rsid w:val="00BF2960"/>
    <w:rsid w:val="00BF3D54"/>
    <w:rsid w:val="00BF3DE5"/>
    <w:rsid w:val="00BF462D"/>
    <w:rsid w:val="00BF4DBD"/>
    <w:rsid w:val="00BF4FF3"/>
    <w:rsid w:val="00BF5FBD"/>
    <w:rsid w:val="00BF6419"/>
    <w:rsid w:val="00BF66EE"/>
    <w:rsid w:val="00BF6E96"/>
    <w:rsid w:val="00BF7A2C"/>
    <w:rsid w:val="00C008F9"/>
    <w:rsid w:val="00C0156C"/>
    <w:rsid w:val="00C01BD3"/>
    <w:rsid w:val="00C022FB"/>
    <w:rsid w:val="00C02925"/>
    <w:rsid w:val="00C02ED8"/>
    <w:rsid w:val="00C02F63"/>
    <w:rsid w:val="00C047D6"/>
    <w:rsid w:val="00C04B48"/>
    <w:rsid w:val="00C04FCC"/>
    <w:rsid w:val="00C057F1"/>
    <w:rsid w:val="00C05D75"/>
    <w:rsid w:val="00C0612B"/>
    <w:rsid w:val="00C07020"/>
    <w:rsid w:val="00C07DEE"/>
    <w:rsid w:val="00C101B5"/>
    <w:rsid w:val="00C10F42"/>
    <w:rsid w:val="00C113FF"/>
    <w:rsid w:val="00C1236C"/>
    <w:rsid w:val="00C126B5"/>
    <w:rsid w:val="00C12F5A"/>
    <w:rsid w:val="00C1334B"/>
    <w:rsid w:val="00C1444B"/>
    <w:rsid w:val="00C16A90"/>
    <w:rsid w:val="00C16EB5"/>
    <w:rsid w:val="00C20B42"/>
    <w:rsid w:val="00C2114C"/>
    <w:rsid w:val="00C2130D"/>
    <w:rsid w:val="00C2438E"/>
    <w:rsid w:val="00C258FB"/>
    <w:rsid w:val="00C25D4D"/>
    <w:rsid w:val="00C26389"/>
    <w:rsid w:val="00C2662A"/>
    <w:rsid w:val="00C27C67"/>
    <w:rsid w:val="00C30ADF"/>
    <w:rsid w:val="00C31A44"/>
    <w:rsid w:val="00C31E79"/>
    <w:rsid w:val="00C33004"/>
    <w:rsid w:val="00C3312A"/>
    <w:rsid w:val="00C33680"/>
    <w:rsid w:val="00C33D4E"/>
    <w:rsid w:val="00C34C1D"/>
    <w:rsid w:val="00C358BB"/>
    <w:rsid w:val="00C364AD"/>
    <w:rsid w:val="00C36869"/>
    <w:rsid w:val="00C36EF9"/>
    <w:rsid w:val="00C37153"/>
    <w:rsid w:val="00C3780F"/>
    <w:rsid w:val="00C37FD0"/>
    <w:rsid w:val="00C41B52"/>
    <w:rsid w:val="00C4317F"/>
    <w:rsid w:val="00C43197"/>
    <w:rsid w:val="00C436EF"/>
    <w:rsid w:val="00C450CC"/>
    <w:rsid w:val="00C45BCD"/>
    <w:rsid w:val="00C45D71"/>
    <w:rsid w:val="00C45EFE"/>
    <w:rsid w:val="00C47F63"/>
    <w:rsid w:val="00C50767"/>
    <w:rsid w:val="00C50790"/>
    <w:rsid w:val="00C50925"/>
    <w:rsid w:val="00C51830"/>
    <w:rsid w:val="00C51F7E"/>
    <w:rsid w:val="00C520ED"/>
    <w:rsid w:val="00C5338E"/>
    <w:rsid w:val="00C54F8F"/>
    <w:rsid w:val="00C5518B"/>
    <w:rsid w:val="00C55320"/>
    <w:rsid w:val="00C554C1"/>
    <w:rsid w:val="00C55E8E"/>
    <w:rsid w:val="00C566FE"/>
    <w:rsid w:val="00C57374"/>
    <w:rsid w:val="00C6029A"/>
    <w:rsid w:val="00C608CF"/>
    <w:rsid w:val="00C60ACE"/>
    <w:rsid w:val="00C60B2E"/>
    <w:rsid w:val="00C61EB4"/>
    <w:rsid w:val="00C620AB"/>
    <w:rsid w:val="00C628AD"/>
    <w:rsid w:val="00C63F46"/>
    <w:rsid w:val="00C6434C"/>
    <w:rsid w:val="00C64E32"/>
    <w:rsid w:val="00C650B6"/>
    <w:rsid w:val="00C65BEC"/>
    <w:rsid w:val="00C65CF7"/>
    <w:rsid w:val="00C6652D"/>
    <w:rsid w:val="00C6746D"/>
    <w:rsid w:val="00C6753B"/>
    <w:rsid w:val="00C677EA"/>
    <w:rsid w:val="00C67AF7"/>
    <w:rsid w:val="00C731B7"/>
    <w:rsid w:val="00C733EA"/>
    <w:rsid w:val="00C74300"/>
    <w:rsid w:val="00C743AB"/>
    <w:rsid w:val="00C743AF"/>
    <w:rsid w:val="00C749A0"/>
    <w:rsid w:val="00C75432"/>
    <w:rsid w:val="00C757B1"/>
    <w:rsid w:val="00C757B6"/>
    <w:rsid w:val="00C75D46"/>
    <w:rsid w:val="00C763EF"/>
    <w:rsid w:val="00C77B88"/>
    <w:rsid w:val="00C80A5F"/>
    <w:rsid w:val="00C80F03"/>
    <w:rsid w:val="00C81FFB"/>
    <w:rsid w:val="00C8352F"/>
    <w:rsid w:val="00C83882"/>
    <w:rsid w:val="00C83C2B"/>
    <w:rsid w:val="00C84748"/>
    <w:rsid w:val="00C85EE6"/>
    <w:rsid w:val="00C8790D"/>
    <w:rsid w:val="00C87F7C"/>
    <w:rsid w:val="00C9069B"/>
    <w:rsid w:val="00C90E07"/>
    <w:rsid w:val="00C91713"/>
    <w:rsid w:val="00C91736"/>
    <w:rsid w:val="00C91A36"/>
    <w:rsid w:val="00C91DA4"/>
    <w:rsid w:val="00C92F78"/>
    <w:rsid w:val="00C951DF"/>
    <w:rsid w:val="00C95259"/>
    <w:rsid w:val="00C975E9"/>
    <w:rsid w:val="00C97821"/>
    <w:rsid w:val="00CA0728"/>
    <w:rsid w:val="00CA2772"/>
    <w:rsid w:val="00CA30B7"/>
    <w:rsid w:val="00CA5785"/>
    <w:rsid w:val="00CA5CAD"/>
    <w:rsid w:val="00CA702D"/>
    <w:rsid w:val="00CA75CB"/>
    <w:rsid w:val="00CB00BD"/>
    <w:rsid w:val="00CB0655"/>
    <w:rsid w:val="00CB07C8"/>
    <w:rsid w:val="00CB1C84"/>
    <w:rsid w:val="00CB3FC1"/>
    <w:rsid w:val="00CB467C"/>
    <w:rsid w:val="00CB5464"/>
    <w:rsid w:val="00CB583C"/>
    <w:rsid w:val="00CB5BC0"/>
    <w:rsid w:val="00CB78D1"/>
    <w:rsid w:val="00CB79F5"/>
    <w:rsid w:val="00CB7B5F"/>
    <w:rsid w:val="00CC15B7"/>
    <w:rsid w:val="00CC2175"/>
    <w:rsid w:val="00CC2452"/>
    <w:rsid w:val="00CC3095"/>
    <w:rsid w:val="00CC353F"/>
    <w:rsid w:val="00CC3868"/>
    <w:rsid w:val="00CC40F0"/>
    <w:rsid w:val="00CC6508"/>
    <w:rsid w:val="00CC67AC"/>
    <w:rsid w:val="00CC76FA"/>
    <w:rsid w:val="00CD02A8"/>
    <w:rsid w:val="00CD0515"/>
    <w:rsid w:val="00CD06B6"/>
    <w:rsid w:val="00CD0CEE"/>
    <w:rsid w:val="00CD0E2A"/>
    <w:rsid w:val="00CD1B63"/>
    <w:rsid w:val="00CD21E4"/>
    <w:rsid w:val="00CD2567"/>
    <w:rsid w:val="00CD3CBD"/>
    <w:rsid w:val="00CD5214"/>
    <w:rsid w:val="00CD53E6"/>
    <w:rsid w:val="00CD563B"/>
    <w:rsid w:val="00CD5A5A"/>
    <w:rsid w:val="00CD6147"/>
    <w:rsid w:val="00CD6AB9"/>
    <w:rsid w:val="00CD6ABE"/>
    <w:rsid w:val="00CD6BC3"/>
    <w:rsid w:val="00CD710E"/>
    <w:rsid w:val="00CE0FB4"/>
    <w:rsid w:val="00CE14B3"/>
    <w:rsid w:val="00CE2156"/>
    <w:rsid w:val="00CE28CC"/>
    <w:rsid w:val="00CE30AE"/>
    <w:rsid w:val="00CE336E"/>
    <w:rsid w:val="00CE348C"/>
    <w:rsid w:val="00CE4DF5"/>
    <w:rsid w:val="00CE65D0"/>
    <w:rsid w:val="00CE6A7F"/>
    <w:rsid w:val="00CE757C"/>
    <w:rsid w:val="00CE7620"/>
    <w:rsid w:val="00CE781B"/>
    <w:rsid w:val="00CE7DFD"/>
    <w:rsid w:val="00CF0951"/>
    <w:rsid w:val="00CF0A5C"/>
    <w:rsid w:val="00CF2B6B"/>
    <w:rsid w:val="00CF3685"/>
    <w:rsid w:val="00CF47AF"/>
    <w:rsid w:val="00CF480A"/>
    <w:rsid w:val="00CF4F0C"/>
    <w:rsid w:val="00CF63A2"/>
    <w:rsid w:val="00CF65CC"/>
    <w:rsid w:val="00CF6B4B"/>
    <w:rsid w:val="00CF7B84"/>
    <w:rsid w:val="00D004D2"/>
    <w:rsid w:val="00D009C8"/>
    <w:rsid w:val="00D0128D"/>
    <w:rsid w:val="00D0301B"/>
    <w:rsid w:val="00D03107"/>
    <w:rsid w:val="00D038BA"/>
    <w:rsid w:val="00D0468E"/>
    <w:rsid w:val="00D064A6"/>
    <w:rsid w:val="00D07318"/>
    <w:rsid w:val="00D07C4A"/>
    <w:rsid w:val="00D1064D"/>
    <w:rsid w:val="00D106D4"/>
    <w:rsid w:val="00D10CC3"/>
    <w:rsid w:val="00D11325"/>
    <w:rsid w:val="00D121A6"/>
    <w:rsid w:val="00D13E21"/>
    <w:rsid w:val="00D14B9D"/>
    <w:rsid w:val="00D16095"/>
    <w:rsid w:val="00D165AE"/>
    <w:rsid w:val="00D16EC6"/>
    <w:rsid w:val="00D17460"/>
    <w:rsid w:val="00D174A7"/>
    <w:rsid w:val="00D17EB0"/>
    <w:rsid w:val="00D203FC"/>
    <w:rsid w:val="00D2189C"/>
    <w:rsid w:val="00D21E25"/>
    <w:rsid w:val="00D2204E"/>
    <w:rsid w:val="00D22596"/>
    <w:rsid w:val="00D23759"/>
    <w:rsid w:val="00D239E5"/>
    <w:rsid w:val="00D2461E"/>
    <w:rsid w:val="00D2465C"/>
    <w:rsid w:val="00D25226"/>
    <w:rsid w:val="00D258A4"/>
    <w:rsid w:val="00D267DD"/>
    <w:rsid w:val="00D26F3D"/>
    <w:rsid w:val="00D301B9"/>
    <w:rsid w:val="00D303B0"/>
    <w:rsid w:val="00D30431"/>
    <w:rsid w:val="00D314AF"/>
    <w:rsid w:val="00D315C0"/>
    <w:rsid w:val="00D3258B"/>
    <w:rsid w:val="00D3341F"/>
    <w:rsid w:val="00D33767"/>
    <w:rsid w:val="00D34FA9"/>
    <w:rsid w:val="00D4051A"/>
    <w:rsid w:val="00D417B2"/>
    <w:rsid w:val="00D41E4E"/>
    <w:rsid w:val="00D43CE8"/>
    <w:rsid w:val="00D43FD4"/>
    <w:rsid w:val="00D44D9A"/>
    <w:rsid w:val="00D45614"/>
    <w:rsid w:val="00D45960"/>
    <w:rsid w:val="00D46353"/>
    <w:rsid w:val="00D46871"/>
    <w:rsid w:val="00D46D6A"/>
    <w:rsid w:val="00D47513"/>
    <w:rsid w:val="00D50403"/>
    <w:rsid w:val="00D50AD2"/>
    <w:rsid w:val="00D51A6F"/>
    <w:rsid w:val="00D5231E"/>
    <w:rsid w:val="00D5284A"/>
    <w:rsid w:val="00D53F64"/>
    <w:rsid w:val="00D5430B"/>
    <w:rsid w:val="00D547C5"/>
    <w:rsid w:val="00D5592B"/>
    <w:rsid w:val="00D5626C"/>
    <w:rsid w:val="00D56A5A"/>
    <w:rsid w:val="00D570C8"/>
    <w:rsid w:val="00D572E2"/>
    <w:rsid w:val="00D57DA2"/>
    <w:rsid w:val="00D60531"/>
    <w:rsid w:val="00D606A9"/>
    <w:rsid w:val="00D63A35"/>
    <w:rsid w:val="00D64966"/>
    <w:rsid w:val="00D65257"/>
    <w:rsid w:val="00D653EA"/>
    <w:rsid w:val="00D669D9"/>
    <w:rsid w:val="00D673A4"/>
    <w:rsid w:val="00D6765E"/>
    <w:rsid w:val="00D67BB1"/>
    <w:rsid w:val="00D67E7A"/>
    <w:rsid w:val="00D70E98"/>
    <w:rsid w:val="00D715E2"/>
    <w:rsid w:val="00D72DB8"/>
    <w:rsid w:val="00D73328"/>
    <w:rsid w:val="00D7355B"/>
    <w:rsid w:val="00D73DDE"/>
    <w:rsid w:val="00D74034"/>
    <w:rsid w:val="00D740B0"/>
    <w:rsid w:val="00D750ED"/>
    <w:rsid w:val="00D776EF"/>
    <w:rsid w:val="00D77E9B"/>
    <w:rsid w:val="00D80D84"/>
    <w:rsid w:val="00D81117"/>
    <w:rsid w:val="00D81F62"/>
    <w:rsid w:val="00D82D1F"/>
    <w:rsid w:val="00D83440"/>
    <w:rsid w:val="00D834B1"/>
    <w:rsid w:val="00D838EA"/>
    <w:rsid w:val="00D83931"/>
    <w:rsid w:val="00D83CF6"/>
    <w:rsid w:val="00D853D3"/>
    <w:rsid w:val="00D8560E"/>
    <w:rsid w:val="00D85895"/>
    <w:rsid w:val="00D85E3E"/>
    <w:rsid w:val="00D8605E"/>
    <w:rsid w:val="00D8641F"/>
    <w:rsid w:val="00D93651"/>
    <w:rsid w:val="00D94223"/>
    <w:rsid w:val="00D94E3D"/>
    <w:rsid w:val="00D95159"/>
    <w:rsid w:val="00D96277"/>
    <w:rsid w:val="00D969BD"/>
    <w:rsid w:val="00DA009A"/>
    <w:rsid w:val="00DA0267"/>
    <w:rsid w:val="00DA0404"/>
    <w:rsid w:val="00DA0FAD"/>
    <w:rsid w:val="00DA11D5"/>
    <w:rsid w:val="00DA1AE5"/>
    <w:rsid w:val="00DA1C1B"/>
    <w:rsid w:val="00DA1CB0"/>
    <w:rsid w:val="00DA24BD"/>
    <w:rsid w:val="00DA24F7"/>
    <w:rsid w:val="00DA2AF7"/>
    <w:rsid w:val="00DA3387"/>
    <w:rsid w:val="00DA4452"/>
    <w:rsid w:val="00DA55A9"/>
    <w:rsid w:val="00DA569F"/>
    <w:rsid w:val="00DA581C"/>
    <w:rsid w:val="00DA6D26"/>
    <w:rsid w:val="00DA73B9"/>
    <w:rsid w:val="00DB084C"/>
    <w:rsid w:val="00DB1A5F"/>
    <w:rsid w:val="00DB1ABC"/>
    <w:rsid w:val="00DB1FF1"/>
    <w:rsid w:val="00DB2CF6"/>
    <w:rsid w:val="00DB390B"/>
    <w:rsid w:val="00DB3D4B"/>
    <w:rsid w:val="00DB3EFC"/>
    <w:rsid w:val="00DB3F5B"/>
    <w:rsid w:val="00DB43E6"/>
    <w:rsid w:val="00DB46FC"/>
    <w:rsid w:val="00DB4B5C"/>
    <w:rsid w:val="00DB4D52"/>
    <w:rsid w:val="00DB4D8E"/>
    <w:rsid w:val="00DB50AC"/>
    <w:rsid w:val="00DC071A"/>
    <w:rsid w:val="00DC1550"/>
    <w:rsid w:val="00DC3807"/>
    <w:rsid w:val="00DC3D71"/>
    <w:rsid w:val="00DC4228"/>
    <w:rsid w:val="00DC422E"/>
    <w:rsid w:val="00DC42A0"/>
    <w:rsid w:val="00DC4D78"/>
    <w:rsid w:val="00DC508F"/>
    <w:rsid w:val="00DC56B4"/>
    <w:rsid w:val="00DC7DE7"/>
    <w:rsid w:val="00DD058D"/>
    <w:rsid w:val="00DD061F"/>
    <w:rsid w:val="00DD479B"/>
    <w:rsid w:val="00DD49C5"/>
    <w:rsid w:val="00DD4C4B"/>
    <w:rsid w:val="00DD5D9F"/>
    <w:rsid w:val="00DD64E8"/>
    <w:rsid w:val="00DD75A2"/>
    <w:rsid w:val="00DE06E4"/>
    <w:rsid w:val="00DE1E01"/>
    <w:rsid w:val="00DE2792"/>
    <w:rsid w:val="00DE29F9"/>
    <w:rsid w:val="00DE3E35"/>
    <w:rsid w:val="00DE5364"/>
    <w:rsid w:val="00DE56CF"/>
    <w:rsid w:val="00DE5ABA"/>
    <w:rsid w:val="00DE5D15"/>
    <w:rsid w:val="00DE67DC"/>
    <w:rsid w:val="00DE7BA4"/>
    <w:rsid w:val="00DF0507"/>
    <w:rsid w:val="00DF09B8"/>
    <w:rsid w:val="00DF13BA"/>
    <w:rsid w:val="00DF14CA"/>
    <w:rsid w:val="00DF18F1"/>
    <w:rsid w:val="00DF2564"/>
    <w:rsid w:val="00DF4F17"/>
    <w:rsid w:val="00DF4F18"/>
    <w:rsid w:val="00DF504D"/>
    <w:rsid w:val="00DF50ED"/>
    <w:rsid w:val="00DF5791"/>
    <w:rsid w:val="00DF6388"/>
    <w:rsid w:val="00DF646D"/>
    <w:rsid w:val="00DF7561"/>
    <w:rsid w:val="00E002CC"/>
    <w:rsid w:val="00E03AD3"/>
    <w:rsid w:val="00E044FB"/>
    <w:rsid w:val="00E04F27"/>
    <w:rsid w:val="00E05CEA"/>
    <w:rsid w:val="00E06285"/>
    <w:rsid w:val="00E06DF4"/>
    <w:rsid w:val="00E07374"/>
    <w:rsid w:val="00E10FC9"/>
    <w:rsid w:val="00E11506"/>
    <w:rsid w:val="00E12A2E"/>
    <w:rsid w:val="00E14214"/>
    <w:rsid w:val="00E14557"/>
    <w:rsid w:val="00E149B2"/>
    <w:rsid w:val="00E15111"/>
    <w:rsid w:val="00E15D2C"/>
    <w:rsid w:val="00E16951"/>
    <w:rsid w:val="00E16FAF"/>
    <w:rsid w:val="00E17502"/>
    <w:rsid w:val="00E17B66"/>
    <w:rsid w:val="00E20104"/>
    <w:rsid w:val="00E2073E"/>
    <w:rsid w:val="00E2176F"/>
    <w:rsid w:val="00E22138"/>
    <w:rsid w:val="00E22F38"/>
    <w:rsid w:val="00E23EDF"/>
    <w:rsid w:val="00E24769"/>
    <w:rsid w:val="00E24F2E"/>
    <w:rsid w:val="00E25094"/>
    <w:rsid w:val="00E25999"/>
    <w:rsid w:val="00E26578"/>
    <w:rsid w:val="00E270DA"/>
    <w:rsid w:val="00E27F0F"/>
    <w:rsid w:val="00E30944"/>
    <w:rsid w:val="00E31F66"/>
    <w:rsid w:val="00E32E1E"/>
    <w:rsid w:val="00E33899"/>
    <w:rsid w:val="00E33B26"/>
    <w:rsid w:val="00E33D40"/>
    <w:rsid w:val="00E34699"/>
    <w:rsid w:val="00E362E3"/>
    <w:rsid w:val="00E3753D"/>
    <w:rsid w:val="00E379B5"/>
    <w:rsid w:val="00E37D31"/>
    <w:rsid w:val="00E37EB9"/>
    <w:rsid w:val="00E40119"/>
    <w:rsid w:val="00E40C32"/>
    <w:rsid w:val="00E40D91"/>
    <w:rsid w:val="00E42D60"/>
    <w:rsid w:val="00E43B18"/>
    <w:rsid w:val="00E43C97"/>
    <w:rsid w:val="00E4421F"/>
    <w:rsid w:val="00E44883"/>
    <w:rsid w:val="00E45BF6"/>
    <w:rsid w:val="00E45F43"/>
    <w:rsid w:val="00E46E8F"/>
    <w:rsid w:val="00E46EAC"/>
    <w:rsid w:val="00E47327"/>
    <w:rsid w:val="00E47E0B"/>
    <w:rsid w:val="00E52D63"/>
    <w:rsid w:val="00E52DF2"/>
    <w:rsid w:val="00E53580"/>
    <w:rsid w:val="00E5390B"/>
    <w:rsid w:val="00E54383"/>
    <w:rsid w:val="00E5563D"/>
    <w:rsid w:val="00E55640"/>
    <w:rsid w:val="00E55C20"/>
    <w:rsid w:val="00E56B05"/>
    <w:rsid w:val="00E604DB"/>
    <w:rsid w:val="00E6051F"/>
    <w:rsid w:val="00E6074A"/>
    <w:rsid w:val="00E62AC3"/>
    <w:rsid w:val="00E62EEE"/>
    <w:rsid w:val="00E62FDB"/>
    <w:rsid w:val="00E63C04"/>
    <w:rsid w:val="00E6484F"/>
    <w:rsid w:val="00E65479"/>
    <w:rsid w:val="00E67222"/>
    <w:rsid w:val="00E70221"/>
    <w:rsid w:val="00E702B0"/>
    <w:rsid w:val="00E716C6"/>
    <w:rsid w:val="00E717AD"/>
    <w:rsid w:val="00E71FDD"/>
    <w:rsid w:val="00E73643"/>
    <w:rsid w:val="00E73F5C"/>
    <w:rsid w:val="00E74159"/>
    <w:rsid w:val="00E75186"/>
    <w:rsid w:val="00E7518D"/>
    <w:rsid w:val="00E75A1C"/>
    <w:rsid w:val="00E76295"/>
    <w:rsid w:val="00E76845"/>
    <w:rsid w:val="00E76B87"/>
    <w:rsid w:val="00E77328"/>
    <w:rsid w:val="00E77BBE"/>
    <w:rsid w:val="00E803DE"/>
    <w:rsid w:val="00E80591"/>
    <w:rsid w:val="00E82E2D"/>
    <w:rsid w:val="00E833DB"/>
    <w:rsid w:val="00E834F2"/>
    <w:rsid w:val="00E83F9B"/>
    <w:rsid w:val="00E83FB8"/>
    <w:rsid w:val="00E84840"/>
    <w:rsid w:val="00E854B7"/>
    <w:rsid w:val="00E855E0"/>
    <w:rsid w:val="00E86086"/>
    <w:rsid w:val="00E86AA9"/>
    <w:rsid w:val="00E9128E"/>
    <w:rsid w:val="00E920CE"/>
    <w:rsid w:val="00E9258F"/>
    <w:rsid w:val="00E9459E"/>
    <w:rsid w:val="00E94A0E"/>
    <w:rsid w:val="00E95C98"/>
    <w:rsid w:val="00E96810"/>
    <w:rsid w:val="00E96CCB"/>
    <w:rsid w:val="00E9759A"/>
    <w:rsid w:val="00E97E7B"/>
    <w:rsid w:val="00EA160F"/>
    <w:rsid w:val="00EA1BDE"/>
    <w:rsid w:val="00EA270C"/>
    <w:rsid w:val="00EA2734"/>
    <w:rsid w:val="00EA38D0"/>
    <w:rsid w:val="00EA4FA6"/>
    <w:rsid w:val="00EA5401"/>
    <w:rsid w:val="00EA5699"/>
    <w:rsid w:val="00EA58A2"/>
    <w:rsid w:val="00EA6765"/>
    <w:rsid w:val="00EA6BBB"/>
    <w:rsid w:val="00EA7516"/>
    <w:rsid w:val="00EA7C83"/>
    <w:rsid w:val="00EB010C"/>
    <w:rsid w:val="00EB0E23"/>
    <w:rsid w:val="00EB24B2"/>
    <w:rsid w:val="00EB300C"/>
    <w:rsid w:val="00EB38E5"/>
    <w:rsid w:val="00EB53C5"/>
    <w:rsid w:val="00EB71E2"/>
    <w:rsid w:val="00EB7601"/>
    <w:rsid w:val="00EB791A"/>
    <w:rsid w:val="00EB7B21"/>
    <w:rsid w:val="00EB7CC9"/>
    <w:rsid w:val="00EC055B"/>
    <w:rsid w:val="00EC0D24"/>
    <w:rsid w:val="00EC1196"/>
    <w:rsid w:val="00EC12D5"/>
    <w:rsid w:val="00EC1382"/>
    <w:rsid w:val="00EC16E5"/>
    <w:rsid w:val="00EC1AAE"/>
    <w:rsid w:val="00EC1ACD"/>
    <w:rsid w:val="00EC219C"/>
    <w:rsid w:val="00EC2BCD"/>
    <w:rsid w:val="00EC2D45"/>
    <w:rsid w:val="00EC2DD9"/>
    <w:rsid w:val="00EC3906"/>
    <w:rsid w:val="00EC395D"/>
    <w:rsid w:val="00EC4901"/>
    <w:rsid w:val="00EC4F05"/>
    <w:rsid w:val="00EC506D"/>
    <w:rsid w:val="00EC53A4"/>
    <w:rsid w:val="00EC606A"/>
    <w:rsid w:val="00EC677E"/>
    <w:rsid w:val="00EC696F"/>
    <w:rsid w:val="00EC70BA"/>
    <w:rsid w:val="00EC7A68"/>
    <w:rsid w:val="00ED006F"/>
    <w:rsid w:val="00ED098E"/>
    <w:rsid w:val="00ED1719"/>
    <w:rsid w:val="00ED28A5"/>
    <w:rsid w:val="00ED2EFE"/>
    <w:rsid w:val="00ED35E9"/>
    <w:rsid w:val="00ED36E7"/>
    <w:rsid w:val="00ED456E"/>
    <w:rsid w:val="00ED5AFD"/>
    <w:rsid w:val="00ED5CA6"/>
    <w:rsid w:val="00ED7A85"/>
    <w:rsid w:val="00ED7B44"/>
    <w:rsid w:val="00ED7BD0"/>
    <w:rsid w:val="00ED7C65"/>
    <w:rsid w:val="00EE1258"/>
    <w:rsid w:val="00EE16A3"/>
    <w:rsid w:val="00EE1FDD"/>
    <w:rsid w:val="00EE38FE"/>
    <w:rsid w:val="00EE3FA6"/>
    <w:rsid w:val="00EE727D"/>
    <w:rsid w:val="00EE7A66"/>
    <w:rsid w:val="00EE7D49"/>
    <w:rsid w:val="00EF1277"/>
    <w:rsid w:val="00EF198D"/>
    <w:rsid w:val="00EF3691"/>
    <w:rsid w:val="00EF46F6"/>
    <w:rsid w:val="00EF478C"/>
    <w:rsid w:val="00EF52D8"/>
    <w:rsid w:val="00EF5606"/>
    <w:rsid w:val="00EF6705"/>
    <w:rsid w:val="00EF7560"/>
    <w:rsid w:val="00EF75A8"/>
    <w:rsid w:val="00F0012D"/>
    <w:rsid w:val="00F0079D"/>
    <w:rsid w:val="00F00AF3"/>
    <w:rsid w:val="00F00C2D"/>
    <w:rsid w:val="00F0154F"/>
    <w:rsid w:val="00F01B37"/>
    <w:rsid w:val="00F021A7"/>
    <w:rsid w:val="00F025D6"/>
    <w:rsid w:val="00F042FD"/>
    <w:rsid w:val="00F05648"/>
    <w:rsid w:val="00F061B4"/>
    <w:rsid w:val="00F06DCE"/>
    <w:rsid w:val="00F07A1C"/>
    <w:rsid w:val="00F07D49"/>
    <w:rsid w:val="00F07F69"/>
    <w:rsid w:val="00F10E94"/>
    <w:rsid w:val="00F11C94"/>
    <w:rsid w:val="00F12134"/>
    <w:rsid w:val="00F12C8A"/>
    <w:rsid w:val="00F144D7"/>
    <w:rsid w:val="00F153BF"/>
    <w:rsid w:val="00F1591E"/>
    <w:rsid w:val="00F17014"/>
    <w:rsid w:val="00F172B1"/>
    <w:rsid w:val="00F220AF"/>
    <w:rsid w:val="00F2232F"/>
    <w:rsid w:val="00F2306C"/>
    <w:rsid w:val="00F23785"/>
    <w:rsid w:val="00F23B16"/>
    <w:rsid w:val="00F25114"/>
    <w:rsid w:val="00F2583D"/>
    <w:rsid w:val="00F25ED9"/>
    <w:rsid w:val="00F26112"/>
    <w:rsid w:val="00F2662C"/>
    <w:rsid w:val="00F267CF"/>
    <w:rsid w:val="00F2759C"/>
    <w:rsid w:val="00F278A9"/>
    <w:rsid w:val="00F27FE1"/>
    <w:rsid w:val="00F309D5"/>
    <w:rsid w:val="00F30A38"/>
    <w:rsid w:val="00F311FD"/>
    <w:rsid w:val="00F31411"/>
    <w:rsid w:val="00F319EC"/>
    <w:rsid w:val="00F31DD5"/>
    <w:rsid w:val="00F3244E"/>
    <w:rsid w:val="00F324FF"/>
    <w:rsid w:val="00F34195"/>
    <w:rsid w:val="00F3448C"/>
    <w:rsid w:val="00F35C9B"/>
    <w:rsid w:val="00F36EF7"/>
    <w:rsid w:val="00F4004A"/>
    <w:rsid w:val="00F401D8"/>
    <w:rsid w:val="00F42C7E"/>
    <w:rsid w:val="00F441AE"/>
    <w:rsid w:val="00F442B6"/>
    <w:rsid w:val="00F44421"/>
    <w:rsid w:val="00F445FE"/>
    <w:rsid w:val="00F447B2"/>
    <w:rsid w:val="00F44C0C"/>
    <w:rsid w:val="00F44EBE"/>
    <w:rsid w:val="00F466AD"/>
    <w:rsid w:val="00F46B05"/>
    <w:rsid w:val="00F46B1F"/>
    <w:rsid w:val="00F46E31"/>
    <w:rsid w:val="00F472EF"/>
    <w:rsid w:val="00F47A9C"/>
    <w:rsid w:val="00F47B6B"/>
    <w:rsid w:val="00F47CA6"/>
    <w:rsid w:val="00F53DDC"/>
    <w:rsid w:val="00F542B1"/>
    <w:rsid w:val="00F54A51"/>
    <w:rsid w:val="00F5524D"/>
    <w:rsid w:val="00F55E07"/>
    <w:rsid w:val="00F55F7F"/>
    <w:rsid w:val="00F56221"/>
    <w:rsid w:val="00F569E8"/>
    <w:rsid w:val="00F60AEF"/>
    <w:rsid w:val="00F60F0A"/>
    <w:rsid w:val="00F61705"/>
    <w:rsid w:val="00F6178D"/>
    <w:rsid w:val="00F62010"/>
    <w:rsid w:val="00F62954"/>
    <w:rsid w:val="00F63074"/>
    <w:rsid w:val="00F63526"/>
    <w:rsid w:val="00F6363A"/>
    <w:rsid w:val="00F63A1E"/>
    <w:rsid w:val="00F63A2C"/>
    <w:rsid w:val="00F64067"/>
    <w:rsid w:val="00F64522"/>
    <w:rsid w:val="00F64824"/>
    <w:rsid w:val="00F64DDF"/>
    <w:rsid w:val="00F6583A"/>
    <w:rsid w:val="00F65F3D"/>
    <w:rsid w:val="00F674CA"/>
    <w:rsid w:val="00F679CF"/>
    <w:rsid w:val="00F7000F"/>
    <w:rsid w:val="00F701D0"/>
    <w:rsid w:val="00F70336"/>
    <w:rsid w:val="00F70A8B"/>
    <w:rsid w:val="00F70DDD"/>
    <w:rsid w:val="00F71618"/>
    <w:rsid w:val="00F7181F"/>
    <w:rsid w:val="00F72588"/>
    <w:rsid w:val="00F72812"/>
    <w:rsid w:val="00F72A2B"/>
    <w:rsid w:val="00F75024"/>
    <w:rsid w:val="00F76304"/>
    <w:rsid w:val="00F763CA"/>
    <w:rsid w:val="00F7776B"/>
    <w:rsid w:val="00F80362"/>
    <w:rsid w:val="00F809B2"/>
    <w:rsid w:val="00F811DC"/>
    <w:rsid w:val="00F81630"/>
    <w:rsid w:val="00F821B6"/>
    <w:rsid w:val="00F822C9"/>
    <w:rsid w:val="00F83084"/>
    <w:rsid w:val="00F83602"/>
    <w:rsid w:val="00F83FD1"/>
    <w:rsid w:val="00F84059"/>
    <w:rsid w:val="00F84B18"/>
    <w:rsid w:val="00F86287"/>
    <w:rsid w:val="00F87010"/>
    <w:rsid w:val="00F87652"/>
    <w:rsid w:val="00F87A8F"/>
    <w:rsid w:val="00F9105E"/>
    <w:rsid w:val="00F9108D"/>
    <w:rsid w:val="00F91976"/>
    <w:rsid w:val="00F91FC0"/>
    <w:rsid w:val="00F92629"/>
    <w:rsid w:val="00F92716"/>
    <w:rsid w:val="00F92C3C"/>
    <w:rsid w:val="00F92F20"/>
    <w:rsid w:val="00F94DCB"/>
    <w:rsid w:val="00F9586B"/>
    <w:rsid w:val="00F95A6A"/>
    <w:rsid w:val="00F95C6A"/>
    <w:rsid w:val="00F960D0"/>
    <w:rsid w:val="00F9650D"/>
    <w:rsid w:val="00F96649"/>
    <w:rsid w:val="00F969BF"/>
    <w:rsid w:val="00FA0478"/>
    <w:rsid w:val="00FA1C8B"/>
    <w:rsid w:val="00FA4DC0"/>
    <w:rsid w:val="00FA4F22"/>
    <w:rsid w:val="00FA5BA3"/>
    <w:rsid w:val="00FA5C18"/>
    <w:rsid w:val="00FB0208"/>
    <w:rsid w:val="00FB0357"/>
    <w:rsid w:val="00FB03CE"/>
    <w:rsid w:val="00FB178F"/>
    <w:rsid w:val="00FB1EC7"/>
    <w:rsid w:val="00FB291A"/>
    <w:rsid w:val="00FB2929"/>
    <w:rsid w:val="00FB42F9"/>
    <w:rsid w:val="00FB4E78"/>
    <w:rsid w:val="00FB622B"/>
    <w:rsid w:val="00FB62C1"/>
    <w:rsid w:val="00FB6961"/>
    <w:rsid w:val="00FB6AE5"/>
    <w:rsid w:val="00FB6DB4"/>
    <w:rsid w:val="00FC1013"/>
    <w:rsid w:val="00FC2483"/>
    <w:rsid w:val="00FC3B82"/>
    <w:rsid w:val="00FC406A"/>
    <w:rsid w:val="00FC4179"/>
    <w:rsid w:val="00FC54F1"/>
    <w:rsid w:val="00FC54F8"/>
    <w:rsid w:val="00FC5532"/>
    <w:rsid w:val="00FC5D8E"/>
    <w:rsid w:val="00FC64D7"/>
    <w:rsid w:val="00FC6538"/>
    <w:rsid w:val="00FC6650"/>
    <w:rsid w:val="00FC6BDF"/>
    <w:rsid w:val="00FC6C1E"/>
    <w:rsid w:val="00FC7740"/>
    <w:rsid w:val="00FD0396"/>
    <w:rsid w:val="00FD12AD"/>
    <w:rsid w:val="00FD2084"/>
    <w:rsid w:val="00FD276A"/>
    <w:rsid w:val="00FD2D17"/>
    <w:rsid w:val="00FD32D9"/>
    <w:rsid w:val="00FD45B9"/>
    <w:rsid w:val="00FD4F3C"/>
    <w:rsid w:val="00FD5032"/>
    <w:rsid w:val="00FD5582"/>
    <w:rsid w:val="00FD637D"/>
    <w:rsid w:val="00FD64B4"/>
    <w:rsid w:val="00FD64B8"/>
    <w:rsid w:val="00FD7F99"/>
    <w:rsid w:val="00FE04B8"/>
    <w:rsid w:val="00FE10CC"/>
    <w:rsid w:val="00FE1869"/>
    <w:rsid w:val="00FE1C1C"/>
    <w:rsid w:val="00FE3338"/>
    <w:rsid w:val="00FE4329"/>
    <w:rsid w:val="00FE540A"/>
    <w:rsid w:val="00FE5C88"/>
    <w:rsid w:val="00FE5EE8"/>
    <w:rsid w:val="00FE5FB4"/>
    <w:rsid w:val="00FE6736"/>
    <w:rsid w:val="00FE6955"/>
    <w:rsid w:val="00FE7295"/>
    <w:rsid w:val="00FE7A41"/>
    <w:rsid w:val="00FE7B85"/>
    <w:rsid w:val="00FF4070"/>
    <w:rsid w:val="00FF43FA"/>
    <w:rsid w:val="00FF490D"/>
    <w:rsid w:val="00FF4ACA"/>
    <w:rsid w:val="00FF65A9"/>
    <w:rsid w:val="00FF695D"/>
    <w:rsid w:val="00FF6979"/>
    <w:rsid w:val="00FF6CA9"/>
    <w:rsid w:val="00FF73F1"/>
    <w:rsid w:val="292D7C2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F8866D"/>
  <w15:docId w15:val="{16F888E6-0135-4F27-8DE9-FA7247ABE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2A3E25"/>
    <w:pPr>
      <w:numPr>
        <w:numId w:val="2"/>
      </w:numPr>
      <w:ind w:left="720" w:hanging="720"/>
      <w:outlineLvl w:val="0"/>
    </w:pPr>
    <w:rPr>
      <w:rFonts w:ascii="Bahnschrift" w:hAnsi="Bahnschrift"/>
      <w:b/>
      <w:bCs/>
      <w:color w:val="42618C" w:themeColor="accent3"/>
      <w:sz w:val="56"/>
      <w:szCs w:val="56"/>
    </w:rPr>
  </w:style>
  <w:style w:type="paragraph" w:styleId="Heading2">
    <w:name w:val="heading 2"/>
    <w:uiPriority w:val="9"/>
    <w:unhideWhenUsed/>
    <w:qFormat/>
    <w:rsid w:val="00025711"/>
    <w:pPr>
      <w:keepNext/>
      <w:numPr>
        <w:ilvl w:val="1"/>
        <w:numId w:val="2"/>
      </w:numPr>
      <w:spacing w:before="120" w:after="120"/>
      <w:ind w:left="720" w:hanging="720"/>
      <w:outlineLvl w:val="1"/>
    </w:pPr>
    <w:rPr>
      <w:rFonts w:ascii="Bahnschrift" w:hAnsi="Bahnschrift"/>
      <w:b/>
      <w:bCs/>
      <w:color w:val="006B5F" w:themeColor="accent2"/>
      <w:sz w:val="26"/>
      <w:szCs w:val="26"/>
    </w:rPr>
  </w:style>
  <w:style w:type="paragraph" w:styleId="Heading3">
    <w:name w:val="heading 3"/>
    <w:uiPriority w:val="9"/>
    <w:unhideWhenUsed/>
    <w:qFormat/>
    <w:rsid w:val="00025711"/>
    <w:pPr>
      <w:keepNext/>
      <w:numPr>
        <w:ilvl w:val="2"/>
        <w:numId w:val="2"/>
      </w:numPr>
      <w:spacing w:before="120" w:after="120"/>
      <w:outlineLvl w:val="2"/>
    </w:pPr>
    <w:rPr>
      <w:rFonts w:ascii="Bahnschrift" w:hAnsi="Bahnschrift"/>
      <w:b/>
      <w:bCs/>
      <w:color w:val="1A2940" w:themeColor="text2"/>
      <w:sz w:val="24"/>
      <w:szCs w:val="24"/>
    </w:rPr>
  </w:style>
  <w:style w:type="paragraph" w:styleId="Heading4">
    <w:name w:val="heading 4"/>
    <w:uiPriority w:val="9"/>
    <w:semiHidden/>
    <w:unhideWhenUsed/>
    <w:qFormat/>
    <w:pPr>
      <w:numPr>
        <w:ilvl w:val="3"/>
        <w:numId w:val="2"/>
      </w:numPr>
      <w:outlineLvl w:val="3"/>
    </w:pPr>
    <w:rPr>
      <w:i/>
      <w:iCs/>
      <w:color w:val="2E74B5"/>
    </w:rPr>
  </w:style>
  <w:style w:type="paragraph" w:styleId="Heading5">
    <w:name w:val="heading 5"/>
    <w:uiPriority w:val="9"/>
    <w:semiHidden/>
    <w:unhideWhenUsed/>
    <w:qFormat/>
    <w:pPr>
      <w:numPr>
        <w:ilvl w:val="4"/>
        <w:numId w:val="2"/>
      </w:numPr>
      <w:outlineLvl w:val="4"/>
    </w:pPr>
    <w:rPr>
      <w:color w:val="2E74B5"/>
    </w:rPr>
  </w:style>
  <w:style w:type="paragraph" w:styleId="Heading6">
    <w:name w:val="heading 6"/>
    <w:uiPriority w:val="9"/>
    <w:semiHidden/>
    <w:unhideWhenUsed/>
    <w:qFormat/>
    <w:pPr>
      <w:numPr>
        <w:ilvl w:val="5"/>
        <w:numId w:val="2"/>
      </w:numPr>
      <w:outlineLvl w:val="5"/>
    </w:pPr>
    <w:rPr>
      <w:color w:val="1F4D78"/>
    </w:rPr>
  </w:style>
  <w:style w:type="paragraph" w:styleId="Heading7">
    <w:name w:val="heading 7"/>
    <w:basedOn w:val="Normal"/>
    <w:next w:val="Normal"/>
    <w:link w:val="Heading7Char"/>
    <w:uiPriority w:val="9"/>
    <w:semiHidden/>
    <w:unhideWhenUsed/>
    <w:qFormat/>
    <w:rsid w:val="005C675B"/>
    <w:pPr>
      <w:keepNext/>
      <w:keepLines/>
      <w:numPr>
        <w:ilvl w:val="6"/>
        <w:numId w:val="2"/>
      </w:numPr>
      <w:spacing w:before="40"/>
      <w:outlineLvl w:val="6"/>
    </w:pPr>
    <w:rPr>
      <w:rFonts w:asciiTheme="majorHAnsi" w:eastAsiaTheme="majorEastAsia" w:hAnsiTheme="majorHAnsi" w:cstheme="majorBidi"/>
      <w:i/>
      <w:iCs/>
      <w:color w:val="4F6B88" w:themeColor="accent1" w:themeShade="7F"/>
    </w:rPr>
  </w:style>
  <w:style w:type="paragraph" w:styleId="Heading8">
    <w:name w:val="heading 8"/>
    <w:basedOn w:val="Normal"/>
    <w:next w:val="Normal"/>
    <w:link w:val="Heading8Char"/>
    <w:uiPriority w:val="9"/>
    <w:semiHidden/>
    <w:unhideWhenUsed/>
    <w:qFormat/>
    <w:rsid w:val="005C675B"/>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675B"/>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6139BD"/>
    <w:pPr>
      <w:tabs>
        <w:tab w:val="left" w:pos="540"/>
        <w:tab w:val="right" w:leader="dot" w:pos="9350"/>
      </w:tabs>
      <w:spacing w:after="100"/>
    </w:pPr>
    <w:rPr>
      <w:sz w:val="20"/>
    </w:rPr>
  </w:style>
  <w:style w:type="paragraph" w:styleId="TOC2">
    <w:name w:val="toc 2"/>
    <w:basedOn w:val="Normal"/>
    <w:next w:val="Normal"/>
    <w:autoRedefine/>
    <w:uiPriority w:val="39"/>
    <w:unhideWhenUsed/>
    <w:rsid w:val="00FE540A"/>
    <w:pPr>
      <w:tabs>
        <w:tab w:val="left" w:pos="1080"/>
        <w:tab w:val="right" w:leader="dot" w:pos="9350"/>
      </w:tabs>
      <w:spacing w:after="100"/>
      <w:ind w:left="540"/>
    </w:pPr>
    <w:rPr>
      <w:sz w:val="20"/>
    </w:rPr>
  </w:style>
  <w:style w:type="paragraph" w:styleId="Header">
    <w:name w:val="header"/>
    <w:basedOn w:val="Normal"/>
    <w:link w:val="HeaderChar"/>
    <w:uiPriority w:val="99"/>
    <w:unhideWhenUsed/>
    <w:rsid w:val="005C675B"/>
    <w:pPr>
      <w:tabs>
        <w:tab w:val="center" w:pos="4680"/>
        <w:tab w:val="right" w:pos="9360"/>
      </w:tabs>
    </w:pPr>
  </w:style>
  <w:style w:type="character" w:customStyle="1" w:styleId="HeaderChar">
    <w:name w:val="Header Char"/>
    <w:basedOn w:val="DefaultParagraphFont"/>
    <w:link w:val="Header"/>
    <w:uiPriority w:val="99"/>
    <w:rsid w:val="005C675B"/>
  </w:style>
  <w:style w:type="paragraph" w:styleId="Footer">
    <w:name w:val="footer"/>
    <w:basedOn w:val="Normal"/>
    <w:link w:val="FooterChar"/>
    <w:uiPriority w:val="99"/>
    <w:unhideWhenUsed/>
    <w:rsid w:val="005C675B"/>
    <w:pPr>
      <w:tabs>
        <w:tab w:val="center" w:pos="4680"/>
        <w:tab w:val="right" w:pos="9360"/>
      </w:tabs>
    </w:pPr>
  </w:style>
  <w:style w:type="character" w:customStyle="1" w:styleId="FooterChar">
    <w:name w:val="Footer Char"/>
    <w:basedOn w:val="DefaultParagraphFont"/>
    <w:link w:val="Footer"/>
    <w:uiPriority w:val="99"/>
    <w:rsid w:val="005C675B"/>
  </w:style>
  <w:style w:type="character" w:customStyle="1" w:styleId="Heading7Char">
    <w:name w:val="Heading 7 Char"/>
    <w:basedOn w:val="DefaultParagraphFont"/>
    <w:link w:val="Heading7"/>
    <w:uiPriority w:val="9"/>
    <w:semiHidden/>
    <w:rsid w:val="005C675B"/>
    <w:rPr>
      <w:rFonts w:asciiTheme="majorHAnsi" w:eastAsiaTheme="majorEastAsia" w:hAnsiTheme="majorHAnsi" w:cstheme="majorBidi"/>
      <w:i/>
      <w:iCs/>
      <w:color w:val="4F6B88" w:themeColor="accent1" w:themeShade="7F"/>
    </w:rPr>
  </w:style>
  <w:style w:type="character" w:customStyle="1" w:styleId="Heading8Char">
    <w:name w:val="Heading 8 Char"/>
    <w:basedOn w:val="DefaultParagraphFont"/>
    <w:link w:val="Heading8"/>
    <w:uiPriority w:val="9"/>
    <w:semiHidden/>
    <w:rsid w:val="005C675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C675B"/>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F70336"/>
    <w:pPr>
      <w:keepNext/>
      <w:keepLines/>
      <w:numPr>
        <w:numId w:val="0"/>
      </w:numPr>
      <w:spacing w:before="240" w:line="259" w:lineRule="auto"/>
      <w:outlineLvl w:val="9"/>
    </w:pPr>
    <w:rPr>
      <w:rFonts w:asciiTheme="majorHAnsi" w:eastAsiaTheme="majorEastAsia" w:hAnsiTheme="majorHAnsi" w:cstheme="majorBidi"/>
      <w:b w:val="0"/>
      <w:bCs w:val="0"/>
      <w:sz w:val="32"/>
      <w:szCs w:val="32"/>
      <w:lang w:val="en-US" w:eastAsia="en-US"/>
    </w:rPr>
  </w:style>
  <w:style w:type="paragraph" w:styleId="TOC3">
    <w:name w:val="toc 3"/>
    <w:basedOn w:val="Normal"/>
    <w:next w:val="Normal"/>
    <w:autoRedefine/>
    <w:uiPriority w:val="39"/>
    <w:unhideWhenUsed/>
    <w:rsid w:val="00FE540A"/>
    <w:pPr>
      <w:spacing w:after="100"/>
      <w:ind w:left="440"/>
    </w:pPr>
    <w:rPr>
      <w:sz w:val="20"/>
    </w:rPr>
  </w:style>
  <w:style w:type="character" w:styleId="PlaceholderText">
    <w:name w:val="Placeholder Text"/>
    <w:basedOn w:val="DefaultParagraphFont"/>
    <w:uiPriority w:val="99"/>
    <w:semiHidden/>
    <w:rsid w:val="00B17410"/>
    <w:rPr>
      <w:color w:val="666666"/>
    </w:rPr>
  </w:style>
  <w:style w:type="paragraph" w:styleId="NoSpacing">
    <w:name w:val="No Spacing"/>
    <w:uiPriority w:val="1"/>
    <w:qFormat/>
    <w:rsid w:val="00B35862"/>
  </w:style>
  <w:style w:type="character" w:styleId="CommentReference">
    <w:name w:val="annotation reference"/>
    <w:basedOn w:val="DefaultParagraphFont"/>
    <w:uiPriority w:val="99"/>
    <w:semiHidden/>
    <w:unhideWhenUsed/>
    <w:rsid w:val="00620EED"/>
    <w:rPr>
      <w:sz w:val="16"/>
      <w:szCs w:val="16"/>
    </w:rPr>
  </w:style>
  <w:style w:type="paragraph" w:styleId="CommentText">
    <w:name w:val="annotation text"/>
    <w:basedOn w:val="Normal"/>
    <w:link w:val="CommentTextChar"/>
    <w:uiPriority w:val="99"/>
    <w:semiHidden/>
    <w:unhideWhenUsed/>
    <w:rsid w:val="00620EED"/>
    <w:rPr>
      <w:sz w:val="20"/>
      <w:szCs w:val="20"/>
    </w:rPr>
  </w:style>
  <w:style w:type="character" w:customStyle="1" w:styleId="CommentTextChar">
    <w:name w:val="Comment Text Char"/>
    <w:basedOn w:val="DefaultParagraphFont"/>
    <w:link w:val="CommentText"/>
    <w:uiPriority w:val="99"/>
    <w:semiHidden/>
    <w:rsid w:val="00620EED"/>
    <w:rPr>
      <w:sz w:val="20"/>
      <w:szCs w:val="20"/>
    </w:rPr>
  </w:style>
  <w:style w:type="paragraph" w:styleId="CommentSubject">
    <w:name w:val="annotation subject"/>
    <w:basedOn w:val="CommentText"/>
    <w:next w:val="CommentText"/>
    <w:link w:val="CommentSubjectChar"/>
    <w:uiPriority w:val="99"/>
    <w:semiHidden/>
    <w:unhideWhenUsed/>
    <w:rsid w:val="00620EED"/>
    <w:rPr>
      <w:b/>
      <w:bCs/>
    </w:rPr>
  </w:style>
  <w:style w:type="character" w:customStyle="1" w:styleId="CommentSubjectChar">
    <w:name w:val="Comment Subject Char"/>
    <w:basedOn w:val="CommentTextChar"/>
    <w:link w:val="CommentSubject"/>
    <w:uiPriority w:val="99"/>
    <w:semiHidden/>
    <w:rsid w:val="00620EED"/>
    <w:rPr>
      <w:b/>
      <w:bCs/>
      <w:sz w:val="20"/>
      <w:szCs w:val="20"/>
    </w:rPr>
  </w:style>
  <w:style w:type="character" w:styleId="UnresolvedMention">
    <w:name w:val="Unresolved Mention"/>
    <w:basedOn w:val="DefaultParagraphFont"/>
    <w:uiPriority w:val="99"/>
    <w:semiHidden/>
    <w:unhideWhenUsed/>
    <w:rsid w:val="00DB1A5F"/>
    <w:rPr>
      <w:color w:val="605E5C"/>
      <w:shd w:val="clear" w:color="auto" w:fill="E1DFDD"/>
    </w:rPr>
  </w:style>
  <w:style w:type="character" w:styleId="FollowedHyperlink">
    <w:name w:val="FollowedHyperlink"/>
    <w:basedOn w:val="DefaultParagraphFont"/>
    <w:uiPriority w:val="99"/>
    <w:semiHidden/>
    <w:unhideWhenUsed/>
    <w:rsid w:val="00DB1A5F"/>
    <w:rPr>
      <w:color w:val="954F72" w:themeColor="followedHyperlink"/>
      <w:u w:val="single"/>
    </w:rPr>
  </w:style>
  <w:style w:type="paragraph" w:customStyle="1" w:styleId="Source">
    <w:name w:val="Source"/>
    <w:basedOn w:val="Normal"/>
    <w:link w:val="SourceChar"/>
    <w:qFormat/>
    <w:rsid w:val="00307770"/>
    <w:pPr>
      <w:spacing w:before="120"/>
    </w:pPr>
    <w:rPr>
      <w:sz w:val="16"/>
      <w:szCs w:val="16"/>
    </w:rPr>
  </w:style>
  <w:style w:type="character" w:customStyle="1" w:styleId="SourceChar">
    <w:name w:val="Source Char"/>
    <w:basedOn w:val="DefaultParagraphFont"/>
    <w:link w:val="Source"/>
    <w:rsid w:val="00307770"/>
    <w:rPr>
      <w:sz w:val="16"/>
      <w:szCs w:val="16"/>
    </w:rPr>
  </w:style>
  <w:style w:type="paragraph" w:styleId="Caption">
    <w:name w:val="caption"/>
    <w:basedOn w:val="Normal"/>
    <w:next w:val="Normal"/>
    <w:uiPriority w:val="35"/>
    <w:unhideWhenUsed/>
    <w:qFormat/>
    <w:rsid w:val="00307770"/>
    <w:pPr>
      <w:keepNext/>
      <w:spacing w:after="120"/>
    </w:pPr>
    <w:rPr>
      <w:i/>
      <w:iCs/>
      <w:color w:val="1A2940" w:themeColor="text2"/>
      <w:sz w:val="18"/>
      <w:szCs w:val="16"/>
    </w:rPr>
  </w:style>
  <w:style w:type="paragraph" w:customStyle="1" w:styleId="Figure-text">
    <w:name w:val="Figure-text"/>
    <w:basedOn w:val="Normal"/>
    <w:link w:val="Figure-textChar"/>
    <w:qFormat/>
    <w:rsid w:val="009B4BBB"/>
    <w:pPr>
      <w:jc w:val="both"/>
    </w:pPr>
    <w:rPr>
      <w:b/>
      <w:bCs/>
    </w:rPr>
  </w:style>
  <w:style w:type="character" w:customStyle="1" w:styleId="Figure-textChar">
    <w:name w:val="Figure-text Char"/>
    <w:basedOn w:val="DefaultParagraphFont"/>
    <w:link w:val="Figure-text"/>
    <w:rsid w:val="009B4BBB"/>
    <w:rPr>
      <w:b/>
      <w:bCs/>
    </w:rPr>
  </w:style>
  <w:style w:type="paragraph" w:customStyle="1" w:styleId="Footnote">
    <w:name w:val="Footnote"/>
    <w:basedOn w:val="FootnoteText"/>
    <w:link w:val="FootnoteChar"/>
    <w:qFormat/>
    <w:rsid w:val="00CE4DF5"/>
    <w:pPr>
      <w:ind w:left="360" w:hanging="360"/>
    </w:pPr>
    <w:rPr>
      <w:sz w:val="16"/>
      <w:szCs w:val="16"/>
    </w:rPr>
  </w:style>
  <w:style w:type="character" w:customStyle="1" w:styleId="FootnoteChar">
    <w:name w:val="Footnote Char"/>
    <w:basedOn w:val="FootnoteTextChar"/>
    <w:link w:val="Footnote"/>
    <w:rsid w:val="00CE4DF5"/>
    <w:rPr>
      <w:sz w:val="16"/>
      <w:szCs w:val="16"/>
    </w:rPr>
  </w:style>
  <w:style w:type="table" w:styleId="TableGrid">
    <w:name w:val="Table Grid"/>
    <w:basedOn w:val="TableNormal"/>
    <w:uiPriority w:val="39"/>
    <w:rsid w:val="000717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semiHidden/>
    <w:unhideWhenUsed/>
    <w:rsid w:val="00FE540A"/>
    <w:pPr>
      <w:spacing w:after="100"/>
      <w:ind w:left="660"/>
    </w:pPr>
    <w:rPr>
      <w:sz w:val="20"/>
    </w:rPr>
  </w:style>
  <w:style w:type="paragraph" w:styleId="TOC5">
    <w:name w:val="toc 5"/>
    <w:basedOn w:val="Normal"/>
    <w:next w:val="Normal"/>
    <w:autoRedefine/>
    <w:uiPriority w:val="39"/>
    <w:semiHidden/>
    <w:unhideWhenUsed/>
    <w:rsid w:val="00FE540A"/>
    <w:pPr>
      <w:spacing w:after="100"/>
      <w:ind w:left="880"/>
    </w:pPr>
    <w:rPr>
      <w:sz w:val="20"/>
    </w:rPr>
  </w:style>
  <w:style w:type="paragraph" w:styleId="TOC6">
    <w:name w:val="toc 6"/>
    <w:basedOn w:val="Normal"/>
    <w:next w:val="Normal"/>
    <w:autoRedefine/>
    <w:uiPriority w:val="39"/>
    <w:semiHidden/>
    <w:unhideWhenUsed/>
    <w:rsid w:val="00FE540A"/>
    <w:pPr>
      <w:spacing w:after="100"/>
      <w:ind w:left="1100"/>
    </w:pPr>
    <w:rPr>
      <w:sz w:val="20"/>
    </w:rPr>
  </w:style>
  <w:style w:type="paragraph" w:styleId="TOC7">
    <w:name w:val="toc 7"/>
    <w:basedOn w:val="Normal"/>
    <w:next w:val="Normal"/>
    <w:autoRedefine/>
    <w:uiPriority w:val="39"/>
    <w:semiHidden/>
    <w:unhideWhenUsed/>
    <w:rsid w:val="00FE540A"/>
    <w:pPr>
      <w:spacing w:after="100"/>
      <w:ind w:left="1320"/>
    </w:pPr>
    <w:rPr>
      <w:sz w:val="20"/>
    </w:rPr>
  </w:style>
  <w:style w:type="paragraph" w:styleId="TOC8">
    <w:name w:val="toc 8"/>
    <w:basedOn w:val="Normal"/>
    <w:next w:val="Normal"/>
    <w:autoRedefine/>
    <w:uiPriority w:val="39"/>
    <w:semiHidden/>
    <w:unhideWhenUsed/>
    <w:rsid w:val="00FE540A"/>
    <w:pPr>
      <w:spacing w:after="100"/>
      <w:ind w:left="1540"/>
    </w:pPr>
    <w:rPr>
      <w:sz w:val="20"/>
    </w:rPr>
  </w:style>
  <w:style w:type="paragraph" w:styleId="TOC9">
    <w:name w:val="toc 9"/>
    <w:basedOn w:val="Normal"/>
    <w:next w:val="Normal"/>
    <w:autoRedefine/>
    <w:uiPriority w:val="39"/>
    <w:semiHidden/>
    <w:unhideWhenUsed/>
    <w:rsid w:val="00FE540A"/>
    <w:pPr>
      <w:spacing w:after="100"/>
      <w:ind w:left="1760"/>
    </w:pPr>
    <w:rPr>
      <w:sz w:val="20"/>
    </w:rPr>
  </w:style>
  <w:style w:type="paragraph" w:styleId="Revision">
    <w:name w:val="Revision"/>
    <w:hidden/>
    <w:uiPriority w:val="99"/>
    <w:semiHidden/>
    <w:rsid w:val="00560E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chart" Target="charts/chart4.xml"/><Relationship Id="rId26"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chart" Target="charts/chart7.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chart" Target="charts/chart3.xml"/><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chart" Target="charts/chart2.xml"/><Relationship Id="rId20" Type="http://schemas.openxmlformats.org/officeDocument/2006/relationships/chart" Target="charts/chart6.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chart" Target="charts/chart1.xml"/><Relationship Id="rId23" Type="http://schemas.openxmlformats.org/officeDocument/2006/relationships/footer" Target="footer3.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chart" Target="charts/chart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2.xml"/><Relationship Id="rId27" Type="http://schemas.openxmlformats.org/officeDocument/2006/relationships/footer" Target="footer5.xml"/></Relationships>
</file>

<file path=word/_rels/footnotes.xml.rels><?xml version="1.0" encoding="UTF-8" standalone="yes"?>
<Relationships xmlns="http://schemas.openxmlformats.org/package/2006/relationships"><Relationship Id="rId8" Type="http://schemas.openxmlformats.org/officeDocument/2006/relationships/hyperlink" Target="https://homelesshub.ca/resource/state-homelessness-canada-2013/" TargetMode="External"/><Relationship Id="rId3" Type="http://schemas.openxmlformats.org/officeDocument/2006/relationships/hyperlink" Target="https://doi.org/10.5683/SP3/LCXVCR" TargetMode="External"/><Relationship Id="rId7" Type="http://schemas.openxmlformats.org/officeDocument/2006/relationships/hyperlink" Target="https://www.canada.ca/en/housing-infrastructure-communities/news/2022/08/overview-reaching-home.html" TargetMode="External"/><Relationship Id="rId2" Type="http://schemas.openxmlformats.org/officeDocument/2006/relationships/hyperlink" Target="https://www150.statcan.gc.ca/n1/pub/11-621-m/11-621-m2024010-eng.htm" TargetMode="External"/><Relationship Id="rId1" Type="http://schemas.openxmlformats.org/officeDocument/2006/relationships/hyperlink" Target="https://doi.org/10.5683/SP3/8PUZQA" TargetMode="External"/><Relationship Id="rId6" Type="http://schemas.openxmlformats.org/officeDocument/2006/relationships/hyperlink" Target="https://doi.org/10.5683/SP3/8PUZQA" TargetMode="External"/><Relationship Id="rId5" Type="http://schemas.openxmlformats.org/officeDocument/2006/relationships/hyperlink" Target="https://doi.org/10.5683/SP3/LCXVCR" TargetMode="External"/><Relationship Id="rId10" Type="http://schemas.openxmlformats.org/officeDocument/2006/relationships/hyperlink" Target="https://housing-infrastructure.canada.ca/bch-mc/housing-affordability-abordabilite-logement-eng.html" TargetMode="External"/><Relationship Id="rId4" Type="http://schemas.openxmlformats.org/officeDocument/2006/relationships/hyperlink" Target="https://doi.org/10.5683/SP3/QMNEON" TargetMode="External"/><Relationship Id="rId9" Type="http://schemas.openxmlformats.org/officeDocument/2006/relationships/hyperlink" Target="https://chris.peiclimate.ca/"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TDPServer\J\Jobs\1000_Resource_Centre\(8)%20Planning%20Division\Data\R%20-%20API%20Statistics%20Canada\RKI%20databook.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TDPServer\J\Jobs\1000_Resource_Centre\(8)%20Planning%20Division\Data\R%20-%20API%20Statistics%20Canada\RKI%20databook.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TDPServer\J\Jobs\1000_Resource_Centre\(8)%20Planning%20Division\Data\R%20-%20API%20Statistics%20Canada\RKI%20databook.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TDPServer\J\Jobs\1000_Resource_Centre\(8)%20Planning%20Division\Data\R%20-%20API%20Statistics%20Canada\RKI%20databook.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TDPServer\J\Jobs\1000_Resource_Centre\(8)%20Planning%20Division\Data\R%20-%20API%20Statistics%20Canada\RKI%20databook.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1" Type="http://schemas.openxmlformats.org/officeDocument/2006/relationships/oleObject" Target="file:///\\TDPServer\J\Jobs\1000_Resource_Centre\(8)%20Planning%20Division\Data\R%20-%20API%20Statistics%20Canada\RKI%20databook.xlsx" TargetMode="External"/></Relationships>
</file>

<file path=word/charts/_rels/chart7.xml.rels><?xml version="1.0" encoding="UTF-8" standalone="yes"?>
<Relationships xmlns="http://schemas.openxmlformats.org/package/2006/relationships"><Relationship Id="rId3" Type="http://schemas.openxmlformats.org/officeDocument/2006/relationships/oleObject" Target="file:///\\TDPServer\J\Jobs\1000_Resource_Centre\(8)%20Planning%20Division\Data\R%20-%20API%20Statistics%20Canada\RKI%20databook.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pop_now!$D$28</c:f>
              <c:strCache>
                <c:ptCount val="1"/>
                <c:pt idx="0">
                  <c:v>Ann. change</c:v>
                </c:pt>
              </c:strCache>
            </c:strRef>
          </c:tx>
          <c:spPr>
            <a:solidFill>
              <a:schemeClr val="accent2"/>
            </a:solidFill>
            <a:ln>
              <a:noFill/>
            </a:ln>
            <a:effectLst/>
          </c:spPr>
          <c:invertIfNegative val="0"/>
          <c:cat>
            <c:numRef>
              <c:f>pop_now!$B$30:$B$53</c:f>
              <c:numCache>
                <c:formatCode>General</c:formatCode>
                <c:ptCount val="24"/>
                <c:pt idx="0">
                  <c:v>2002</c:v>
                </c:pt>
                <c:pt idx="1">
                  <c:v>2003</c:v>
                </c:pt>
                <c:pt idx="2">
                  <c:v>2004</c:v>
                </c:pt>
                <c:pt idx="3">
                  <c:v>2005</c:v>
                </c:pt>
                <c:pt idx="4">
                  <c:v>2006</c:v>
                </c:pt>
                <c:pt idx="5">
                  <c:v>2007</c:v>
                </c:pt>
                <c:pt idx="6">
                  <c:v>2008</c:v>
                </c:pt>
                <c:pt idx="7">
                  <c:v>2009</c:v>
                </c:pt>
                <c:pt idx="8">
                  <c:v>2010</c:v>
                </c:pt>
                <c:pt idx="9">
                  <c:v>2011</c:v>
                </c:pt>
                <c:pt idx="10">
                  <c:v>2012</c:v>
                </c:pt>
                <c:pt idx="11">
                  <c:v>2013</c:v>
                </c:pt>
                <c:pt idx="12">
                  <c:v>2014</c:v>
                </c:pt>
                <c:pt idx="13">
                  <c:v>2015</c:v>
                </c:pt>
                <c:pt idx="14">
                  <c:v>2016</c:v>
                </c:pt>
                <c:pt idx="15">
                  <c:v>2017</c:v>
                </c:pt>
                <c:pt idx="16">
                  <c:v>2018</c:v>
                </c:pt>
                <c:pt idx="17">
                  <c:v>2019</c:v>
                </c:pt>
                <c:pt idx="18">
                  <c:v>2020</c:v>
                </c:pt>
                <c:pt idx="19">
                  <c:v>2021</c:v>
                </c:pt>
                <c:pt idx="20">
                  <c:v>2022</c:v>
                </c:pt>
                <c:pt idx="21">
                  <c:v>2023</c:v>
                </c:pt>
                <c:pt idx="22">
                  <c:v>2024</c:v>
                </c:pt>
                <c:pt idx="23">
                  <c:v>2025</c:v>
                </c:pt>
              </c:numCache>
            </c:numRef>
          </c:cat>
          <c:val>
            <c:numRef>
              <c:f>pop_now!$D$30:$D$53</c:f>
              <c:numCache>
                <c:formatCode>0.0%</c:formatCode>
                <c:ptCount val="24"/>
                <c:pt idx="0">
                  <c:v>3.6732070158262964E-4</c:v>
                </c:pt>
                <c:pt idx="1">
                  <c:v>3.9778464551276649E-4</c:v>
                </c:pt>
                <c:pt idx="2">
                  <c:v>3.058665198496513E-5</c:v>
                </c:pt>
                <c:pt idx="3">
                  <c:v>9.7874292705313337E-4</c:v>
                </c:pt>
                <c:pt idx="4">
                  <c:v>-6.1111620374609821E-4</c:v>
                </c:pt>
                <c:pt idx="5">
                  <c:v>6.390069404103027E-3</c:v>
                </c:pt>
                <c:pt idx="6">
                  <c:v>1.1909101956495416E-2</c:v>
                </c:pt>
                <c:pt idx="7">
                  <c:v>1.9634922541131195E-2</c:v>
                </c:pt>
                <c:pt idx="8">
                  <c:v>1.8903480360402902E-2</c:v>
                </c:pt>
                <c:pt idx="9">
                  <c:v>3.0112125765807463E-2</c:v>
                </c:pt>
                <c:pt idx="10">
                  <c:v>9.1735398081131958E-3</c:v>
                </c:pt>
                <c:pt idx="11">
                  <c:v>-8.9233591860562456E-3</c:v>
                </c:pt>
                <c:pt idx="12">
                  <c:v>5.4975877931111583E-3</c:v>
                </c:pt>
                <c:pt idx="13">
                  <c:v>1.1827717027449225E-2</c:v>
                </c:pt>
                <c:pt idx="14">
                  <c:v>2.8120864578738525E-2</c:v>
                </c:pt>
                <c:pt idx="15">
                  <c:v>2.3356215810361514E-2</c:v>
                </c:pt>
                <c:pt idx="16">
                  <c:v>1.6219898854911818E-2</c:v>
                </c:pt>
                <c:pt idx="17">
                  <c:v>2.7048630808106822E-2</c:v>
                </c:pt>
                <c:pt idx="18">
                  <c:v>2.3750345208505941E-2</c:v>
                </c:pt>
                <c:pt idx="19">
                  <c:v>6.3025725286314227E-3</c:v>
                </c:pt>
                <c:pt idx="20">
                  <c:v>2.9487741872593398E-2</c:v>
                </c:pt>
                <c:pt idx="21">
                  <c:v>5.678912981725226E-2</c:v>
                </c:pt>
                <c:pt idx="22">
                  <c:v>5.9628609188450588E-2</c:v>
                </c:pt>
                <c:pt idx="23">
                  <c:v>1.7186343938272897E-2</c:v>
                </c:pt>
              </c:numCache>
            </c:numRef>
          </c:val>
          <c:extLst>
            <c:ext xmlns:c16="http://schemas.microsoft.com/office/drawing/2014/chart" uri="{C3380CC4-5D6E-409C-BE32-E72D297353CC}">
              <c16:uniqueId val="{00000000-67F3-4836-A6D6-F746B31699F1}"/>
            </c:ext>
          </c:extLst>
        </c:ser>
        <c:dLbls>
          <c:showLegendKey val="0"/>
          <c:showVal val="0"/>
          <c:showCatName val="0"/>
          <c:showSerName val="0"/>
          <c:showPercent val="0"/>
          <c:showBubbleSize val="0"/>
        </c:dLbls>
        <c:gapWidth val="50"/>
        <c:overlap val="-27"/>
        <c:axId val="1877744751"/>
        <c:axId val="1877757711"/>
      </c:barChart>
      <c:catAx>
        <c:axId val="1877744751"/>
        <c:scaling>
          <c:orientation val="minMax"/>
        </c:scaling>
        <c:delete val="0"/>
        <c:axPos val="b"/>
        <c:numFmt formatCode="General" sourceLinked="1"/>
        <c:majorTickMark val="cross"/>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95000"/>
                    <a:lumOff val="5000"/>
                  </a:schemeClr>
                </a:solidFill>
                <a:latin typeface="Arial" panose="020B0604020202020204" pitchFamily="34" charset="0"/>
                <a:ea typeface="+mn-ea"/>
                <a:cs typeface="Arial" panose="020B0604020202020204" pitchFamily="34" charset="0"/>
              </a:defRPr>
            </a:pPr>
            <a:endParaRPr lang="en-US"/>
          </a:p>
        </c:txPr>
        <c:crossAx val="1877757711"/>
        <c:crosses val="autoZero"/>
        <c:auto val="1"/>
        <c:lblAlgn val="ctr"/>
        <c:lblOffset val="100"/>
        <c:noMultiLvlLbl val="0"/>
      </c:catAx>
      <c:valAx>
        <c:axId val="1877757711"/>
        <c:scaling>
          <c:orientation val="minMax"/>
        </c:scaling>
        <c:delete val="0"/>
        <c:axPos val="l"/>
        <c:majorGridlines>
          <c:spPr>
            <a:ln w="9525" cap="flat" cmpd="sng" algn="ctr">
              <a:solidFill>
                <a:schemeClr val="bg1">
                  <a:lumMod val="9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95000"/>
                        <a:lumOff val="5000"/>
                      </a:schemeClr>
                    </a:solidFill>
                    <a:latin typeface="Arial" panose="020B0604020202020204" pitchFamily="34" charset="0"/>
                    <a:ea typeface="+mn-ea"/>
                    <a:cs typeface="Arial" panose="020B0604020202020204" pitchFamily="34" charset="0"/>
                  </a:defRPr>
                </a:pPr>
                <a:r>
                  <a:rPr lang="en-CA"/>
                  <a:t>Population change over previous year</a:t>
                </a:r>
              </a:p>
            </c:rich>
          </c:tx>
          <c:layout>
            <c:manualLayout>
              <c:xMode val="edge"/>
              <c:yMode val="edge"/>
              <c:x val="0"/>
              <c:y val="6.9510128800103085E-2"/>
            </c:manualLayout>
          </c:layout>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95000"/>
                      <a:lumOff val="5000"/>
                    </a:schemeClr>
                  </a:solidFill>
                  <a:latin typeface="Arial" panose="020B0604020202020204" pitchFamily="34" charset="0"/>
                  <a:ea typeface="+mn-ea"/>
                  <a:cs typeface="Arial" panose="020B0604020202020204" pitchFamily="34" charset="0"/>
                </a:defRPr>
              </a:pPr>
              <a:endParaRPr lang="en-CA"/>
            </a:p>
          </c:txPr>
        </c:title>
        <c:numFmt formatCode="0.0%" sourceLinked="1"/>
        <c:majorTickMark val="cross"/>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lumMod val="95000"/>
                    <a:lumOff val="5000"/>
                  </a:schemeClr>
                </a:solidFill>
                <a:latin typeface="Arial" panose="020B0604020202020204" pitchFamily="34" charset="0"/>
                <a:ea typeface="+mn-ea"/>
                <a:cs typeface="Arial" panose="020B0604020202020204" pitchFamily="34" charset="0"/>
              </a:defRPr>
            </a:pPr>
            <a:endParaRPr lang="en-US"/>
          </a:p>
        </c:txPr>
        <c:crossAx val="1877744751"/>
        <c:crosses val="autoZero"/>
        <c:crossBetween val="between"/>
        <c:majorUnit val="1.0000000000000002E-2"/>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900">
          <a:solidFill>
            <a:schemeClr val="tx1">
              <a:lumMod val="95000"/>
              <a:lumOff val="5000"/>
            </a:schemeClr>
          </a:solidFill>
          <a:latin typeface="Arial" panose="020B0604020202020204" pitchFamily="34" charset="0"/>
          <a:cs typeface="Arial" panose="020B0604020202020204" pitchFamily="34"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993126856747977"/>
          <c:y val="5.0376180612851297E-2"/>
          <c:w val="0.85640736838896092"/>
          <c:h val="0.62558301173440012"/>
        </c:manualLayout>
      </c:layout>
      <c:barChart>
        <c:barDir val="col"/>
        <c:grouping val="stacked"/>
        <c:varyColors val="0"/>
        <c:ser>
          <c:idx val="0"/>
          <c:order val="0"/>
          <c:tx>
            <c:strRef>
              <c:f>pop_now!$B$71</c:f>
              <c:strCache>
                <c:ptCount val="1"/>
                <c:pt idx="0">
                  <c:v>Net natural change</c:v>
                </c:pt>
              </c:strCache>
            </c:strRef>
          </c:tx>
          <c:spPr>
            <a:solidFill>
              <a:srgbClr val="CFD9E3"/>
            </a:solidFill>
            <a:ln>
              <a:noFill/>
            </a:ln>
            <a:effectLst/>
          </c:spPr>
          <c:invertIfNegative val="0"/>
          <c:cat>
            <c:strRef>
              <c:f>pop_now!$C$70:$Z$70</c:f>
              <c:strCache>
                <c:ptCount val="24"/>
                <c:pt idx="0">
                  <c:v>2001/2002</c:v>
                </c:pt>
                <c:pt idx="1">
                  <c:v>2002/2003</c:v>
                </c:pt>
                <c:pt idx="2">
                  <c:v>2003/2004</c:v>
                </c:pt>
                <c:pt idx="3">
                  <c:v>2004/2005</c:v>
                </c:pt>
                <c:pt idx="4">
                  <c:v>2005/2006</c:v>
                </c:pt>
                <c:pt idx="5">
                  <c:v>2006/2007</c:v>
                </c:pt>
                <c:pt idx="6">
                  <c:v>2007/2008</c:v>
                </c:pt>
                <c:pt idx="7">
                  <c:v>2008/2009</c:v>
                </c:pt>
                <c:pt idx="8">
                  <c:v>2009/2010</c:v>
                </c:pt>
                <c:pt idx="9">
                  <c:v>2010/2011</c:v>
                </c:pt>
                <c:pt idx="10">
                  <c:v>2011/2012</c:v>
                </c:pt>
                <c:pt idx="11">
                  <c:v>2012/2013</c:v>
                </c:pt>
                <c:pt idx="12">
                  <c:v>2013/2014</c:v>
                </c:pt>
                <c:pt idx="13">
                  <c:v>2014/2015</c:v>
                </c:pt>
                <c:pt idx="14">
                  <c:v>2015/2016</c:v>
                </c:pt>
                <c:pt idx="15">
                  <c:v>2016/2017</c:v>
                </c:pt>
                <c:pt idx="16">
                  <c:v>2017/2018</c:v>
                </c:pt>
                <c:pt idx="17">
                  <c:v>2018/2019</c:v>
                </c:pt>
                <c:pt idx="18">
                  <c:v>2019/2020</c:v>
                </c:pt>
                <c:pt idx="19">
                  <c:v>2020/2021</c:v>
                </c:pt>
                <c:pt idx="20">
                  <c:v>2021/2022</c:v>
                </c:pt>
                <c:pt idx="21">
                  <c:v>2022/2023</c:v>
                </c:pt>
                <c:pt idx="22">
                  <c:v>2023/2024</c:v>
                </c:pt>
                <c:pt idx="23">
                  <c:v>2024/2025</c:v>
                </c:pt>
              </c:strCache>
            </c:strRef>
          </c:cat>
          <c:val>
            <c:numRef>
              <c:f>pop_now!$C$71:$Z$71</c:f>
              <c:numCache>
                <c:formatCode>0%</c:formatCode>
                <c:ptCount val="24"/>
                <c:pt idx="0">
                  <c:v>4.5680430780304813E-4</c:v>
                </c:pt>
                <c:pt idx="1">
                  <c:v>1.5315203443851152E-3</c:v>
                </c:pt>
                <c:pt idx="2">
                  <c:v>1.2366714301418049E-3</c:v>
                </c:pt>
                <c:pt idx="3">
                  <c:v>1.6133883890727119E-3</c:v>
                </c:pt>
                <c:pt idx="4">
                  <c:v>1.2919896640826874E-3</c:v>
                </c:pt>
                <c:pt idx="5">
                  <c:v>2.7651643510674347E-3</c:v>
                </c:pt>
                <c:pt idx="6">
                  <c:v>2.0709538569823631E-3</c:v>
                </c:pt>
                <c:pt idx="7">
                  <c:v>2.1399529210357373E-3</c:v>
                </c:pt>
                <c:pt idx="8">
                  <c:v>2.7854055261394544E-3</c:v>
                </c:pt>
                <c:pt idx="9">
                  <c:v>2.5330127422113075E-3</c:v>
                </c:pt>
                <c:pt idx="10">
                  <c:v>2.0969332351436025E-3</c:v>
                </c:pt>
                <c:pt idx="11">
                  <c:v>1.2457754643905568E-3</c:v>
                </c:pt>
                <c:pt idx="12">
                  <c:v>1.7900129621628296E-3</c:v>
                </c:pt>
                <c:pt idx="13">
                  <c:v>9.322408125214661E-4</c:v>
                </c:pt>
                <c:pt idx="14">
                  <c:v>3.0706492056364011E-3</c:v>
                </c:pt>
                <c:pt idx="15">
                  <c:v>1.3371356896898555E-3</c:v>
                </c:pt>
                <c:pt idx="16">
                  <c:v>4.6136633640526421E-4</c:v>
                </c:pt>
                <c:pt idx="17">
                  <c:v>3.9535067604965602E-4</c:v>
                </c:pt>
                <c:pt idx="18">
                  <c:v>4.4062568847763828E-5</c:v>
                </c:pt>
                <c:pt idx="19">
                  <c:v>1.0327022375215145E-3</c:v>
                </c:pt>
                <c:pt idx="20">
                  <c:v>-1.3747739554361734E-4</c:v>
                </c:pt>
                <c:pt idx="21">
                  <c:v>-1.3256648719203786E-3</c:v>
                </c:pt>
                <c:pt idx="22">
                  <c:v>-8.0928237129485178E-4</c:v>
                </c:pt>
                <c:pt idx="23">
                  <c:v>-9.5321757658449057E-4</c:v>
                </c:pt>
              </c:numCache>
            </c:numRef>
          </c:val>
          <c:extLst>
            <c:ext xmlns:c16="http://schemas.microsoft.com/office/drawing/2014/chart" uri="{C3380CC4-5D6E-409C-BE32-E72D297353CC}">
              <c16:uniqueId val="{00000000-4D53-42AA-BD71-49B4086FD6C3}"/>
            </c:ext>
          </c:extLst>
        </c:ser>
        <c:ser>
          <c:idx val="1"/>
          <c:order val="1"/>
          <c:tx>
            <c:strRef>
              <c:f>pop_now!$B$72</c:f>
              <c:strCache>
                <c:ptCount val="1"/>
                <c:pt idx="0">
                  <c:v>Net international</c:v>
                </c:pt>
              </c:strCache>
            </c:strRef>
          </c:tx>
          <c:spPr>
            <a:solidFill>
              <a:schemeClr val="accent2"/>
            </a:solidFill>
            <a:ln>
              <a:noFill/>
            </a:ln>
            <a:effectLst/>
          </c:spPr>
          <c:invertIfNegative val="0"/>
          <c:cat>
            <c:strRef>
              <c:f>pop_now!$C$70:$Z$70</c:f>
              <c:strCache>
                <c:ptCount val="24"/>
                <c:pt idx="0">
                  <c:v>2001/2002</c:v>
                </c:pt>
                <c:pt idx="1">
                  <c:v>2002/2003</c:v>
                </c:pt>
                <c:pt idx="2">
                  <c:v>2003/2004</c:v>
                </c:pt>
                <c:pt idx="3">
                  <c:v>2004/2005</c:v>
                </c:pt>
                <c:pt idx="4">
                  <c:v>2005/2006</c:v>
                </c:pt>
                <c:pt idx="5">
                  <c:v>2006/2007</c:v>
                </c:pt>
                <c:pt idx="6">
                  <c:v>2007/2008</c:v>
                </c:pt>
                <c:pt idx="7">
                  <c:v>2008/2009</c:v>
                </c:pt>
                <c:pt idx="8">
                  <c:v>2009/2010</c:v>
                </c:pt>
                <c:pt idx="9">
                  <c:v>2010/2011</c:v>
                </c:pt>
                <c:pt idx="10">
                  <c:v>2011/2012</c:v>
                </c:pt>
                <c:pt idx="11">
                  <c:v>2012/2013</c:v>
                </c:pt>
                <c:pt idx="12">
                  <c:v>2013/2014</c:v>
                </c:pt>
                <c:pt idx="13">
                  <c:v>2014/2015</c:v>
                </c:pt>
                <c:pt idx="14">
                  <c:v>2015/2016</c:v>
                </c:pt>
                <c:pt idx="15">
                  <c:v>2016/2017</c:v>
                </c:pt>
                <c:pt idx="16">
                  <c:v>2017/2018</c:v>
                </c:pt>
                <c:pt idx="17">
                  <c:v>2018/2019</c:v>
                </c:pt>
                <c:pt idx="18">
                  <c:v>2019/2020</c:v>
                </c:pt>
                <c:pt idx="19">
                  <c:v>2020/2021</c:v>
                </c:pt>
                <c:pt idx="20">
                  <c:v>2021/2022</c:v>
                </c:pt>
                <c:pt idx="21">
                  <c:v>2022/2023</c:v>
                </c:pt>
                <c:pt idx="22">
                  <c:v>2023/2024</c:v>
                </c:pt>
                <c:pt idx="23">
                  <c:v>2024/2025</c:v>
                </c:pt>
              </c:strCache>
            </c:strRef>
          </c:cat>
          <c:val>
            <c:numRef>
              <c:f>pop_now!$C$72:$Z$72</c:f>
              <c:numCache>
                <c:formatCode>0%</c:formatCode>
                <c:ptCount val="24"/>
                <c:pt idx="0">
                  <c:v>7.4749795822316972E-4</c:v>
                </c:pt>
                <c:pt idx="1">
                  <c:v>4.1392441740138253E-4</c:v>
                </c:pt>
                <c:pt idx="2">
                  <c:v>1.1954490491370782E-3</c:v>
                </c:pt>
                <c:pt idx="3">
                  <c:v>2.9806666848970439E-3</c:v>
                </c:pt>
                <c:pt idx="4">
                  <c:v>4.2023663810689515E-3</c:v>
                </c:pt>
                <c:pt idx="5">
                  <c:v>1.0274483226025076E-2</c:v>
                </c:pt>
                <c:pt idx="6">
                  <c:v>1.7650482545784323E-2</c:v>
                </c:pt>
                <c:pt idx="7">
                  <c:v>2.5197945645195806E-2</c:v>
                </c:pt>
                <c:pt idx="8">
                  <c:v>2.3623392150937447E-2</c:v>
                </c:pt>
                <c:pt idx="9">
                  <c:v>3.3404909158705462E-2</c:v>
                </c:pt>
                <c:pt idx="10">
                  <c:v>1.6638166681228701E-2</c:v>
                </c:pt>
                <c:pt idx="11">
                  <c:v>9.1891358511976707E-3</c:v>
                </c:pt>
                <c:pt idx="12">
                  <c:v>1.4999074131226468E-2</c:v>
                </c:pt>
                <c:pt idx="13">
                  <c:v>1.794563564103822E-2</c:v>
                </c:pt>
                <c:pt idx="14">
                  <c:v>2.7138227762067167E-2</c:v>
                </c:pt>
                <c:pt idx="15">
                  <c:v>3.0197967080429305E-2</c:v>
                </c:pt>
                <c:pt idx="16">
                  <c:v>2.8893066817379669E-2</c:v>
                </c:pt>
                <c:pt idx="17">
                  <c:v>2.9018739622044754E-2</c:v>
                </c:pt>
                <c:pt idx="18">
                  <c:v>2.315487992949989E-2</c:v>
                </c:pt>
                <c:pt idx="19">
                  <c:v>1.3392857142857142E-2</c:v>
                </c:pt>
                <c:pt idx="20">
                  <c:v>2.9504764120514799E-2</c:v>
                </c:pt>
                <c:pt idx="21">
                  <c:v>3.9300864741393375E-2</c:v>
                </c:pt>
                <c:pt idx="22">
                  <c:v>3.8767550702028079E-2</c:v>
                </c:pt>
                <c:pt idx="23">
                  <c:v>1.1775040651926061E-2</c:v>
                </c:pt>
              </c:numCache>
            </c:numRef>
          </c:val>
          <c:extLst>
            <c:ext xmlns:c16="http://schemas.microsoft.com/office/drawing/2014/chart" uri="{C3380CC4-5D6E-409C-BE32-E72D297353CC}">
              <c16:uniqueId val="{00000001-4D53-42AA-BD71-49B4086FD6C3}"/>
            </c:ext>
          </c:extLst>
        </c:ser>
        <c:ser>
          <c:idx val="2"/>
          <c:order val="2"/>
          <c:tx>
            <c:strRef>
              <c:f>pop_now!$B$73</c:f>
              <c:strCache>
                <c:ptCount val="1"/>
                <c:pt idx="0">
                  <c:v>Net interprovincial</c:v>
                </c:pt>
              </c:strCache>
            </c:strRef>
          </c:tx>
          <c:spPr>
            <a:solidFill>
              <a:schemeClr val="accent5">
                <a:lumMod val="40000"/>
                <a:lumOff val="60000"/>
              </a:schemeClr>
            </a:solidFill>
            <a:ln>
              <a:noFill/>
            </a:ln>
            <a:effectLst/>
          </c:spPr>
          <c:invertIfNegative val="0"/>
          <c:dPt>
            <c:idx val="10"/>
            <c:invertIfNegative val="0"/>
            <c:bubble3D val="0"/>
            <c:spPr>
              <a:solidFill>
                <a:srgbClr val="FFD07B"/>
              </a:solidFill>
              <a:ln>
                <a:noFill/>
              </a:ln>
              <a:effectLst/>
            </c:spPr>
            <c:extLst>
              <c:ext xmlns:c16="http://schemas.microsoft.com/office/drawing/2014/chart" uri="{C3380CC4-5D6E-409C-BE32-E72D297353CC}">
                <c16:uniqueId val="{00000000-E9A4-4CA0-A641-F5119F83D903}"/>
              </c:ext>
            </c:extLst>
          </c:dPt>
          <c:cat>
            <c:strRef>
              <c:f>pop_now!$C$70:$Z$70</c:f>
              <c:strCache>
                <c:ptCount val="24"/>
                <c:pt idx="0">
                  <c:v>2001/2002</c:v>
                </c:pt>
                <c:pt idx="1">
                  <c:v>2002/2003</c:v>
                </c:pt>
                <c:pt idx="2">
                  <c:v>2003/2004</c:v>
                </c:pt>
                <c:pt idx="3">
                  <c:v>2004/2005</c:v>
                </c:pt>
                <c:pt idx="4">
                  <c:v>2005/2006</c:v>
                </c:pt>
                <c:pt idx="5">
                  <c:v>2006/2007</c:v>
                </c:pt>
                <c:pt idx="6">
                  <c:v>2007/2008</c:v>
                </c:pt>
                <c:pt idx="7">
                  <c:v>2008/2009</c:v>
                </c:pt>
                <c:pt idx="8">
                  <c:v>2009/2010</c:v>
                </c:pt>
                <c:pt idx="9">
                  <c:v>2010/2011</c:v>
                </c:pt>
                <c:pt idx="10">
                  <c:v>2011/2012</c:v>
                </c:pt>
                <c:pt idx="11">
                  <c:v>2012/2013</c:v>
                </c:pt>
                <c:pt idx="12">
                  <c:v>2013/2014</c:v>
                </c:pt>
                <c:pt idx="13">
                  <c:v>2014/2015</c:v>
                </c:pt>
                <c:pt idx="14">
                  <c:v>2015/2016</c:v>
                </c:pt>
                <c:pt idx="15">
                  <c:v>2016/2017</c:v>
                </c:pt>
                <c:pt idx="16">
                  <c:v>2017/2018</c:v>
                </c:pt>
                <c:pt idx="17">
                  <c:v>2018/2019</c:v>
                </c:pt>
                <c:pt idx="18">
                  <c:v>2019/2020</c:v>
                </c:pt>
                <c:pt idx="19">
                  <c:v>2020/2021</c:v>
                </c:pt>
                <c:pt idx="20">
                  <c:v>2021/2022</c:v>
                </c:pt>
                <c:pt idx="21">
                  <c:v>2022/2023</c:v>
                </c:pt>
                <c:pt idx="22">
                  <c:v>2023/2024</c:v>
                </c:pt>
                <c:pt idx="23">
                  <c:v>2024/2025</c:v>
                </c:pt>
              </c:strCache>
            </c:strRef>
          </c:cat>
          <c:val>
            <c:numRef>
              <c:f>pop_now!$C$73:$Z$73</c:f>
              <c:numCache>
                <c:formatCode>0%</c:formatCode>
                <c:ptCount val="24"/>
                <c:pt idx="0">
                  <c:v>3.5990642432967427E-4</c:v>
                </c:pt>
                <c:pt idx="1">
                  <c:v>3.1734205334105995E-4</c:v>
                </c:pt>
                <c:pt idx="2">
                  <c:v>-8.2444762009453663E-5</c:v>
                </c:pt>
                <c:pt idx="3">
                  <c:v>-1.5176789083650086E-3</c:v>
                </c:pt>
                <c:pt idx="4">
                  <c:v>-3.7263701890384877E-3</c:v>
                </c:pt>
                <c:pt idx="5">
                  <c:v>-7.0349034225686211E-3</c:v>
                </c:pt>
                <c:pt idx="6">
                  <c:v>-2.368738071711853E-3</c:v>
                </c:pt>
                <c:pt idx="7">
                  <c:v>-4.3869034881232616E-3</c:v>
                </c:pt>
                <c:pt idx="8">
                  <c:v>2.4963540092759262E-4</c:v>
                </c:pt>
                <c:pt idx="9">
                  <c:v>-1.2986512028596042E-3</c:v>
                </c:pt>
                <c:pt idx="10">
                  <c:v>-6.0286830510378571E-3</c:v>
                </c:pt>
                <c:pt idx="11">
                  <c:v>-8.2640550608086439E-3</c:v>
                </c:pt>
                <c:pt idx="12">
                  <c:v>-7.8019875316338496E-3</c:v>
                </c:pt>
                <c:pt idx="13">
                  <c:v>-5.6425101810509788E-3</c:v>
                </c:pt>
                <c:pt idx="14">
                  <c:v>-9.4668236379304063E-4</c:v>
                </c:pt>
                <c:pt idx="15">
                  <c:v>-3.7865789442544583E-4</c:v>
                </c:pt>
                <c:pt idx="16">
                  <c:v>-2.4337074245377685E-3</c:v>
                </c:pt>
                <c:pt idx="17">
                  <c:v>1.897683245038349E-3</c:v>
                </c:pt>
                <c:pt idx="18">
                  <c:v>6.4771976206212823E-3</c:v>
                </c:pt>
                <c:pt idx="19">
                  <c:v>6.5727194492254731E-3</c:v>
                </c:pt>
                <c:pt idx="20">
                  <c:v>6.2182083522805383E-3</c:v>
                </c:pt>
                <c:pt idx="21">
                  <c:v>6.9342470223527491E-3</c:v>
                </c:pt>
                <c:pt idx="22">
                  <c:v>5.0994539781591261E-3</c:v>
                </c:pt>
                <c:pt idx="23">
                  <c:v>4.5791824757490237E-3</c:v>
                </c:pt>
              </c:numCache>
            </c:numRef>
          </c:val>
          <c:extLst>
            <c:ext xmlns:c16="http://schemas.microsoft.com/office/drawing/2014/chart" uri="{C3380CC4-5D6E-409C-BE32-E72D297353CC}">
              <c16:uniqueId val="{00000002-4D53-42AA-BD71-49B4086FD6C3}"/>
            </c:ext>
          </c:extLst>
        </c:ser>
        <c:ser>
          <c:idx val="3"/>
          <c:order val="3"/>
          <c:tx>
            <c:strRef>
              <c:f>pop_now!$B$74</c:f>
              <c:strCache>
                <c:ptCount val="1"/>
                <c:pt idx="0">
                  <c:v>Net intraprovincial</c:v>
                </c:pt>
              </c:strCache>
            </c:strRef>
          </c:tx>
          <c:spPr>
            <a:solidFill>
              <a:srgbClr val="602BDF"/>
            </a:solidFill>
            <a:ln>
              <a:noFill/>
            </a:ln>
            <a:effectLst/>
          </c:spPr>
          <c:invertIfNegative val="0"/>
          <c:cat>
            <c:strRef>
              <c:f>pop_now!$C$70:$Z$70</c:f>
              <c:strCache>
                <c:ptCount val="24"/>
                <c:pt idx="0">
                  <c:v>2001/2002</c:v>
                </c:pt>
                <c:pt idx="1">
                  <c:v>2002/2003</c:v>
                </c:pt>
                <c:pt idx="2">
                  <c:v>2003/2004</c:v>
                </c:pt>
                <c:pt idx="3">
                  <c:v>2004/2005</c:v>
                </c:pt>
                <c:pt idx="4">
                  <c:v>2005/2006</c:v>
                </c:pt>
                <c:pt idx="5">
                  <c:v>2006/2007</c:v>
                </c:pt>
                <c:pt idx="6">
                  <c:v>2007/2008</c:v>
                </c:pt>
                <c:pt idx="7">
                  <c:v>2008/2009</c:v>
                </c:pt>
                <c:pt idx="8">
                  <c:v>2009/2010</c:v>
                </c:pt>
                <c:pt idx="9">
                  <c:v>2010/2011</c:v>
                </c:pt>
                <c:pt idx="10">
                  <c:v>2011/2012</c:v>
                </c:pt>
                <c:pt idx="11">
                  <c:v>2012/2013</c:v>
                </c:pt>
                <c:pt idx="12">
                  <c:v>2013/2014</c:v>
                </c:pt>
                <c:pt idx="13">
                  <c:v>2014/2015</c:v>
                </c:pt>
                <c:pt idx="14">
                  <c:v>2015/2016</c:v>
                </c:pt>
                <c:pt idx="15">
                  <c:v>2016/2017</c:v>
                </c:pt>
                <c:pt idx="16">
                  <c:v>2017/2018</c:v>
                </c:pt>
                <c:pt idx="17">
                  <c:v>2018/2019</c:v>
                </c:pt>
                <c:pt idx="18">
                  <c:v>2019/2020</c:v>
                </c:pt>
                <c:pt idx="19">
                  <c:v>2020/2021</c:v>
                </c:pt>
                <c:pt idx="20">
                  <c:v>2021/2022</c:v>
                </c:pt>
                <c:pt idx="21">
                  <c:v>2022/2023</c:v>
                </c:pt>
                <c:pt idx="22">
                  <c:v>2023/2024</c:v>
                </c:pt>
                <c:pt idx="23">
                  <c:v>2024/2025</c:v>
                </c:pt>
              </c:strCache>
            </c:strRef>
          </c:cat>
          <c:val>
            <c:numRef>
              <c:f>pop_now!$C$74:$Z$74</c:f>
              <c:numCache>
                <c:formatCode>0%</c:formatCode>
                <c:ptCount val="24"/>
                <c:pt idx="0">
                  <c:v>2.3255492033609723E-3</c:v>
                </c:pt>
                <c:pt idx="1">
                  <c:v>2.455951543248203E-3</c:v>
                </c:pt>
                <c:pt idx="2">
                  <c:v>3.1329009563592393E-3</c:v>
                </c:pt>
                <c:pt idx="3">
                  <c:v>2.5294648472750144E-3</c:v>
                </c:pt>
                <c:pt idx="4">
                  <c:v>2.5975792193662453E-3</c:v>
                </c:pt>
                <c:pt idx="5">
                  <c:v>3.8088783463232803E-3</c:v>
                </c:pt>
                <c:pt idx="6">
                  <c:v>3.235019423652188E-3</c:v>
                </c:pt>
                <c:pt idx="7">
                  <c:v>3.4105499679007063E-3</c:v>
                </c:pt>
                <c:pt idx="8">
                  <c:v>3.3109537386185966E-3</c:v>
                </c:pt>
                <c:pt idx="9">
                  <c:v>3.3302045697092822E-3</c:v>
                </c:pt>
                <c:pt idx="10">
                  <c:v>5.8913838511177406E-3</c:v>
                </c:pt>
                <c:pt idx="11">
                  <c:v>3.5029725929397832E-3</c:v>
                </c:pt>
                <c:pt idx="12">
                  <c:v>3.999753101660391E-3</c:v>
                </c:pt>
                <c:pt idx="13">
                  <c:v>4.1828173298660521E-3</c:v>
                </c:pt>
                <c:pt idx="14">
                  <c:v>3.1070600657822872E-3</c:v>
                </c:pt>
                <c:pt idx="15">
                  <c:v>1.8104580577216628E-3</c:v>
                </c:pt>
                <c:pt idx="16">
                  <c:v>1.0380742569118444E-3</c:v>
                </c:pt>
                <c:pt idx="17">
                  <c:v>7.4551841769363708E-4</c:v>
                </c:pt>
                <c:pt idx="18">
                  <c:v>5.2875082617316594E-4</c:v>
                </c:pt>
                <c:pt idx="19">
                  <c:v>2.2160068846815836E-3</c:v>
                </c:pt>
                <c:pt idx="20">
                  <c:v>1.4593754296168611E-3</c:v>
                </c:pt>
                <c:pt idx="21">
                  <c:v>9.381628324359602E-4</c:v>
                </c:pt>
                <c:pt idx="22">
                  <c:v>2.9251170046801873E-4</c:v>
                </c:pt>
                <c:pt idx="23">
                  <c:v>5.6071622152028855E-5</c:v>
                </c:pt>
              </c:numCache>
            </c:numRef>
          </c:val>
          <c:extLst>
            <c:ext xmlns:c16="http://schemas.microsoft.com/office/drawing/2014/chart" uri="{C3380CC4-5D6E-409C-BE32-E72D297353CC}">
              <c16:uniqueId val="{00000003-4D53-42AA-BD71-49B4086FD6C3}"/>
            </c:ext>
          </c:extLst>
        </c:ser>
        <c:dLbls>
          <c:showLegendKey val="0"/>
          <c:showVal val="0"/>
          <c:showCatName val="0"/>
          <c:showSerName val="0"/>
          <c:showPercent val="0"/>
          <c:showBubbleSize val="0"/>
        </c:dLbls>
        <c:gapWidth val="25"/>
        <c:overlap val="100"/>
        <c:axId val="797489695"/>
        <c:axId val="797491135"/>
      </c:barChart>
      <c:catAx>
        <c:axId val="797489695"/>
        <c:scaling>
          <c:orientation val="minMax"/>
        </c:scaling>
        <c:delete val="0"/>
        <c:axPos val="b"/>
        <c:numFmt formatCode="General" sourceLinked="1"/>
        <c:majorTickMark val="cross"/>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95000"/>
                    <a:lumOff val="5000"/>
                  </a:schemeClr>
                </a:solidFill>
                <a:latin typeface="Arial" panose="020B0604020202020204" pitchFamily="34" charset="0"/>
                <a:ea typeface="+mn-ea"/>
                <a:cs typeface="Arial" panose="020B0604020202020204" pitchFamily="34" charset="0"/>
              </a:defRPr>
            </a:pPr>
            <a:endParaRPr lang="en-US"/>
          </a:p>
        </c:txPr>
        <c:crossAx val="797491135"/>
        <c:crosses val="autoZero"/>
        <c:auto val="1"/>
        <c:lblAlgn val="ctr"/>
        <c:lblOffset val="100"/>
        <c:noMultiLvlLbl val="0"/>
      </c:catAx>
      <c:valAx>
        <c:axId val="797491135"/>
        <c:scaling>
          <c:orientation val="minMax"/>
        </c:scaling>
        <c:delete val="0"/>
        <c:axPos val="l"/>
        <c:majorGridlines>
          <c:spPr>
            <a:ln w="9525" cap="flat" cmpd="sng" algn="ctr">
              <a:solidFill>
                <a:schemeClr val="bg1">
                  <a:lumMod val="9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95000"/>
                        <a:lumOff val="5000"/>
                      </a:schemeClr>
                    </a:solidFill>
                    <a:latin typeface="Arial" panose="020B0604020202020204" pitchFamily="34" charset="0"/>
                    <a:ea typeface="+mn-ea"/>
                    <a:cs typeface="Arial" panose="020B0604020202020204" pitchFamily="34" charset="0"/>
                  </a:defRPr>
                </a:pPr>
                <a:r>
                  <a:rPr lang="en-CA"/>
                  <a:t>Share of population growth</a:t>
                </a:r>
              </a:p>
            </c:rich>
          </c:tx>
          <c:layout>
            <c:manualLayout>
              <c:xMode val="edge"/>
              <c:yMode val="edge"/>
              <c:x val="1.2152549026762266E-2"/>
              <c:y val="8.6788618412462132E-2"/>
            </c:manualLayout>
          </c:layout>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95000"/>
                      <a:lumOff val="5000"/>
                    </a:schemeClr>
                  </a:solidFill>
                  <a:latin typeface="Arial" panose="020B0604020202020204" pitchFamily="34" charset="0"/>
                  <a:ea typeface="+mn-ea"/>
                  <a:cs typeface="Arial" panose="020B0604020202020204" pitchFamily="34" charset="0"/>
                </a:defRPr>
              </a:pPr>
              <a:endParaRPr lang="en-US"/>
            </a:p>
          </c:txPr>
        </c:title>
        <c:numFmt formatCode="0%" sourceLinked="1"/>
        <c:majorTickMark val="cross"/>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lumMod val="95000"/>
                    <a:lumOff val="5000"/>
                  </a:schemeClr>
                </a:solidFill>
                <a:latin typeface="Arial" panose="020B0604020202020204" pitchFamily="34" charset="0"/>
                <a:ea typeface="+mn-ea"/>
                <a:cs typeface="Arial" panose="020B0604020202020204" pitchFamily="34" charset="0"/>
              </a:defRPr>
            </a:pPr>
            <a:endParaRPr lang="en-US"/>
          </a:p>
        </c:txPr>
        <c:crossAx val="797489695"/>
        <c:crosses val="autoZero"/>
        <c:crossBetween val="between"/>
        <c:majorUnit val="2.0000000000000004E-2"/>
      </c:valAx>
      <c:spPr>
        <a:noFill/>
        <a:ln>
          <a:noFill/>
        </a:ln>
        <a:effectLst/>
      </c:spPr>
    </c:plotArea>
    <c:legend>
      <c:legendPos val="b"/>
      <c:layout>
        <c:manualLayout>
          <c:xMode val="edge"/>
          <c:yMode val="edge"/>
          <c:x val="7.0071001026398419E-2"/>
          <c:y val="0.90345780657752273"/>
          <c:w val="0.84264973391552356"/>
          <c:h val="7.8223908317578597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95000"/>
                  <a:lumOff val="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900">
          <a:solidFill>
            <a:schemeClr val="tx1">
              <a:lumMod val="95000"/>
              <a:lumOff val="5000"/>
            </a:schemeClr>
          </a:solidFill>
          <a:latin typeface="Arial" panose="020B0604020202020204" pitchFamily="34" charset="0"/>
          <a:cs typeface="Arial" panose="020B0604020202020204" pitchFamily="34" charset="0"/>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areaChart>
        <c:grouping val="stacked"/>
        <c:varyColors val="0"/>
        <c:ser>
          <c:idx val="1"/>
          <c:order val="2"/>
          <c:tx>
            <c:strRef>
              <c:f>pop_fut!$B$21</c:f>
              <c:strCache>
                <c:ptCount val="1"/>
                <c:pt idx="0">
                  <c:v>Minimum</c:v>
                </c:pt>
              </c:strCache>
            </c:strRef>
          </c:tx>
          <c:spPr>
            <a:noFill/>
            <a:ln>
              <a:noFill/>
            </a:ln>
            <a:effectLst/>
          </c:spPr>
          <c:cat>
            <c:numRef>
              <c:f>pop_fut!$H$19:$AB$19</c:f>
              <c:numCache>
                <c:formatCode>General</c:formatCode>
                <c:ptCount val="21"/>
                <c:pt idx="0">
                  <c:v>2020</c:v>
                </c:pt>
                <c:pt idx="1">
                  <c:v>2021</c:v>
                </c:pt>
                <c:pt idx="2">
                  <c:v>2022</c:v>
                </c:pt>
                <c:pt idx="3">
                  <c:v>2023</c:v>
                </c:pt>
                <c:pt idx="4">
                  <c:v>2024</c:v>
                </c:pt>
                <c:pt idx="5">
                  <c:v>2025</c:v>
                </c:pt>
                <c:pt idx="6">
                  <c:v>2026</c:v>
                </c:pt>
                <c:pt idx="7">
                  <c:v>2027</c:v>
                </c:pt>
                <c:pt idx="8">
                  <c:v>2028</c:v>
                </c:pt>
                <c:pt idx="9">
                  <c:v>2029</c:v>
                </c:pt>
                <c:pt idx="10">
                  <c:v>2030</c:v>
                </c:pt>
                <c:pt idx="11">
                  <c:v>2031</c:v>
                </c:pt>
                <c:pt idx="12">
                  <c:v>2032</c:v>
                </c:pt>
                <c:pt idx="13">
                  <c:v>2033</c:v>
                </c:pt>
                <c:pt idx="14">
                  <c:v>2034</c:v>
                </c:pt>
                <c:pt idx="15">
                  <c:v>2035</c:v>
                </c:pt>
              </c:numCache>
            </c:numRef>
          </c:cat>
          <c:val>
            <c:numRef>
              <c:f>pop_fut!$H$21:$W$21</c:f>
              <c:numCache>
                <c:formatCode>General</c:formatCode>
                <c:ptCount val="16"/>
                <c:pt idx="5" formatCode="#,##0">
                  <c:v>48120</c:v>
                </c:pt>
                <c:pt idx="6" formatCode="#,##0">
                  <c:v>48040</c:v>
                </c:pt>
                <c:pt idx="7" formatCode="#,##0">
                  <c:v>48025</c:v>
                </c:pt>
                <c:pt idx="8" formatCode="#,##0">
                  <c:v>48235</c:v>
                </c:pt>
                <c:pt idx="9" formatCode="#,##0">
                  <c:v>48650</c:v>
                </c:pt>
                <c:pt idx="10" formatCode="#,##0">
                  <c:v>49060</c:v>
                </c:pt>
                <c:pt idx="11" formatCode="#,##0">
                  <c:v>49480</c:v>
                </c:pt>
                <c:pt idx="12" formatCode="#,##0">
                  <c:v>49905</c:v>
                </c:pt>
                <c:pt idx="13" formatCode="#,##0">
                  <c:v>50315</c:v>
                </c:pt>
                <c:pt idx="14" formatCode="#,##0">
                  <c:v>50695</c:v>
                </c:pt>
                <c:pt idx="15" formatCode="#,##0">
                  <c:v>51045</c:v>
                </c:pt>
              </c:numCache>
            </c:numRef>
          </c:val>
          <c:extLst>
            <c:ext xmlns:c16="http://schemas.microsoft.com/office/drawing/2014/chart" uri="{C3380CC4-5D6E-409C-BE32-E72D297353CC}">
              <c16:uniqueId val="{00000000-9FA2-4D8C-A32D-342D2BCA860D}"/>
            </c:ext>
          </c:extLst>
        </c:ser>
        <c:ser>
          <c:idx val="3"/>
          <c:order val="4"/>
          <c:tx>
            <c:strRef>
              <c:f>pop_fut!$B$24</c:f>
              <c:strCache>
                <c:ptCount val="1"/>
                <c:pt idx="0">
                  <c:v>Projection range</c:v>
                </c:pt>
              </c:strCache>
            </c:strRef>
          </c:tx>
          <c:spPr>
            <a:solidFill>
              <a:schemeClr val="bg1">
                <a:lumMod val="85000"/>
              </a:schemeClr>
            </a:solidFill>
            <a:ln>
              <a:noFill/>
            </a:ln>
            <a:effectLst/>
          </c:spPr>
          <c:cat>
            <c:numRef>
              <c:f>pop_fut!$H$19:$AB$19</c:f>
              <c:numCache>
                <c:formatCode>General</c:formatCode>
                <c:ptCount val="21"/>
                <c:pt idx="0">
                  <c:v>2020</c:v>
                </c:pt>
                <c:pt idx="1">
                  <c:v>2021</c:v>
                </c:pt>
                <c:pt idx="2">
                  <c:v>2022</c:v>
                </c:pt>
                <c:pt idx="3">
                  <c:v>2023</c:v>
                </c:pt>
                <c:pt idx="4">
                  <c:v>2024</c:v>
                </c:pt>
                <c:pt idx="5">
                  <c:v>2025</c:v>
                </c:pt>
                <c:pt idx="6">
                  <c:v>2026</c:v>
                </c:pt>
                <c:pt idx="7">
                  <c:v>2027</c:v>
                </c:pt>
                <c:pt idx="8">
                  <c:v>2028</c:v>
                </c:pt>
                <c:pt idx="9">
                  <c:v>2029</c:v>
                </c:pt>
                <c:pt idx="10">
                  <c:v>2030</c:v>
                </c:pt>
                <c:pt idx="11">
                  <c:v>2031</c:v>
                </c:pt>
                <c:pt idx="12">
                  <c:v>2032</c:v>
                </c:pt>
                <c:pt idx="13">
                  <c:v>2033</c:v>
                </c:pt>
                <c:pt idx="14">
                  <c:v>2034</c:v>
                </c:pt>
                <c:pt idx="15">
                  <c:v>2035</c:v>
                </c:pt>
              </c:numCache>
            </c:numRef>
          </c:cat>
          <c:val>
            <c:numRef>
              <c:f>pop_fut!$H$24:$W$24</c:f>
              <c:numCache>
                <c:formatCode>General</c:formatCode>
                <c:ptCount val="16"/>
                <c:pt idx="5" formatCode="#,##0">
                  <c:v>0</c:v>
                </c:pt>
                <c:pt idx="6" formatCode="#,##0">
                  <c:v>990</c:v>
                </c:pt>
                <c:pt idx="7" formatCode="#,##0">
                  <c:v>1845</c:v>
                </c:pt>
                <c:pt idx="8" formatCode="#,##0">
                  <c:v>2630</c:v>
                </c:pt>
                <c:pt idx="9" formatCode="#,##0">
                  <c:v>3385</c:v>
                </c:pt>
                <c:pt idx="10" formatCode="#,##0">
                  <c:v>4115</c:v>
                </c:pt>
                <c:pt idx="11" formatCode="#,##0">
                  <c:v>4750</c:v>
                </c:pt>
                <c:pt idx="12" formatCode="#,##0">
                  <c:v>5330</c:v>
                </c:pt>
                <c:pt idx="13" formatCode="#,##0">
                  <c:v>5880</c:v>
                </c:pt>
                <c:pt idx="14" formatCode="#,##0">
                  <c:v>6390</c:v>
                </c:pt>
                <c:pt idx="15" formatCode="#,##0">
                  <c:v>6880</c:v>
                </c:pt>
              </c:numCache>
            </c:numRef>
          </c:val>
          <c:extLst>
            <c:ext xmlns:c16="http://schemas.microsoft.com/office/drawing/2014/chart" uri="{C3380CC4-5D6E-409C-BE32-E72D297353CC}">
              <c16:uniqueId val="{00000001-9FA2-4D8C-A32D-342D2BCA860D}"/>
            </c:ext>
          </c:extLst>
        </c:ser>
        <c:dLbls>
          <c:showLegendKey val="0"/>
          <c:showVal val="0"/>
          <c:showCatName val="0"/>
          <c:showSerName val="0"/>
          <c:showPercent val="0"/>
          <c:showBubbleSize val="0"/>
        </c:dLbls>
        <c:axId val="1810162448"/>
        <c:axId val="1810148048"/>
      </c:areaChart>
      <c:lineChart>
        <c:grouping val="standard"/>
        <c:varyColors val="0"/>
        <c:ser>
          <c:idx val="0"/>
          <c:order val="0"/>
          <c:tx>
            <c:strRef>
              <c:f>pop_fut!$B$20</c:f>
              <c:strCache>
                <c:ptCount val="1"/>
                <c:pt idx="0">
                  <c:v>Historical</c:v>
                </c:pt>
              </c:strCache>
            </c:strRef>
          </c:tx>
          <c:spPr>
            <a:ln w="19050" cap="rnd">
              <a:solidFill>
                <a:schemeClr val="accent2"/>
              </a:solidFill>
              <a:round/>
            </a:ln>
            <a:effectLst/>
          </c:spPr>
          <c:marker>
            <c:symbol val="none"/>
          </c:marker>
          <c:dPt>
            <c:idx val="5"/>
            <c:marker>
              <c:symbol val="circle"/>
              <c:size val="6"/>
              <c:spPr>
                <a:solidFill>
                  <a:schemeClr val="accent2"/>
                </a:solidFill>
                <a:ln w="9525">
                  <a:noFill/>
                </a:ln>
                <a:effectLst/>
              </c:spPr>
            </c:marker>
            <c:bubble3D val="0"/>
            <c:extLst>
              <c:ext xmlns:c16="http://schemas.microsoft.com/office/drawing/2014/chart" uri="{C3380CC4-5D6E-409C-BE32-E72D297353CC}">
                <c16:uniqueId val="{00000002-9FA2-4D8C-A32D-342D2BCA860D}"/>
              </c:ext>
            </c:extLst>
          </c:dPt>
          <c:cat>
            <c:numRef>
              <c:f>pop_fut!$H$19:$W$19</c:f>
              <c:numCache>
                <c:formatCode>General</c:formatCode>
                <c:ptCount val="16"/>
                <c:pt idx="0">
                  <c:v>2020</c:v>
                </c:pt>
                <c:pt idx="1">
                  <c:v>2021</c:v>
                </c:pt>
                <c:pt idx="2">
                  <c:v>2022</c:v>
                </c:pt>
                <c:pt idx="3">
                  <c:v>2023</c:v>
                </c:pt>
                <c:pt idx="4">
                  <c:v>2024</c:v>
                </c:pt>
                <c:pt idx="5">
                  <c:v>2025</c:v>
                </c:pt>
                <c:pt idx="6">
                  <c:v>2026</c:v>
                </c:pt>
                <c:pt idx="7">
                  <c:v>2027</c:v>
                </c:pt>
                <c:pt idx="8">
                  <c:v>2028</c:v>
                </c:pt>
                <c:pt idx="9">
                  <c:v>2029</c:v>
                </c:pt>
                <c:pt idx="10">
                  <c:v>2030</c:v>
                </c:pt>
                <c:pt idx="11">
                  <c:v>2031</c:v>
                </c:pt>
                <c:pt idx="12">
                  <c:v>2032</c:v>
                </c:pt>
                <c:pt idx="13">
                  <c:v>2033</c:v>
                </c:pt>
                <c:pt idx="14">
                  <c:v>2034</c:v>
                </c:pt>
                <c:pt idx="15">
                  <c:v>2035</c:v>
                </c:pt>
              </c:numCache>
            </c:numRef>
          </c:cat>
          <c:val>
            <c:numRef>
              <c:f>pop_fut!$H$20:$W$20</c:f>
              <c:numCache>
                <c:formatCode>#,##0</c:formatCode>
                <c:ptCount val="16"/>
                <c:pt idx="0">
                  <c:v>40775</c:v>
                </c:pt>
                <c:pt idx="1">
                  <c:v>41035</c:v>
                </c:pt>
                <c:pt idx="2">
                  <c:v>42245</c:v>
                </c:pt>
                <c:pt idx="3">
                  <c:v>44645</c:v>
                </c:pt>
                <c:pt idx="4">
                  <c:v>47305</c:v>
                </c:pt>
                <c:pt idx="5">
                  <c:v>48120</c:v>
                </c:pt>
              </c:numCache>
            </c:numRef>
          </c:val>
          <c:smooth val="0"/>
          <c:extLst>
            <c:ext xmlns:c16="http://schemas.microsoft.com/office/drawing/2014/chart" uri="{C3380CC4-5D6E-409C-BE32-E72D297353CC}">
              <c16:uniqueId val="{00000003-9FA2-4D8C-A32D-342D2BCA860D}"/>
            </c:ext>
          </c:extLst>
        </c:ser>
        <c:ser>
          <c:idx val="4"/>
          <c:order val="1"/>
          <c:tx>
            <c:strRef>
              <c:f>pop_fut!$B$22</c:f>
              <c:strCache>
                <c:ptCount val="1"/>
                <c:pt idx="0">
                  <c:v>Minimum</c:v>
                </c:pt>
              </c:strCache>
            </c:strRef>
          </c:tx>
          <c:spPr>
            <a:ln w="19050" cap="rnd">
              <a:solidFill>
                <a:schemeClr val="accent2"/>
              </a:solidFill>
              <a:prstDash val="sysDash"/>
              <a:round/>
            </a:ln>
            <a:effectLst/>
          </c:spPr>
          <c:marker>
            <c:symbol val="none"/>
          </c:marker>
          <c:dPt>
            <c:idx val="15"/>
            <c:marker>
              <c:symbol val="circle"/>
              <c:size val="6"/>
              <c:spPr>
                <a:solidFill>
                  <a:schemeClr val="accent2"/>
                </a:solidFill>
                <a:ln w="9525">
                  <a:noFill/>
                </a:ln>
                <a:effectLst/>
              </c:spPr>
            </c:marker>
            <c:bubble3D val="0"/>
            <c:extLst>
              <c:ext xmlns:c16="http://schemas.microsoft.com/office/drawing/2014/chart" uri="{C3380CC4-5D6E-409C-BE32-E72D297353CC}">
                <c16:uniqueId val="{00000004-9FA2-4D8C-A32D-342D2BCA860D}"/>
              </c:ext>
            </c:extLst>
          </c:dPt>
          <c:dLbls>
            <c:dLbl>
              <c:idx val="15"/>
              <c:dLblPos val="b"/>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9FA2-4D8C-A32D-342D2BCA860D}"/>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95000"/>
                        <a:lumOff val="5000"/>
                      </a:schemeClr>
                    </a:solidFill>
                    <a:latin typeface="Arial" panose="020B0604020202020204" pitchFamily="34" charset="0"/>
                    <a:ea typeface="+mn-ea"/>
                    <a:cs typeface="Arial" panose="020B0604020202020204" pitchFamily="34" charset="0"/>
                  </a:defRPr>
                </a:pPr>
                <a:endParaRPr lang="en-US"/>
              </a:p>
            </c:txPr>
            <c:dLblPos val="b"/>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pop_fut!$H$19:$W$19</c:f>
              <c:numCache>
                <c:formatCode>General</c:formatCode>
                <c:ptCount val="16"/>
                <c:pt idx="0">
                  <c:v>2020</c:v>
                </c:pt>
                <c:pt idx="1">
                  <c:v>2021</c:v>
                </c:pt>
                <c:pt idx="2">
                  <c:v>2022</c:v>
                </c:pt>
                <c:pt idx="3">
                  <c:v>2023</c:v>
                </c:pt>
                <c:pt idx="4">
                  <c:v>2024</c:v>
                </c:pt>
                <c:pt idx="5">
                  <c:v>2025</c:v>
                </c:pt>
                <c:pt idx="6">
                  <c:v>2026</c:v>
                </c:pt>
                <c:pt idx="7">
                  <c:v>2027</c:v>
                </c:pt>
                <c:pt idx="8">
                  <c:v>2028</c:v>
                </c:pt>
                <c:pt idx="9">
                  <c:v>2029</c:v>
                </c:pt>
                <c:pt idx="10">
                  <c:v>2030</c:v>
                </c:pt>
                <c:pt idx="11">
                  <c:v>2031</c:v>
                </c:pt>
                <c:pt idx="12">
                  <c:v>2032</c:v>
                </c:pt>
                <c:pt idx="13">
                  <c:v>2033</c:v>
                </c:pt>
                <c:pt idx="14">
                  <c:v>2034</c:v>
                </c:pt>
                <c:pt idx="15">
                  <c:v>2035</c:v>
                </c:pt>
              </c:numCache>
            </c:numRef>
          </c:cat>
          <c:val>
            <c:numRef>
              <c:f>pop_fut!$H$22:$W$22</c:f>
              <c:numCache>
                <c:formatCode>General</c:formatCode>
                <c:ptCount val="16"/>
                <c:pt idx="5" formatCode="#,##0">
                  <c:v>48120</c:v>
                </c:pt>
                <c:pt idx="6" formatCode="#,##0">
                  <c:v>48040</c:v>
                </c:pt>
                <c:pt idx="7" formatCode="#,##0">
                  <c:v>48025</c:v>
                </c:pt>
                <c:pt idx="8" formatCode="#,##0">
                  <c:v>48235</c:v>
                </c:pt>
                <c:pt idx="9" formatCode="#,##0">
                  <c:v>48650</c:v>
                </c:pt>
                <c:pt idx="10" formatCode="#,##0">
                  <c:v>49060</c:v>
                </c:pt>
                <c:pt idx="11" formatCode="#,##0">
                  <c:v>49480</c:v>
                </c:pt>
                <c:pt idx="12" formatCode="#,##0">
                  <c:v>49905</c:v>
                </c:pt>
                <c:pt idx="13" formatCode="#,##0">
                  <c:v>50315</c:v>
                </c:pt>
                <c:pt idx="14" formatCode="#,##0">
                  <c:v>50695</c:v>
                </c:pt>
                <c:pt idx="15" formatCode="#,##0">
                  <c:v>51045</c:v>
                </c:pt>
              </c:numCache>
            </c:numRef>
          </c:val>
          <c:smooth val="0"/>
          <c:extLst>
            <c:ext xmlns:c16="http://schemas.microsoft.com/office/drawing/2014/chart" uri="{C3380CC4-5D6E-409C-BE32-E72D297353CC}">
              <c16:uniqueId val="{00000005-9FA2-4D8C-A32D-342D2BCA860D}"/>
            </c:ext>
          </c:extLst>
        </c:ser>
        <c:ser>
          <c:idx val="2"/>
          <c:order val="3"/>
          <c:tx>
            <c:strRef>
              <c:f>pop_fut!$B$23</c:f>
              <c:strCache>
                <c:ptCount val="1"/>
                <c:pt idx="0">
                  <c:v>Maximum</c:v>
                </c:pt>
              </c:strCache>
            </c:strRef>
          </c:tx>
          <c:spPr>
            <a:ln w="19050" cap="rnd">
              <a:solidFill>
                <a:schemeClr val="accent2"/>
              </a:solidFill>
              <a:prstDash val="sysDash"/>
              <a:round/>
            </a:ln>
            <a:effectLst/>
          </c:spPr>
          <c:marker>
            <c:symbol val="none"/>
          </c:marker>
          <c:dPt>
            <c:idx val="15"/>
            <c:marker>
              <c:symbol val="circle"/>
              <c:size val="6"/>
              <c:spPr>
                <a:solidFill>
                  <a:schemeClr val="accent2"/>
                </a:solidFill>
                <a:ln w="9525">
                  <a:noFill/>
                </a:ln>
                <a:effectLst/>
              </c:spPr>
            </c:marker>
            <c:bubble3D val="0"/>
            <c:extLst>
              <c:ext xmlns:c16="http://schemas.microsoft.com/office/drawing/2014/chart" uri="{C3380CC4-5D6E-409C-BE32-E72D297353CC}">
                <c16:uniqueId val="{00000006-9FA2-4D8C-A32D-342D2BCA860D}"/>
              </c:ext>
            </c:extLst>
          </c:dPt>
          <c:dLbls>
            <c:dLbl>
              <c:idx val="5"/>
              <c:layout>
                <c:manualLayout>
                  <c:x val="-4.5075756679476719E-2"/>
                  <c:y val="-6.481479118737562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9FA2-4D8C-A32D-342D2BCA860D}"/>
                </c:ext>
              </c:extLst>
            </c:dLbl>
            <c:dLbl>
              <c:idx val="15"/>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9FA2-4D8C-A32D-342D2BCA860D}"/>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95000"/>
                        <a:lumOff val="5000"/>
                      </a:schemeClr>
                    </a:solidFill>
                    <a:latin typeface="Arial" panose="020B0604020202020204" pitchFamily="34" charset="0"/>
                    <a:ea typeface="+mn-ea"/>
                    <a:cs typeface="Arial" panose="020B0604020202020204" pitchFamily="34" charset="0"/>
                  </a:defRPr>
                </a:pPr>
                <a:endParaRPr lang="en-US"/>
              </a:p>
            </c:txPr>
            <c:showLegendKey val="0"/>
            <c:showVal val="0"/>
            <c:showCatName val="0"/>
            <c:showSerName val="0"/>
            <c:showPercent val="0"/>
            <c:showBubbleSize val="0"/>
            <c:extLst>
              <c:ext xmlns:c15="http://schemas.microsoft.com/office/drawing/2012/chart" uri="{CE6537A1-D6FC-4f65-9D91-7224C49458BB}">
                <c15:showLeaderLines val="0"/>
              </c:ext>
            </c:extLst>
          </c:dLbls>
          <c:cat>
            <c:numRef>
              <c:f>pop_fut!$H$19:$W$19</c:f>
              <c:numCache>
                <c:formatCode>General</c:formatCode>
                <c:ptCount val="16"/>
                <c:pt idx="0">
                  <c:v>2020</c:v>
                </c:pt>
                <c:pt idx="1">
                  <c:v>2021</c:v>
                </c:pt>
                <c:pt idx="2">
                  <c:v>2022</c:v>
                </c:pt>
                <c:pt idx="3">
                  <c:v>2023</c:v>
                </c:pt>
                <c:pt idx="4">
                  <c:v>2024</c:v>
                </c:pt>
                <c:pt idx="5">
                  <c:v>2025</c:v>
                </c:pt>
                <c:pt idx="6">
                  <c:v>2026</c:v>
                </c:pt>
                <c:pt idx="7">
                  <c:v>2027</c:v>
                </c:pt>
                <c:pt idx="8">
                  <c:v>2028</c:v>
                </c:pt>
                <c:pt idx="9">
                  <c:v>2029</c:v>
                </c:pt>
                <c:pt idx="10">
                  <c:v>2030</c:v>
                </c:pt>
                <c:pt idx="11">
                  <c:v>2031</c:v>
                </c:pt>
                <c:pt idx="12">
                  <c:v>2032</c:v>
                </c:pt>
                <c:pt idx="13">
                  <c:v>2033</c:v>
                </c:pt>
                <c:pt idx="14">
                  <c:v>2034</c:v>
                </c:pt>
                <c:pt idx="15">
                  <c:v>2035</c:v>
                </c:pt>
              </c:numCache>
            </c:numRef>
          </c:cat>
          <c:val>
            <c:numRef>
              <c:f>pop_fut!$H$23:$W$23</c:f>
              <c:numCache>
                <c:formatCode>General</c:formatCode>
                <c:ptCount val="16"/>
                <c:pt idx="5" formatCode="#,##0">
                  <c:v>48120</c:v>
                </c:pt>
                <c:pt idx="6" formatCode="#,##0">
                  <c:v>49030</c:v>
                </c:pt>
                <c:pt idx="7" formatCode="#,##0">
                  <c:v>49870</c:v>
                </c:pt>
                <c:pt idx="8" formatCode="#,##0">
                  <c:v>50865</c:v>
                </c:pt>
                <c:pt idx="9" formatCode="#,##0">
                  <c:v>52035</c:v>
                </c:pt>
                <c:pt idx="10" formatCode="#,##0">
                  <c:v>53175</c:v>
                </c:pt>
                <c:pt idx="11" formatCode="#,##0">
                  <c:v>54230</c:v>
                </c:pt>
                <c:pt idx="12" formatCode="#,##0">
                  <c:v>55235</c:v>
                </c:pt>
                <c:pt idx="13" formatCode="#,##0">
                  <c:v>56195</c:v>
                </c:pt>
                <c:pt idx="14" formatCode="#,##0">
                  <c:v>57085</c:v>
                </c:pt>
                <c:pt idx="15" formatCode="#,##0">
                  <c:v>57925</c:v>
                </c:pt>
              </c:numCache>
            </c:numRef>
          </c:val>
          <c:smooth val="0"/>
          <c:extLst>
            <c:ext xmlns:c16="http://schemas.microsoft.com/office/drawing/2014/chart" uri="{C3380CC4-5D6E-409C-BE32-E72D297353CC}">
              <c16:uniqueId val="{00000008-9FA2-4D8C-A32D-342D2BCA860D}"/>
            </c:ext>
          </c:extLst>
        </c:ser>
        <c:dLbls>
          <c:showLegendKey val="0"/>
          <c:showVal val="0"/>
          <c:showCatName val="0"/>
          <c:showSerName val="0"/>
          <c:showPercent val="0"/>
          <c:showBubbleSize val="0"/>
        </c:dLbls>
        <c:marker val="1"/>
        <c:smooth val="0"/>
        <c:axId val="1810162448"/>
        <c:axId val="1810148048"/>
      </c:lineChart>
      <c:catAx>
        <c:axId val="1810162448"/>
        <c:scaling>
          <c:orientation val="minMax"/>
        </c:scaling>
        <c:delete val="0"/>
        <c:axPos val="b"/>
        <c:numFmt formatCode="General" sourceLinked="1"/>
        <c:majorTickMark val="cross"/>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95000"/>
                    <a:lumOff val="5000"/>
                  </a:schemeClr>
                </a:solidFill>
                <a:latin typeface="Arial" panose="020B0604020202020204" pitchFamily="34" charset="0"/>
                <a:ea typeface="+mn-ea"/>
                <a:cs typeface="Arial" panose="020B0604020202020204" pitchFamily="34" charset="0"/>
              </a:defRPr>
            </a:pPr>
            <a:endParaRPr lang="en-US"/>
          </a:p>
        </c:txPr>
        <c:crossAx val="1810148048"/>
        <c:crosses val="autoZero"/>
        <c:auto val="1"/>
        <c:lblAlgn val="ctr"/>
        <c:lblOffset val="100"/>
        <c:noMultiLvlLbl val="0"/>
      </c:catAx>
      <c:valAx>
        <c:axId val="1810148048"/>
        <c:scaling>
          <c:orientation val="minMax"/>
        </c:scaling>
        <c:delete val="0"/>
        <c:axPos val="l"/>
        <c:majorGridlines>
          <c:spPr>
            <a:ln w="9525" cap="flat" cmpd="sng" algn="ctr">
              <a:solidFill>
                <a:schemeClr val="bg1">
                  <a:lumMod val="9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95000"/>
                        <a:lumOff val="5000"/>
                      </a:schemeClr>
                    </a:solidFill>
                    <a:latin typeface="Arial" panose="020B0604020202020204" pitchFamily="34" charset="0"/>
                    <a:ea typeface="+mn-ea"/>
                    <a:cs typeface="Arial" panose="020B0604020202020204" pitchFamily="34" charset="0"/>
                  </a:defRPr>
                </a:pPr>
                <a:r>
                  <a:rPr lang="en-CA"/>
                  <a:t>Total population</a:t>
                </a:r>
              </a:p>
            </c:rich>
          </c:tx>
          <c:layout>
            <c:manualLayout>
              <c:xMode val="edge"/>
              <c:yMode val="edge"/>
              <c:x val="6.4393938113538173E-3"/>
              <c:y val="0.2616330338170626"/>
            </c:manualLayout>
          </c:layout>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95000"/>
                      <a:lumOff val="5000"/>
                    </a:schemeClr>
                  </a:solidFill>
                  <a:latin typeface="Arial" panose="020B0604020202020204" pitchFamily="34" charset="0"/>
                  <a:ea typeface="+mn-ea"/>
                  <a:cs typeface="Arial" panose="020B0604020202020204" pitchFamily="34" charset="0"/>
                </a:defRPr>
              </a:pPr>
              <a:endParaRPr lang="en-US"/>
            </a:p>
          </c:txPr>
        </c:title>
        <c:numFmt formatCode="General" sourceLinked="1"/>
        <c:majorTickMark val="cross"/>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lumMod val="95000"/>
                    <a:lumOff val="5000"/>
                  </a:schemeClr>
                </a:solidFill>
                <a:latin typeface="Arial" panose="020B0604020202020204" pitchFamily="34" charset="0"/>
                <a:ea typeface="+mn-ea"/>
                <a:cs typeface="Arial" panose="020B0604020202020204" pitchFamily="34" charset="0"/>
              </a:defRPr>
            </a:pPr>
            <a:endParaRPr lang="en-US"/>
          </a:p>
        </c:txPr>
        <c:crossAx val="1810162448"/>
        <c:crosses val="autoZero"/>
        <c:crossBetween val="midCat"/>
      </c:valAx>
      <c:spPr>
        <a:noFill/>
        <a:ln>
          <a:noFill/>
        </a:ln>
        <a:effectLst/>
      </c:spPr>
    </c:plotArea>
    <c:legend>
      <c:legendPos val="b"/>
      <c:legendEntry>
        <c:idx val="0"/>
        <c:delete val="1"/>
      </c:legendEntry>
      <c:legendEntry>
        <c:idx val="3"/>
        <c:delete val="1"/>
      </c:legendEntry>
      <c:legendEntry>
        <c:idx val="4"/>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95000"/>
                  <a:lumOff val="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900">
          <a:solidFill>
            <a:schemeClr val="tx1">
              <a:lumMod val="95000"/>
              <a:lumOff val="5000"/>
            </a:schemeClr>
          </a:solidFill>
          <a:latin typeface="Arial" panose="020B0604020202020204" pitchFamily="34" charset="0"/>
          <a:cs typeface="Arial" panose="020B0604020202020204" pitchFamily="34" charset="0"/>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calc!$B$86</c:f>
              <c:strCache>
                <c:ptCount val="1"/>
                <c:pt idx="0">
                  <c:v>Cumulative construction</c:v>
                </c:pt>
              </c:strCache>
            </c:strRef>
          </c:tx>
          <c:spPr>
            <a:solidFill>
              <a:schemeClr val="accent2"/>
            </a:solidFill>
            <a:ln>
              <a:noFill/>
            </a:ln>
            <a:effectLst/>
          </c:spPr>
          <c:invertIfNegative val="0"/>
          <c:cat>
            <c:numRef>
              <c:f>calc!$H$78:$R$78</c:f>
              <c:numCache>
                <c:formatCode>General</c:formatCode>
                <c:ptCount val="11"/>
                <c:pt idx="0">
                  <c:v>2025</c:v>
                </c:pt>
                <c:pt idx="1">
                  <c:v>2026</c:v>
                </c:pt>
                <c:pt idx="2">
                  <c:v>2027</c:v>
                </c:pt>
                <c:pt idx="3">
                  <c:v>2028</c:v>
                </c:pt>
                <c:pt idx="4">
                  <c:v>2029</c:v>
                </c:pt>
                <c:pt idx="5">
                  <c:v>2030</c:v>
                </c:pt>
                <c:pt idx="6">
                  <c:v>2031</c:v>
                </c:pt>
                <c:pt idx="7">
                  <c:v>2032</c:v>
                </c:pt>
                <c:pt idx="8">
                  <c:v>2033</c:v>
                </c:pt>
                <c:pt idx="9">
                  <c:v>2034</c:v>
                </c:pt>
                <c:pt idx="10">
                  <c:v>2035</c:v>
                </c:pt>
              </c:numCache>
            </c:numRef>
          </c:cat>
          <c:val>
            <c:numRef>
              <c:f>calc!$H$86:$R$86</c:f>
              <c:numCache>
                <c:formatCode>#,##0</c:formatCode>
                <c:ptCount val="11"/>
                <c:pt idx="1">
                  <c:v>415</c:v>
                </c:pt>
                <c:pt idx="2">
                  <c:v>830</c:v>
                </c:pt>
                <c:pt idx="3">
                  <c:v>1245</c:v>
                </c:pt>
                <c:pt idx="4">
                  <c:v>1660</c:v>
                </c:pt>
                <c:pt idx="5">
                  <c:v>2075</c:v>
                </c:pt>
                <c:pt idx="6">
                  <c:v>2490</c:v>
                </c:pt>
                <c:pt idx="7">
                  <c:v>2905</c:v>
                </c:pt>
                <c:pt idx="8">
                  <c:v>3320</c:v>
                </c:pt>
                <c:pt idx="9">
                  <c:v>3735</c:v>
                </c:pt>
                <c:pt idx="10">
                  <c:v>4150</c:v>
                </c:pt>
              </c:numCache>
            </c:numRef>
          </c:val>
          <c:extLst>
            <c:ext xmlns:c16="http://schemas.microsoft.com/office/drawing/2014/chart" uri="{C3380CC4-5D6E-409C-BE32-E72D297353CC}">
              <c16:uniqueId val="{00000000-368C-4116-8B9F-FB708F2B4998}"/>
            </c:ext>
          </c:extLst>
        </c:ser>
        <c:ser>
          <c:idx val="1"/>
          <c:order val="1"/>
          <c:tx>
            <c:strRef>
              <c:f>calc!$B$87</c:f>
              <c:strCache>
                <c:ptCount val="1"/>
                <c:pt idx="0">
                  <c:v>Running shortage (total demand minus cumulative supply)</c:v>
                </c:pt>
              </c:strCache>
            </c:strRef>
          </c:tx>
          <c:spPr>
            <a:solidFill>
              <a:schemeClr val="accent5">
                <a:lumMod val="60000"/>
                <a:lumOff val="40000"/>
              </a:schemeClr>
            </a:solidFill>
            <a:ln>
              <a:noFill/>
            </a:ln>
            <a:effectLst/>
          </c:spPr>
          <c:invertIfNegative val="0"/>
          <c:dLbls>
            <c:spPr>
              <a:noFill/>
              <a:ln>
                <a:noFill/>
              </a:ln>
              <a:effectLst/>
            </c:spPr>
            <c:txPr>
              <a:bodyPr rot="-5400000" spcFirstLastPara="1" vertOverflow="ellipsis" wrap="square" anchor="ctr" anchorCtr="1"/>
              <a:lstStyle/>
              <a:p>
                <a:pPr>
                  <a:defRPr sz="9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calc!$H$78:$R$78</c:f>
              <c:numCache>
                <c:formatCode>General</c:formatCode>
                <c:ptCount val="11"/>
                <c:pt idx="0">
                  <c:v>2025</c:v>
                </c:pt>
                <c:pt idx="1">
                  <c:v>2026</c:v>
                </c:pt>
                <c:pt idx="2">
                  <c:v>2027</c:v>
                </c:pt>
                <c:pt idx="3">
                  <c:v>2028</c:v>
                </c:pt>
                <c:pt idx="4">
                  <c:v>2029</c:v>
                </c:pt>
                <c:pt idx="5">
                  <c:v>2030</c:v>
                </c:pt>
                <c:pt idx="6">
                  <c:v>2031</c:v>
                </c:pt>
                <c:pt idx="7">
                  <c:v>2032</c:v>
                </c:pt>
                <c:pt idx="8">
                  <c:v>2033</c:v>
                </c:pt>
                <c:pt idx="9">
                  <c:v>2034</c:v>
                </c:pt>
                <c:pt idx="10">
                  <c:v>2035</c:v>
                </c:pt>
              </c:numCache>
            </c:numRef>
          </c:cat>
          <c:val>
            <c:numRef>
              <c:f>calc!$H$87:$R$87</c:f>
              <c:numCache>
                <c:formatCode>#,##0</c:formatCode>
                <c:ptCount val="11"/>
                <c:pt idx="0">
                  <c:v>1965</c:v>
                </c:pt>
                <c:pt idx="1">
                  <c:v>1850</c:v>
                </c:pt>
                <c:pt idx="2">
                  <c:v>1705</c:v>
                </c:pt>
                <c:pt idx="3">
                  <c:v>1600</c:v>
                </c:pt>
                <c:pt idx="4">
                  <c:v>1550</c:v>
                </c:pt>
                <c:pt idx="5">
                  <c:v>1500</c:v>
                </c:pt>
                <c:pt idx="6">
                  <c:v>1435</c:v>
                </c:pt>
                <c:pt idx="7">
                  <c:v>1405</c:v>
                </c:pt>
                <c:pt idx="8">
                  <c:v>1350</c:v>
                </c:pt>
                <c:pt idx="9">
                  <c:v>1295</c:v>
                </c:pt>
                <c:pt idx="10">
                  <c:v>1225</c:v>
                </c:pt>
              </c:numCache>
            </c:numRef>
          </c:val>
          <c:extLst>
            <c:ext xmlns:c16="http://schemas.microsoft.com/office/drawing/2014/chart" uri="{C3380CC4-5D6E-409C-BE32-E72D297353CC}">
              <c16:uniqueId val="{00000001-368C-4116-8B9F-FB708F2B4998}"/>
            </c:ext>
          </c:extLst>
        </c:ser>
        <c:dLbls>
          <c:showLegendKey val="0"/>
          <c:showVal val="0"/>
          <c:showCatName val="0"/>
          <c:showSerName val="0"/>
          <c:showPercent val="0"/>
          <c:showBubbleSize val="0"/>
        </c:dLbls>
        <c:gapWidth val="25"/>
        <c:overlap val="100"/>
        <c:axId val="1626279279"/>
        <c:axId val="1626280239"/>
      </c:barChart>
      <c:catAx>
        <c:axId val="1626279279"/>
        <c:scaling>
          <c:orientation val="minMax"/>
        </c:scaling>
        <c:delete val="0"/>
        <c:axPos val="b"/>
        <c:numFmt formatCode="General" sourceLinked="1"/>
        <c:majorTickMark val="cross"/>
        <c:minorTickMark val="none"/>
        <c:tickLblPos val="nextTo"/>
        <c:spPr>
          <a:noFill/>
          <a:ln w="9525" cap="flat" cmpd="sng" algn="ctr">
            <a:solidFill>
              <a:schemeClr val="tx2"/>
            </a:solidFill>
            <a:round/>
          </a:ln>
          <a:effectLst/>
        </c:spPr>
        <c:txPr>
          <a:bodyPr rot="-6000000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1626280239"/>
        <c:crosses val="autoZero"/>
        <c:auto val="1"/>
        <c:lblAlgn val="ctr"/>
        <c:lblOffset val="100"/>
        <c:noMultiLvlLbl val="0"/>
      </c:catAx>
      <c:valAx>
        <c:axId val="1626280239"/>
        <c:scaling>
          <c:orientation val="minMax"/>
        </c:scaling>
        <c:delete val="0"/>
        <c:axPos val="l"/>
        <c:majorGridlines>
          <c:spPr>
            <a:ln w="9525" cap="flat" cmpd="sng" algn="ctr">
              <a:solidFill>
                <a:schemeClr val="bg1">
                  <a:lumMod val="9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r>
                  <a:rPr lang="en-CA"/>
                  <a:t>Total dwellings</a:t>
                </a:r>
              </a:p>
            </c:rich>
          </c:tx>
          <c:layout>
            <c:manualLayout>
              <c:xMode val="edge"/>
              <c:yMode val="edge"/>
              <c:x val="0"/>
              <c:y val="0.24342373869932926"/>
            </c:manualLayout>
          </c:layout>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title>
        <c:numFmt formatCode="#,##0" sourceLinked="1"/>
        <c:majorTickMark val="cross"/>
        <c:minorTickMark val="none"/>
        <c:tickLblPos val="nextTo"/>
        <c:spPr>
          <a:noFill/>
          <a:ln>
            <a:solidFill>
              <a:schemeClr val="tx2"/>
            </a:solidFill>
          </a:ln>
          <a:effectLst/>
        </c:spPr>
        <c:txPr>
          <a:bodyPr rot="-6000000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162627927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900">
          <a:solidFill>
            <a:schemeClr val="tx1">
              <a:lumMod val="75000"/>
              <a:lumOff val="25000"/>
            </a:schemeClr>
          </a:solidFill>
          <a:latin typeface="Arial" panose="020B0604020202020204" pitchFamily="34" charset="0"/>
          <a:cs typeface="Arial" panose="020B0604020202020204" pitchFamily="34" charset="0"/>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714923788126037"/>
          <c:y val="7.6246801673172479E-2"/>
          <c:w val="0.82739089548389089"/>
          <c:h val="0.67196519172495695"/>
        </c:manualLayout>
      </c:layout>
      <c:barChart>
        <c:barDir val="bar"/>
        <c:grouping val="clustered"/>
        <c:varyColors val="0"/>
        <c:ser>
          <c:idx val="0"/>
          <c:order val="0"/>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Arial" panose="020B0604020202020204" pitchFamily="34" charset="0"/>
                    <a:ea typeface="+mn-ea"/>
                    <a:cs typeface="Arial" panose="020B0604020202020204" pitchFamily="34" charset="0"/>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calc!$Z$286:$Z$287</c:f>
              <c:strCache>
                <c:ptCount val="2"/>
                <c:pt idx="0">
                  <c:v>Low-density</c:v>
                </c:pt>
                <c:pt idx="1">
                  <c:v>Apartment</c:v>
                </c:pt>
              </c:strCache>
            </c:strRef>
          </c:cat>
          <c:val>
            <c:numRef>
              <c:f>calc!$AD$286:$AD$287</c:f>
              <c:numCache>
                <c:formatCode>#,##0</c:formatCode>
                <c:ptCount val="2"/>
                <c:pt idx="0">
                  <c:v>3280</c:v>
                </c:pt>
                <c:pt idx="1">
                  <c:v>2095</c:v>
                </c:pt>
              </c:numCache>
            </c:numRef>
          </c:val>
          <c:extLst>
            <c:ext xmlns:c16="http://schemas.microsoft.com/office/drawing/2014/chart" uri="{C3380CC4-5D6E-409C-BE32-E72D297353CC}">
              <c16:uniqueId val="{00000000-344B-49E4-85A3-D50BCAEA20E8}"/>
            </c:ext>
          </c:extLst>
        </c:ser>
        <c:dLbls>
          <c:dLblPos val="outEnd"/>
          <c:showLegendKey val="0"/>
          <c:showVal val="1"/>
          <c:showCatName val="0"/>
          <c:showSerName val="0"/>
          <c:showPercent val="0"/>
          <c:showBubbleSize val="0"/>
        </c:dLbls>
        <c:gapWidth val="25"/>
        <c:axId val="1626279279"/>
        <c:axId val="1626280239"/>
      </c:barChart>
      <c:catAx>
        <c:axId val="1626279279"/>
        <c:scaling>
          <c:orientation val="minMax"/>
        </c:scaling>
        <c:delete val="0"/>
        <c:axPos val="l"/>
        <c:numFmt formatCode="General" sourceLinked="1"/>
        <c:majorTickMark val="cross"/>
        <c:minorTickMark val="none"/>
        <c:tickLblPos val="nextTo"/>
        <c:spPr>
          <a:noFill/>
          <a:ln w="9525" cap="flat" cmpd="sng" algn="ctr">
            <a:solidFill>
              <a:schemeClr val="tx2"/>
            </a:solidFill>
            <a:round/>
          </a:ln>
          <a:effectLst/>
        </c:spPr>
        <c:txPr>
          <a:bodyPr rot="-6000000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1626280239"/>
        <c:crosses val="autoZero"/>
        <c:auto val="1"/>
        <c:lblAlgn val="ctr"/>
        <c:lblOffset val="100"/>
        <c:noMultiLvlLbl val="0"/>
      </c:catAx>
      <c:valAx>
        <c:axId val="1626280239"/>
        <c:scaling>
          <c:orientation val="minMax"/>
        </c:scaling>
        <c:delete val="0"/>
        <c:axPos val="b"/>
        <c:majorGridlines>
          <c:spPr>
            <a:ln w="9525" cap="flat" cmpd="sng" algn="ctr">
              <a:solidFill>
                <a:schemeClr val="bg1">
                  <a:lumMod val="95000"/>
                </a:schemeClr>
              </a:solidFill>
              <a:round/>
            </a:ln>
            <a:effectLst/>
          </c:spPr>
        </c:majorGridlines>
        <c:title>
          <c:tx>
            <c:rich>
              <a:bodyPr rot="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r>
                  <a:rPr lang="en-CA"/>
                  <a:t>Total dwellings</a:t>
                </a:r>
              </a:p>
            </c:rich>
          </c:tx>
          <c:layout>
            <c:manualLayout>
              <c:xMode val="edge"/>
              <c:yMode val="edge"/>
              <c:x val="0.47393127455892825"/>
              <c:y val="0.8936354387711439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title>
        <c:numFmt formatCode="#,##0" sourceLinked="1"/>
        <c:majorTickMark val="cross"/>
        <c:minorTickMark val="none"/>
        <c:tickLblPos val="nextTo"/>
        <c:spPr>
          <a:noFill/>
          <a:ln>
            <a:solidFill>
              <a:schemeClr val="tx2"/>
            </a:solidFill>
          </a:ln>
          <a:effectLst/>
        </c:spPr>
        <c:txPr>
          <a:bodyPr rot="-6000000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162627927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900">
          <a:solidFill>
            <a:schemeClr val="tx1">
              <a:lumMod val="75000"/>
              <a:lumOff val="25000"/>
            </a:schemeClr>
          </a:solidFill>
          <a:latin typeface="Arial" panose="020B0604020202020204" pitchFamily="34" charset="0"/>
          <a:cs typeface="Arial" panose="020B0604020202020204" pitchFamily="34" charset="0"/>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calc!$D$359</c:f>
              <c:strCache>
                <c:ptCount val="1"/>
                <c:pt idx="0">
                  <c:v>Market units</c:v>
                </c:pt>
              </c:strCache>
            </c:strRef>
          </c:tx>
          <c:spPr>
            <a:solidFill>
              <a:schemeClr val="accent2"/>
            </a:solidFill>
            <a:ln>
              <a:noFill/>
            </a:ln>
            <a:effectLst/>
          </c:spPr>
          <c:invertIfNegative val="0"/>
          <c:dLbls>
            <c:spPr>
              <a:noFill/>
              <a:ln>
                <a:noFill/>
              </a:ln>
              <a:effectLst/>
            </c:spPr>
            <c:txPr>
              <a:bodyPr wrap="square" lIns="38100" tIns="19050" rIns="38100" bIns="19050" anchor="ctr">
                <a:spAutoFit/>
              </a:bodyPr>
              <a:lstStyle/>
              <a:p>
                <a:pPr>
                  <a:defRPr>
                    <a:solidFill>
                      <a:schemeClr val="bg1"/>
                    </a:solidFill>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calc!$B$360:$B$363</c:f>
              <c:strCache>
                <c:ptCount val="4"/>
                <c:pt idx="0">
                  <c:v>0- / 1-bed</c:v>
                </c:pt>
                <c:pt idx="1">
                  <c:v>2-bed</c:v>
                </c:pt>
                <c:pt idx="2">
                  <c:v>3-bed</c:v>
                </c:pt>
                <c:pt idx="3">
                  <c:v>4+ bed</c:v>
                </c:pt>
              </c:strCache>
            </c:strRef>
          </c:cat>
          <c:val>
            <c:numRef>
              <c:f>calc!$D$360:$D$363</c:f>
              <c:numCache>
                <c:formatCode>#,##0</c:formatCode>
                <c:ptCount val="4"/>
                <c:pt idx="0">
                  <c:v>460</c:v>
                </c:pt>
                <c:pt idx="1">
                  <c:v>910</c:v>
                </c:pt>
                <c:pt idx="2">
                  <c:v>830</c:v>
                </c:pt>
                <c:pt idx="3">
                  <c:v>545</c:v>
                </c:pt>
              </c:numCache>
            </c:numRef>
          </c:val>
          <c:extLst>
            <c:ext xmlns:c16="http://schemas.microsoft.com/office/drawing/2014/chart" uri="{C3380CC4-5D6E-409C-BE32-E72D297353CC}">
              <c16:uniqueId val="{00000000-893D-43EC-96B7-B45DD6AC8C1C}"/>
            </c:ext>
          </c:extLst>
        </c:ser>
        <c:ser>
          <c:idx val="1"/>
          <c:order val="1"/>
          <c:tx>
            <c:strRef>
              <c:f>calc!$E$359</c:f>
              <c:strCache>
                <c:ptCount val="1"/>
                <c:pt idx="0">
                  <c:v>Below-market units</c:v>
                </c:pt>
              </c:strCache>
            </c:strRef>
          </c:tx>
          <c:spPr>
            <a:solidFill>
              <a:srgbClr val="CFD9E3"/>
            </a:solidFill>
            <a:ln>
              <a:noFill/>
            </a:ln>
            <a:effectLst/>
          </c:spPr>
          <c:invertIfNegative val="0"/>
          <c:dLbls>
            <c:spPr>
              <a:noFill/>
              <a:ln>
                <a:noFill/>
              </a:ln>
              <a:effectLst/>
            </c:spPr>
            <c:txPr>
              <a:bodyPr wrap="square" lIns="38100" tIns="19050" rIns="38100" bIns="19050" anchor="ctr">
                <a:spAutoFit/>
              </a:bodyPr>
              <a:lstStyle/>
              <a:p>
                <a:pPr>
                  <a:defRPr>
                    <a:solidFill>
                      <a:sysClr val="windowText" lastClr="000000"/>
                    </a:solidFill>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calc!$B$360:$B$363</c:f>
              <c:strCache>
                <c:ptCount val="4"/>
                <c:pt idx="0">
                  <c:v>0- / 1-bed</c:v>
                </c:pt>
                <c:pt idx="1">
                  <c:v>2-bed</c:v>
                </c:pt>
                <c:pt idx="2">
                  <c:v>3-bed</c:v>
                </c:pt>
                <c:pt idx="3">
                  <c:v>4+ bed</c:v>
                </c:pt>
              </c:strCache>
            </c:strRef>
          </c:cat>
          <c:val>
            <c:numRef>
              <c:f>calc!$E$360:$E$363</c:f>
              <c:numCache>
                <c:formatCode>#,##0</c:formatCode>
                <c:ptCount val="4"/>
                <c:pt idx="0">
                  <c:v>965</c:v>
                </c:pt>
                <c:pt idx="1">
                  <c:v>250</c:v>
                </c:pt>
                <c:pt idx="2">
                  <c:v>185</c:v>
                </c:pt>
                <c:pt idx="3">
                  <c:v>170</c:v>
                </c:pt>
              </c:numCache>
            </c:numRef>
          </c:val>
          <c:extLst>
            <c:ext xmlns:c16="http://schemas.microsoft.com/office/drawing/2014/chart" uri="{C3380CC4-5D6E-409C-BE32-E72D297353CC}">
              <c16:uniqueId val="{00000001-893D-43EC-96B7-B45DD6AC8C1C}"/>
            </c:ext>
          </c:extLst>
        </c:ser>
        <c:ser>
          <c:idx val="2"/>
          <c:order val="2"/>
          <c:tx>
            <c:strRef>
              <c:f>calc!$F$359</c:f>
              <c:strCache>
                <c:ptCount val="1"/>
                <c:pt idx="0">
                  <c:v>Deeply affordable units</c:v>
                </c:pt>
              </c:strCache>
            </c:strRef>
          </c:tx>
          <c:invertIfNegative val="0"/>
          <c:dLbls>
            <c:spPr>
              <a:noFill/>
              <a:ln>
                <a:noFill/>
              </a:ln>
              <a:effectLst/>
            </c:spPr>
            <c:txPr>
              <a:bodyPr wrap="square" lIns="38100" tIns="19050" rIns="38100" bIns="19050" anchor="ctr">
                <a:spAutoFit/>
              </a:bodyPr>
              <a:lstStyle/>
              <a:p>
                <a:pPr>
                  <a:defRPr>
                    <a:solidFill>
                      <a:schemeClr val="bg1"/>
                    </a:solidFill>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calc!$B$360:$B$363</c:f>
              <c:strCache>
                <c:ptCount val="4"/>
                <c:pt idx="0">
                  <c:v>0- / 1-bed</c:v>
                </c:pt>
                <c:pt idx="1">
                  <c:v>2-bed</c:v>
                </c:pt>
                <c:pt idx="2">
                  <c:v>3-bed</c:v>
                </c:pt>
                <c:pt idx="3">
                  <c:v>4+ bed</c:v>
                </c:pt>
              </c:strCache>
            </c:strRef>
          </c:cat>
          <c:val>
            <c:numRef>
              <c:f>calc!$F$360:$F$363</c:f>
              <c:numCache>
                <c:formatCode>#,##0</c:formatCode>
                <c:ptCount val="4"/>
                <c:pt idx="0">
                  <c:v>660</c:v>
                </c:pt>
                <c:pt idx="1">
                  <c:v>170</c:v>
                </c:pt>
                <c:pt idx="2">
                  <c:v>125</c:v>
                </c:pt>
                <c:pt idx="3">
                  <c:v>115</c:v>
                </c:pt>
              </c:numCache>
            </c:numRef>
          </c:val>
          <c:extLst>
            <c:ext xmlns:c16="http://schemas.microsoft.com/office/drawing/2014/chart" uri="{C3380CC4-5D6E-409C-BE32-E72D297353CC}">
              <c16:uniqueId val="{00000002-893D-43EC-96B7-B45DD6AC8C1C}"/>
            </c:ext>
          </c:extLst>
        </c:ser>
        <c:dLbls>
          <c:dLblPos val="ctr"/>
          <c:showLegendKey val="0"/>
          <c:showVal val="1"/>
          <c:showCatName val="0"/>
          <c:showSerName val="0"/>
          <c:showPercent val="0"/>
          <c:showBubbleSize val="0"/>
        </c:dLbls>
        <c:gapWidth val="25"/>
        <c:overlap val="100"/>
        <c:axId val="1626279279"/>
        <c:axId val="1626280239"/>
      </c:barChart>
      <c:catAx>
        <c:axId val="1626279279"/>
        <c:scaling>
          <c:orientation val="minMax"/>
        </c:scaling>
        <c:delete val="0"/>
        <c:axPos val="b"/>
        <c:numFmt formatCode="General" sourceLinked="1"/>
        <c:majorTickMark val="cross"/>
        <c:minorTickMark val="none"/>
        <c:tickLblPos val="nextTo"/>
        <c:spPr>
          <a:noFill/>
          <a:ln w="9525" cap="flat" cmpd="sng" algn="ctr">
            <a:solidFill>
              <a:schemeClr val="tx2"/>
            </a:solidFill>
            <a:round/>
          </a:ln>
          <a:effectLst/>
        </c:spPr>
        <c:txPr>
          <a:bodyPr rot="-6000000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1626280239"/>
        <c:crosses val="autoZero"/>
        <c:auto val="1"/>
        <c:lblAlgn val="ctr"/>
        <c:lblOffset val="100"/>
        <c:noMultiLvlLbl val="0"/>
      </c:catAx>
      <c:valAx>
        <c:axId val="1626280239"/>
        <c:scaling>
          <c:orientation val="minMax"/>
        </c:scaling>
        <c:delete val="0"/>
        <c:axPos val="l"/>
        <c:majorGridlines>
          <c:spPr>
            <a:ln w="9525" cap="flat" cmpd="sng" algn="ctr">
              <a:solidFill>
                <a:schemeClr val="bg1">
                  <a:lumMod val="9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r>
                  <a:rPr lang="en-CA"/>
                  <a:t>Total dwellings</a:t>
                </a:r>
              </a:p>
            </c:rich>
          </c:tx>
          <c:layout>
            <c:manualLayout>
              <c:xMode val="edge"/>
              <c:yMode val="edge"/>
              <c:x val="0"/>
              <c:y val="0.24342373869932926"/>
            </c:manualLayout>
          </c:layout>
          <c:overlay val="0"/>
          <c:spPr>
            <a:noFill/>
            <a:ln>
              <a:noFill/>
            </a:ln>
            <a:effectLst/>
          </c:spPr>
        </c:title>
        <c:numFmt formatCode="#,##0" sourceLinked="1"/>
        <c:majorTickMark val="cross"/>
        <c:minorTickMark val="none"/>
        <c:tickLblPos val="nextTo"/>
        <c:spPr>
          <a:noFill/>
          <a:ln>
            <a:solidFill>
              <a:schemeClr val="tx2"/>
            </a:solidFill>
          </a:ln>
          <a:effectLst/>
        </c:spPr>
        <c:txPr>
          <a:bodyPr rot="-6000000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1626279279"/>
        <c:crosses val="autoZero"/>
        <c:crossBetween val="between"/>
      </c:valAx>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extLst/>
  </c:chart>
  <c:spPr>
    <a:solidFill>
      <a:schemeClr val="bg1"/>
    </a:solidFill>
    <a:ln w="9525" cap="flat" cmpd="sng" algn="ctr">
      <a:noFill/>
      <a:round/>
    </a:ln>
    <a:effectLst/>
  </c:spPr>
  <c:txPr>
    <a:bodyPr/>
    <a:lstStyle/>
    <a:p>
      <a:pPr>
        <a:defRPr sz="900">
          <a:solidFill>
            <a:schemeClr val="tx1">
              <a:lumMod val="75000"/>
              <a:lumOff val="25000"/>
            </a:schemeClr>
          </a:solidFill>
          <a:latin typeface="Arial" panose="020B0604020202020204" pitchFamily="34" charset="0"/>
          <a:cs typeface="Arial" panose="020B0604020202020204" pitchFamily="34" charset="0"/>
        </a:defRPr>
      </a:pPr>
      <a:endParaRPr lang="en-U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calc!$B$469</c:f>
              <c:strCache>
                <c:ptCount val="1"/>
                <c:pt idx="0">
                  <c:v>Cumulative construction</c:v>
                </c:pt>
              </c:strCache>
            </c:strRef>
          </c:tx>
          <c:spPr>
            <a:solidFill>
              <a:schemeClr val="accent2"/>
            </a:solidFill>
            <a:ln>
              <a:noFill/>
            </a:ln>
            <a:effectLst/>
          </c:spPr>
          <c:invertIfNegative val="0"/>
          <c:cat>
            <c:numRef>
              <c:f>calc!$H$78:$R$78</c:f>
              <c:numCache>
                <c:formatCode>General</c:formatCode>
                <c:ptCount val="11"/>
                <c:pt idx="0">
                  <c:v>2025</c:v>
                </c:pt>
                <c:pt idx="1">
                  <c:v>2026</c:v>
                </c:pt>
                <c:pt idx="2">
                  <c:v>2027</c:v>
                </c:pt>
                <c:pt idx="3">
                  <c:v>2028</c:v>
                </c:pt>
                <c:pt idx="4">
                  <c:v>2029</c:v>
                </c:pt>
                <c:pt idx="5">
                  <c:v>2030</c:v>
                </c:pt>
                <c:pt idx="6">
                  <c:v>2031</c:v>
                </c:pt>
                <c:pt idx="7">
                  <c:v>2032</c:v>
                </c:pt>
                <c:pt idx="8">
                  <c:v>2033</c:v>
                </c:pt>
                <c:pt idx="9">
                  <c:v>2034</c:v>
                </c:pt>
                <c:pt idx="10">
                  <c:v>2035</c:v>
                </c:pt>
              </c:numCache>
            </c:numRef>
          </c:cat>
          <c:val>
            <c:numRef>
              <c:f>calc!$H$469:$R$469</c:f>
              <c:numCache>
                <c:formatCode>#,##0</c:formatCode>
                <c:ptCount val="11"/>
                <c:pt idx="1">
                  <c:v>415</c:v>
                </c:pt>
                <c:pt idx="2">
                  <c:v>830</c:v>
                </c:pt>
                <c:pt idx="3">
                  <c:v>1245</c:v>
                </c:pt>
                <c:pt idx="4">
                  <c:v>1660</c:v>
                </c:pt>
                <c:pt idx="5">
                  <c:v>2075</c:v>
                </c:pt>
                <c:pt idx="6">
                  <c:v>2490</c:v>
                </c:pt>
                <c:pt idx="7">
                  <c:v>2905</c:v>
                </c:pt>
                <c:pt idx="8">
                  <c:v>3320</c:v>
                </c:pt>
                <c:pt idx="9">
                  <c:v>3735</c:v>
                </c:pt>
                <c:pt idx="10">
                  <c:v>4150</c:v>
                </c:pt>
              </c:numCache>
            </c:numRef>
          </c:val>
          <c:extLst>
            <c:ext xmlns:c16="http://schemas.microsoft.com/office/drawing/2014/chart" uri="{C3380CC4-5D6E-409C-BE32-E72D297353CC}">
              <c16:uniqueId val="{00000000-1086-4705-BF22-7E96E4D6D647}"/>
            </c:ext>
          </c:extLst>
        </c:ser>
        <c:ser>
          <c:idx val="1"/>
          <c:order val="1"/>
          <c:tx>
            <c:strRef>
              <c:f>calc!$B$470</c:f>
              <c:strCache>
                <c:ptCount val="1"/>
                <c:pt idx="0">
                  <c:v>Running shortage (total demand + regional influence - cumulative supply)</c:v>
                </c:pt>
              </c:strCache>
            </c:strRef>
          </c:tx>
          <c:spPr>
            <a:solidFill>
              <a:schemeClr val="accent5">
                <a:lumMod val="60000"/>
                <a:lumOff val="40000"/>
              </a:schemeClr>
            </a:solidFill>
            <a:ln>
              <a:noFill/>
            </a:ln>
            <a:effectLst/>
          </c:spPr>
          <c:invertIfNegative val="0"/>
          <c:dLbls>
            <c:spPr>
              <a:noFill/>
              <a:ln>
                <a:noFill/>
              </a:ln>
              <a:effectLst/>
            </c:spPr>
            <c:txPr>
              <a:bodyPr rot="-5400000" spcFirstLastPara="1" vertOverflow="ellipsis" wrap="square" anchor="ctr" anchorCtr="1"/>
              <a:lstStyle/>
              <a:p>
                <a:pPr>
                  <a:defRPr sz="9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calc!$H$78:$R$78</c:f>
              <c:numCache>
                <c:formatCode>General</c:formatCode>
                <c:ptCount val="11"/>
                <c:pt idx="0">
                  <c:v>2025</c:v>
                </c:pt>
                <c:pt idx="1">
                  <c:v>2026</c:v>
                </c:pt>
                <c:pt idx="2">
                  <c:v>2027</c:v>
                </c:pt>
                <c:pt idx="3">
                  <c:v>2028</c:v>
                </c:pt>
                <c:pt idx="4">
                  <c:v>2029</c:v>
                </c:pt>
                <c:pt idx="5">
                  <c:v>2030</c:v>
                </c:pt>
                <c:pt idx="6">
                  <c:v>2031</c:v>
                </c:pt>
                <c:pt idx="7">
                  <c:v>2032</c:v>
                </c:pt>
                <c:pt idx="8">
                  <c:v>2033</c:v>
                </c:pt>
                <c:pt idx="9">
                  <c:v>2034</c:v>
                </c:pt>
                <c:pt idx="10">
                  <c:v>2035</c:v>
                </c:pt>
              </c:numCache>
            </c:numRef>
          </c:cat>
          <c:val>
            <c:numRef>
              <c:f>calc!$H$470:$R$470</c:f>
              <c:numCache>
                <c:formatCode>#,##0</c:formatCode>
                <c:ptCount val="11"/>
                <c:pt idx="0">
                  <c:v>7005</c:v>
                </c:pt>
                <c:pt idx="1">
                  <c:v>6885</c:v>
                </c:pt>
                <c:pt idx="2">
                  <c:v>6735</c:v>
                </c:pt>
                <c:pt idx="3">
                  <c:v>6650</c:v>
                </c:pt>
                <c:pt idx="4">
                  <c:v>6635</c:v>
                </c:pt>
                <c:pt idx="5">
                  <c:v>6630</c:v>
                </c:pt>
                <c:pt idx="6">
                  <c:v>6605</c:v>
                </c:pt>
                <c:pt idx="7">
                  <c:v>6630</c:v>
                </c:pt>
                <c:pt idx="8">
                  <c:v>6620</c:v>
                </c:pt>
                <c:pt idx="9">
                  <c:v>6610</c:v>
                </c:pt>
                <c:pt idx="10">
                  <c:v>6585</c:v>
                </c:pt>
              </c:numCache>
            </c:numRef>
          </c:val>
          <c:extLst>
            <c:ext xmlns:c16="http://schemas.microsoft.com/office/drawing/2014/chart" uri="{C3380CC4-5D6E-409C-BE32-E72D297353CC}">
              <c16:uniqueId val="{00000001-1086-4705-BF22-7E96E4D6D647}"/>
            </c:ext>
          </c:extLst>
        </c:ser>
        <c:dLbls>
          <c:showLegendKey val="0"/>
          <c:showVal val="0"/>
          <c:showCatName val="0"/>
          <c:showSerName val="0"/>
          <c:showPercent val="0"/>
          <c:showBubbleSize val="0"/>
        </c:dLbls>
        <c:gapWidth val="25"/>
        <c:overlap val="100"/>
        <c:axId val="1626279279"/>
        <c:axId val="1626280239"/>
      </c:barChart>
      <c:catAx>
        <c:axId val="1626279279"/>
        <c:scaling>
          <c:orientation val="minMax"/>
        </c:scaling>
        <c:delete val="0"/>
        <c:axPos val="b"/>
        <c:numFmt formatCode="General" sourceLinked="1"/>
        <c:majorTickMark val="cross"/>
        <c:minorTickMark val="none"/>
        <c:tickLblPos val="nextTo"/>
        <c:spPr>
          <a:noFill/>
          <a:ln w="9525" cap="flat" cmpd="sng" algn="ctr">
            <a:solidFill>
              <a:schemeClr val="tx2"/>
            </a:solidFill>
            <a:round/>
          </a:ln>
          <a:effectLst/>
        </c:spPr>
        <c:txPr>
          <a:bodyPr rot="-6000000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1626280239"/>
        <c:crosses val="autoZero"/>
        <c:auto val="1"/>
        <c:lblAlgn val="ctr"/>
        <c:lblOffset val="100"/>
        <c:noMultiLvlLbl val="0"/>
      </c:catAx>
      <c:valAx>
        <c:axId val="1626280239"/>
        <c:scaling>
          <c:orientation val="minMax"/>
        </c:scaling>
        <c:delete val="0"/>
        <c:axPos val="l"/>
        <c:majorGridlines>
          <c:spPr>
            <a:ln w="9525" cap="flat" cmpd="sng" algn="ctr">
              <a:solidFill>
                <a:schemeClr val="bg1">
                  <a:lumMod val="9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r>
                  <a:rPr lang="en-CA"/>
                  <a:t>Total dwellings</a:t>
                </a:r>
              </a:p>
            </c:rich>
          </c:tx>
          <c:layout>
            <c:manualLayout>
              <c:xMode val="edge"/>
              <c:yMode val="edge"/>
              <c:x val="0"/>
              <c:y val="0.24342373869932926"/>
            </c:manualLayout>
          </c:layout>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title>
        <c:numFmt formatCode="#,##0" sourceLinked="1"/>
        <c:majorTickMark val="cross"/>
        <c:minorTickMark val="none"/>
        <c:tickLblPos val="nextTo"/>
        <c:spPr>
          <a:noFill/>
          <a:ln>
            <a:solidFill>
              <a:schemeClr val="tx2"/>
            </a:solidFill>
          </a:ln>
          <a:effectLst/>
        </c:spPr>
        <c:txPr>
          <a:bodyPr rot="-6000000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1626279279"/>
        <c:crosses val="autoZero"/>
        <c:crossBetween val="between"/>
      </c:valAx>
      <c:spPr>
        <a:noFill/>
        <a:ln>
          <a:noFill/>
        </a:ln>
        <a:effectLst/>
      </c:spPr>
    </c:plotArea>
    <c:legend>
      <c:legendPos val="b"/>
      <c:layout>
        <c:manualLayout>
          <c:xMode val="edge"/>
          <c:yMode val="edge"/>
          <c:x val="9.6494952927295777E-3"/>
          <c:y val="0.89761542546900719"/>
          <c:w val="0.98271853584135693"/>
          <c:h val="7.4397300293168531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900">
          <a:solidFill>
            <a:schemeClr val="tx1">
              <a:lumMod val="75000"/>
              <a:lumOff val="25000"/>
            </a:schemeClr>
          </a:solidFill>
          <a:latin typeface="Arial" panose="020B0604020202020204" pitchFamily="34" charset="0"/>
          <a:cs typeface="Arial" panose="020B0604020202020204" pitchFamily="3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HNA Blueprint">
      <a:dk1>
        <a:sysClr val="windowText" lastClr="000000"/>
      </a:dk1>
      <a:lt1>
        <a:sysClr val="window" lastClr="FFFFFF"/>
      </a:lt1>
      <a:dk2>
        <a:srgbClr val="1A2940"/>
      </a:dk2>
      <a:lt2>
        <a:srgbClr val="FAFBFC"/>
      </a:lt2>
      <a:accent1>
        <a:srgbClr val="CFD9E3"/>
      </a:accent1>
      <a:accent2>
        <a:srgbClr val="006B5F"/>
      </a:accent2>
      <a:accent3>
        <a:srgbClr val="42618C"/>
      </a:accent3>
      <a:accent4>
        <a:srgbClr val="080314"/>
      </a:accent4>
      <a:accent5>
        <a:srgbClr val="B37400"/>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7B6FEA922ADB44A9E905D9A21A4C423" ma:contentTypeVersion="12" ma:contentTypeDescription="Create a new document." ma:contentTypeScope="" ma:versionID="b62950afcacc40fd57c0344a382c383c">
  <xsd:schema xmlns:xsd="http://www.w3.org/2001/XMLSchema" xmlns:xs="http://www.w3.org/2001/XMLSchema" xmlns:p="http://schemas.microsoft.com/office/2006/metadata/properties" xmlns:ns2="f4cc818f-b6c4-44f7-856a-ecd2fe425841" xmlns:ns3="579dcaec-d521-4233-835c-d416ecc3cae9" targetNamespace="http://schemas.microsoft.com/office/2006/metadata/properties" ma:root="true" ma:fieldsID="dcf7962070f5d61534ba355ca45f865e" ns2:_="" ns3:_="">
    <xsd:import namespace="f4cc818f-b6c4-44f7-856a-ecd2fe425841"/>
    <xsd:import namespace="579dcaec-d521-4233-835c-d416ecc3ca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cc818f-b6c4-44f7-856a-ecd2fe4258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fa2f25a-7d09-47b6-9c68-4e82613a00a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79dcaec-d521-4233-835c-d416ecc3cae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d198b14-221c-485a-9db6-8ebfc7d854cc}" ma:internalName="TaxCatchAll" ma:showField="CatchAllData" ma:web="579dcaec-d521-4233-835c-d416ecc3ca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79dcaec-d521-4233-835c-d416ecc3cae9" xsi:nil="true"/>
    <lcf76f155ced4ddcb4097134ff3c332f xmlns="f4cc818f-b6c4-44f7-856a-ecd2fe425841">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09574F-63CA-4C78-8FFC-ABFAF3220A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cc818f-b6c4-44f7-856a-ecd2fe425841"/>
    <ds:schemaRef ds:uri="579dcaec-d521-4233-835c-d416ecc3ca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DC6FF6D-3D44-4B48-85A9-199BEB02029F}">
  <ds:schemaRefs>
    <ds:schemaRef ds:uri="http://schemas.microsoft.com/sharepoint/v3/contenttype/forms"/>
  </ds:schemaRefs>
</ds:datastoreItem>
</file>

<file path=customXml/itemProps3.xml><?xml version="1.0" encoding="utf-8"?>
<ds:datastoreItem xmlns:ds="http://schemas.openxmlformats.org/officeDocument/2006/customXml" ds:itemID="{79A50392-C308-443A-A608-EFA7E040797C}">
  <ds:schemaRefs>
    <ds:schemaRef ds:uri="http://schemas.microsoft.com/office/2006/metadata/properties"/>
    <ds:schemaRef ds:uri="http://schemas.microsoft.com/office/infopath/2007/PartnerControls"/>
    <ds:schemaRef ds:uri="579dcaec-d521-4233-835c-d416ecc3cae9"/>
    <ds:schemaRef ds:uri="f4cc818f-b6c4-44f7-856a-ecd2fe425841"/>
  </ds:schemaRefs>
</ds:datastoreItem>
</file>

<file path=customXml/itemProps4.xml><?xml version="1.0" encoding="utf-8"?>
<ds:datastoreItem xmlns:ds="http://schemas.openxmlformats.org/officeDocument/2006/customXml" ds:itemID="{729C126C-AE34-494D-8450-9E0A726115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16127</TotalTime>
  <Pages>81</Pages>
  <Words>26067</Words>
  <Characters>148586</Characters>
  <Application>Microsoft Office Word</Application>
  <DocSecurity>0</DocSecurity>
  <Lines>1238</Lines>
  <Paragraphs>348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 Fernanda Largo Lievano</cp:lastModifiedBy>
  <cp:revision>1480</cp:revision>
  <dcterms:created xsi:type="dcterms:W3CDTF">2026-02-23T20:42:00Z</dcterms:created>
  <dcterms:modified xsi:type="dcterms:W3CDTF">2026-05-15T13:54:00Z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0x010100E7B6FEA922ADB44A9E905D9A21A4C423</vt:lpwstr>
  </property>
  <property fmtid="{D5CDD505-2E9C-101B-9397-08002B2CF9AE}" pid="3" name="MediaServiceImageTags">
    <vt:lpwstr/>
  </property>
</Properties>
</file>