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CloudAWS</w:t>
      </w:r>
    </w:p>
    <w:p>
      <w:pPr>
        <w:keepLines/>
        <w:spacing w:after="120"/>
      </w:pPr>
      <w:r>
        <w:rPr>
          <w:color w:val="64748B"/>
        </w:rPr>
        <w:t xml:space="preserve">Course CloudAWS | Type full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12 trainee-course records. Overall attendance is 93.3%, completion is 100%, pass rate is 83.3%, and average score is 7.32/10. Total training hours are 224 and scaled cost is 11. Overall effectiveness classification is Risk. Management interpretation: The training program for the AWS Cloud Architecture &amp; Services course has achieved a high completion rate of 100% and a solid attendance rate of 93.3%. However, the overall effectiveness classification is marked as Risk due to a pass rate of 83.3%, indicating that some trainees did not meet the expected performance threshold. The average score of 7.32/10 suggests that while most trainees are performing adequately, there is room for improvement, particularly for those who require additional support.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4.71/5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83.3%.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85.76 (Risk)</w:t>
      </w:r>
    </w:p>
    <w:p>
      <w:pPr>
        <w:keepLines/>
        <w:spacing w:after="120"/>
      </w:pPr>
      <w:r>
        <w:rPr>
          <w:color w:val="0F172A"/>
        </w:rPr>
        <w:t xml:space="preserve">Evidence: Attendance 93.3%, pass rate 83.3%, average score 7.32/10.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has an effectiveness score of 85.76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course successfully engaged 12 trainees, all of whom completed the training.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a review of the course content and delivery methods should be conducted to identify potential improvements that could increase the pass rate.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Consideration should also be given to optimizing the training format to improve ROI, possibly by exploring self-paced learning options or adjusting the course structure.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rpt_0720d829-d699-4f96-8632-5d80b8c28a6c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ds_63e2b18df653e0ed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mx_67c7c34c-2903-4b4e-b630-2c0f6c220a39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ev_0b15daa5-c7bc-485d-81fe-a67fd54dd457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gv_2f38405d-9b39-4222-8e07-39e9b93e9359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668fe1432938a5cf6050c3fd5842d6c2f1861f.png"/><Relationship Id="rId8" Type="http://schemas.openxmlformats.org/officeDocument/2006/relationships/image" Target="media/9c4a32c4687e18d316594994bee948c40121d3c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CloudAWS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2026-06-22T09:16:37.878Z</dcterms:created>
  <dcterms:modified xsi:type="dcterms:W3CDTF">2026-06-22T09:16:37.878Z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