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course 'AWS Cloud Architecture &amp; Services' has achieved a completion rate of 100% with an overall attendance rate of 93.3%. However, the pass rate of 83.3% indicates that a portion of trainees did not meet the expected performance threshold, leading to a classification of Risk for overall effectiveness.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7.32 out of 10 reflects a solid understanding of the course material among the majority o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rpt_6e7a3f24-b006-4724-8667-d43a0934307d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ds_30d6031fdd2b7720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mx_bf1934f4-248a-49c4-82c1-9943690beb7e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ev_4e56ea32-21d1-4690-93fa-496699640cf4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gv_cfbb5ad3-4859-43cd-b0fe-c02b2566faa5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2026-06-22T15:58:50.851Z</dcterms:created>
  <dcterms:modified xsi:type="dcterms:W3CDTF">2026-06-22T15:58:50.851Z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