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Leadership_06_2026</w:t>
      </w:r>
    </w:p>
    <w:p>
      <w:pPr>
        <w:spacing w:after="120"/>
      </w:pPr>
      <w:r>
        <w:rPr>
          <w:color w:val="64748B"/>
        </w:rPr>
        <w:t xml:space="preserve">Period 2026-Q1 | Course Leadership_06_2026 | Type full</w:t>
      </w:r>
    </w:p>
    <w:p>
      <w:pPr>
        <w:spacing w:after="120"/>
      </w:pPr>
      <w:r>
        <w:rPr>
          <w:color w:val="64748B"/>
        </w:rPr>
        <w:t xml:space="preserve">Audience: L&amp;D Manager | Evidence: Passed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Training effectiveness needs management attention.</w:t>
            </w:r>
          </w:p>
          <w:p>
            <w:pPr>
              <w:spacing w:after="120"/>
            </w:pPr>
            <w:r>
              <w:rPr>
                <w:color w:val="0F172A"/>
              </w:rPr>
              <w:t xml:space="preserve">The selected scope contains 0 course(s), 0 completed course(s), and 0 trainee-course records. Overall attendance is N/A, completion is N/A, pass rate is N/A, and average score is N/A/10. Total training hours are 0 and scaled cost is 0. Overall effectiveness classification is Risk. Management interpretation: The report indicates that there were no courses, completed courses, or trainee-course records within the selected scope for the specified period. Consequently, all key metrics related to attendance, completion, pass rates, and scores are not applicable, leading to an overall effectiveness classification of Risk.</w:t>
            </w:r>
          </w:p>
        </w:tc>
      </w:tr>
    </w:tbl>
    <w:p>
      <w:pPr>
        <w:spacing w:after="120"/>
      </w:pPr>
      <w:r>
        <w:rPr>
          <w:color w:val="0F172A"/>
        </w:rPr>
        <w:t xml:space="preserve">Final conclusion is allowed. Overall classification is Risk.</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N/A (Tracked)</w:t>
      </w:r>
    </w:p>
    <w:p>
      <w:pPr>
        <w:spacing w:after="120"/>
      </w:pPr>
      <w:r>
        <w:rPr>
          <w:color w:val="0F172A"/>
        </w:rPr>
        <w:t xml:space="preserve">Evidence: Completion is calculated as attendance &gt;= 70%; pass rate is tracked separately at N/A.</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N/A (Risk)</w:t>
      </w:r>
    </w:p>
    <w:p>
      <w:pPr>
        <w:spacing w:after="120"/>
      </w:pPr>
      <w:r>
        <w:rPr>
          <w:color w:val="0F172A"/>
        </w:rPr>
        <w:t xml:space="preserve">Evidence: Attendance N/A, pass rate N/A, average score N/A/10.</w:t>
      </w:r>
    </w:p>
    <w:p>
      <w:pPr>
        <w:spacing w:after="120"/>
      </w:pPr>
      <w:r>
        <w:rPr>
          <w:color w:val="0F172A"/>
        </w:rPr>
        <w:t xml:space="preserve">Implication: The selected scope is classified as Risk.</w:t>
      </w:r>
    </w:p>
    <w:p>
      <w:pPr>
        <w:pStyle w:val="ListParagraph"/>
        <w:numPr>
          <w:ilvl w:val="0"/>
          <w:numId w:val="1"/>
        </w:numPr>
        <w:spacing w:after="80"/>
      </w:pPr>
      <w:r>
        <w:rPr>
          <w:b/>
          <w:bCs/>
          <w:color w:val="0F172A"/>
        </w:rPr>
        <w:t xml:space="preserve">The absence of courses and trainee engagement in this reporting period highlights a significant gap in trainin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This situation may indicate potential issues in course scheduling, trainee enrollment, or resource allocation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Maintain the current delivery model and reuse top-performing materials for future cohorts.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It is recommended to conduct a thorough review of the training program's scheduling and enrollment processes to identify barriers to participation.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Additionally, consider implementing proactive measures to engage trainees and ensure that courses are available and accessible, thereby improving future training effectiveness.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bl>
    <w:p>
      <w:pPr>
        <w:pStyle w:val="Heading1"/>
        <w:spacing w:after="120" w:before="280"/>
      </w:pPr>
      <w:r>
        <w:rPr>
          <w:b/>
          <w:bCs/>
          <w:color w:val="0F172A"/>
        </w:rPr>
        <w:t xml:space="preserve">Readiness and evidence</w:t>
      </w:r>
    </w:p>
    <w:p>
      <w:pPr>
        <w:spacing w:after="120"/>
      </w:pPr>
      <w:r>
        <w:rPr>
          <w:color w:val="0F172A"/>
        </w:rPr>
        <w:t xml:space="preserve">Final conclusion: Allowed</w:t>
      </w:r>
    </w:p>
    <w:p>
      <w:pPr>
        <w:spacing w:after="120"/>
      </w:pPr>
      <w:r>
        <w:rPr>
          <w:color w:val="0F172A"/>
        </w:rPr>
        <w:t xml:space="preserve">Missing evidence: 0; warnings: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Teams, OneDrive, Forms, KPI, Rules and Template sheets were mapped to simulated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All selected courses are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assessment/pass-status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trainee ID, period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Risk</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 NORM flags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 governance flags triggered.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Continue monitoring.</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rpt_7d1c48e3-a453-4ae3-ba37-d07725f25177</w:t>
      </w:r>
    </w:p>
    <w:p>
      <w:pPr>
        <w:pStyle w:val="ListParagraph"/>
        <w:numPr>
          <w:ilvl w:val="0"/>
          <w:numId w:val="1"/>
        </w:numPr>
        <w:spacing w:after="80"/>
      </w:pPr>
      <w:r>
        <w:rPr>
          <w:b w:val="false"/>
          <w:bCs w:val="false"/>
          <w:color w:val="0F172A"/>
        </w:rPr>
        <w:t xml:space="preserve">Dataset ID: ds_fe83213fabea6c3c</w:t>
      </w:r>
    </w:p>
    <w:p>
      <w:pPr>
        <w:pStyle w:val="ListParagraph"/>
        <w:numPr>
          <w:ilvl w:val="0"/>
          <w:numId w:val="1"/>
        </w:numPr>
        <w:spacing w:after="80"/>
      </w:pPr>
      <w:r>
        <w:rPr>
          <w:b w:val="false"/>
          <w:bCs w:val="false"/>
          <w:color w:val="0F172A"/>
        </w:rPr>
        <w:t xml:space="preserve">Metrics snapshot ID: mx_a7caf039-2be0-4f1c-b26c-c1255f3b3b25</w:t>
      </w:r>
    </w:p>
    <w:p>
      <w:pPr>
        <w:pStyle w:val="ListParagraph"/>
        <w:numPr>
          <w:ilvl w:val="0"/>
          <w:numId w:val="1"/>
        </w:numPr>
        <w:spacing w:after="80"/>
      </w:pPr>
      <w:r>
        <w:rPr>
          <w:b w:val="false"/>
          <w:bCs w:val="false"/>
          <w:color w:val="0F172A"/>
        </w:rPr>
        <w:t xml:space="preserve">Evidence decision ID: ev_f653458e-a8d5-44e6-ad5d-5e4f532ca18b</w:t>
      </w:r>
    </w:p>
    <w:p>
      <w:pPr>
        <w:pStyle w:val="ListParagraph"/>
        <w:numPr>
          <w:ilvl w:val="0"/>
          <w:numId w:val="1"/>
        </w:numPr>
        <w:spacing w:after="80"/>
      </w:pPr>
      <w:r>
        <w:rPr>
          <w:b w:val="false"/>
          <w:bCs w:val="false"/>
          <w:color w:val="0F172A"/>
        </w:rPr>
        <w:t xml:space="preserve">Governance view ID: gv_d3d54cca-52c8-442f-a1e2-a315bd837c9a</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Leadership_06_2026</dc:title>
  <dc:creator>SETA L&amp;D Reporting Agent</dc:creator>
  <dc:description>Training effectiveness needs management attention.</dc:description>
  <cp:lastModifiedBy>Un-named</cp:lastModifiedBy>
  <cp:revision>1</cp:revision>
  <dcterms:created xsi:type="dcterms:W3CDTF">2026-06-21T09:52:54.980Z</dcterms:created>
  <dcterms:modified xsi:type="dcterms:W3CDTF">2026-06-21T09:52:54.980Z</dcterms:modified>
</cp:coreProperties>
</file>

<file path=docProps/custom.xml><?xml version="1.0" encoding="utf-8"?>
<Properties xmlns="http://schemas.openxmlformats.org/officeDocument/2006/custom-properties" xmlns:vt="http://schemas.openxmlformats.org/officeDocument/2006/docPropsVTypes"/>
</file>