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80"/>
      </w:pPr>
      <w:r>
        <w:rPr>
          <w:b/>
          <w:bCs/>
          <w:color w:val="0F172A"/>
        </w:rPr>
        <w:t xml:space="preserve">L&amp;D Training Effectiveness Report - Technical Leadership &amp; Communication</w:t>
      </w:r>
    </w:p>
    <w:p>
      <w:pPr>
        <w:spacing w:after="120"/>
      </w:pPr>
      <w:r>
        <w:rPr>
          <w:color w:val="64748B"/>
        </w:rPr>
        <w:t xml:space="preserve">Course Leadership_06_2026 | Type readiness</w:t>
      </w:r>
    </w:p>
    <w:p>
      <w:pPr>
        <w:spacing w:after="120"/>
      </w:pPr>
      <w:r>
        <w:rPr>
          <w:color w:val="64748B"/>
        </w:rPr>
        <w:t xml:space="preserve">Audience: L&amp;D Manager | Evidence: Blocked | Status: Draft</w:t>
      </w:r>
    </w:p>
    <w:p>
      <w:pPr>
        <w:pStyle w:val="Heading1"/>
        <w:spacing w:after="120" w:before="280"/>
      </w:pPr>
      <w:r>
        <w:rPr>
          <w:b/>
          <w:bCs/>
          <w:color w:val="0F172A"/>
        </w:rPr>
        <w:t xml:space="preserve">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8FAFC"/>
          </w:tcPr>
          <w:p>
            <w:pPr>
              <w:spacing w:after="120"/>
            </w:pPr>
            <w:r>
              <w:rPr>
                <w:b/>
                <w:bCs/>
                <w:color w:val="0F172A"/>
              </w:rPr>
              <w:t xml:space="preserve">Evidence gaps block a final effectiveness conclusion.</w:t>
            </w:r>
          </w:p>
          <w:p>
            <w:pPr>
              <w:spacing w:after="120"/>
            </w:pPr>
            <w:r>
              <w:rPr>
                <w:color w:val="0F172A"/>
              </w:rPr>
              <w:t xml:space="preserve">The selected scope contains 1 course(s), 0 completed course(s), and 8 trainee-course records. Overall attendance is 47.9%, completion is 0%, pass rate is 0%, and average score is N/A/10. Total training hours are 34.5 and scaled cost is 4.8. Final effectiveness conclusion is blocked because required evidence is incomplete or course status is not completed. Management interpretation: The course 'Technical Leadership &amp; Communication' is currently in progress with no completions reported. Attendance stands at 47.9% with no trainees having completed the course, resulting in a completion and pass rate of 0%. The average score is not applicable due to the lack of assessments. The feedback rating is relatively high at 4.8 out of 5, indicating positive perceptions of the course content thus far. However, the overall effectiveness conclusion is blocked due to incomplete evidence.</w:t>
            </w:r>
          </w:p>
        </w:tc>
      </w:tr>
    </w:tbl>
    <w:p>
      <w:pPr>
        <w:spacing w:after="120"/>
      </w:pPr>
      <w:r>
        <w:rPr>
          <w:color w:val="0F172A"/>
        </w:rPr>
        <w:t xml:space="preserve">Final conclusion is blocked until required evidence is resolved.</w:t>
      </w:r>
    </w:p>
    <w:p>
      <w:pPr>
        <w:pStyle w:val="Heading1"/>
        <w:spacing w:after="120" w:before="280"/>
      </w:pPr>
      <w:r>
        <w:rPr>
          <w:b/>
          <w:bCs/>
          <w:color w:val="0F172A"/>
        </w:rPr>
        <w:t xml:space="preserve">Performance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Metric</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Value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Target</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Meaning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47.9%</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Risk</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Learner attendance across validated sessions.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90%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Risk</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 is based on attendance &gt;= 70%, separate from pass rate.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Pass rate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Risk</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achievement against course pass threshold.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Avg score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Threshold 6.5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Average assessment score from validated records.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Satisfaction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4.8/5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4.0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Combined trainer and content feedback rating.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Training hours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34.5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Total attended training hours.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4.8</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 signal for relative comparison.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ROI proxy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Relative KPI</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Proxy metric using post-training performance delta and scaled cost.</w:t>
            </w:r>
          </w:p>
        </w:tc>
      </w:tr>
    </w:tbl>
    <w:p>
      <w:pPr>
        <w:pStyle w:val="Heading1"/>
        <w:spacing w:after="120" w:before="280"/>
      </w:pPr>
      <w:r>
        <w:rPr>
          <w:b/>
          <w:bCs/>
          <w:color w:val="0F172A"/>
        </w:rPr>
        <w:t xml:space="preserve">Key findings</w:t>
      </w:r>
    </w:p>
    <w:p>
      <w:pPr>
        <w:pStyle w:val="ListParagraph"/>
        <w:numPr>
          <w:ilvl w:val="0"/>
          <w:numId w:val="1"/>
        </w:numPr>
        <w:spacing w:after="80"/>
      </w:pPr>
      <w:r>
        <w:rPr>
          <w:b/>
          <w:bCs/>
          <w:color w:val="0F172A"/>
        </w:rPr>
        <w:t xml:space="preserve">Strong completion outcome at 0% (Risk)</w:t>
      </w:r>
    </w:p>
    <w:p>
      <w:pPr>
        <w:spacing w:after="120"/>
      </w:pPr>
      <w:r>
        <w:rPr>
          <w:color w:val="0F172A"/>
        </w:rPr>
        <w:t xml:space="preserve">Evidence: Completion is calculated as attendance &gt;= 70%; pass rate is tracked separately at 0%.</w:t>
      </w:r>
    </w:p>
    <w:p>
      <w:pPr>
        <w:spacing w:after="120"/>
      </w:pPr>
      <w:r>
        <w:rPr>
          <w:color w:val="0F172A"/>
        </w:rPr>
        <w:t xml:space="preserve">Implication: Learners are completing the required session exposure, and assessment achievement is also healthy.</w:t>
      </w:r>
    </w:p>
    <w:p>
      <w:pPr>
        <w:pStyle w:val="ListParagraph"/>
        <w:numPr>
          <w:ilvl w:val="0"/>
          <w:numId w:val="1"/>
        </w:numPr>
        <w:spacing w:after="80"/>
      </w:pPr>
      <w:r>
        <w:rPr>
          <w:b/>
          <w:bCs/>
          <w:color w:val="0F172A"/>
        </w:rPr>
        <w:t xml:space="preserve">Overall effectiveness score is 25.58 (Risk)</w:t>
      </w:r>
    </w:p>
    <w:p>
      <w:pPr>
        <w:spacing w:after="120"/>
      </w:pPr>
      <w:r>
        <w:rPr>
          <w:color w:val="0F172A"/>
        </w:rPr>
        <w:t xml:space="preserve">Evidence: Attendance 47.9%, pass rate 0%, average score N/A/10.</w:t>
      </w:r>
    </w:p>
    <w:p>
      <w:pPr>
        <w:spacing w:after="120"/>
      </w:pPr>
      <w:r>
        <w:rPr>
          <w:color w:val="0F172A"/>
        </w:rPr>
        <w:t xml:space="preserve">Implication: The selected scope is classified as Not reportable.</w:t>
      </w:r>
    </w:p>
    <w:p>
      <w:pPr>
        <w:pStyle w:val="ListParagraph"/>
        <w:numPr>
          <w:ilvl w:val="0"/>
          <w:numId w:val="1"/>
        </w:numPr>
        <w:spacing w:after="80"/>
      </w:pPr>
      <w:r>
        <w:rPr>
          <w:b/>
          <w:bCs/>
          <w:color w:val="0F172A"/>
        </w:rPr>
        <w:t xml:space="preserve">Technical Leadership &amp; Communication has an effectiveness score of 25.58 in the selected scope. (Good)</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1 course group contained learners who need support based on score or attendance policy.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10 high-priority L&amp;D NORM flags were triggered.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Evidence status is BLOCKED; conclusions must be limited to validated metrics.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Heading1"/>
        <w:spacing w:after="120" w:before="280"/>
      </w:pPr>
      <w:r>
        <w:rPr>
          <w:b/>
          <w:bCs/>
          <w:color w:val="0F172A"/>
        </w:rPr>
        <w:t xml:space="preserve">Recommendations and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Owner</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Expected outcome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Medium</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Team Manager + L&amp;D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course for content review; notify 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Block final conclusion; flag data incomplete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Do not publish a final effectiveness conclusion until blocked evidence items are resolved.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Low</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Use this output as a preliminary readiness report and assign owners to missing evidence items.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Low</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Team Manager + L&amp;D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Open a course content review with the L&amp;D manager and confirm the improvement owner.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bl>
    <w:p>
      <w:pPr>
        <w:pStyle w:val="Heading1"/>
        <w:spacing w:after="120" w:before="280"/>
      </w:pPr>
      <w:r>
        <w:rPr>
          <w:b/>
          <w:bCs/>
          <w:color w:val="0F172A"/>
        </w:rPr>
        <w:t xml:space="preserve">Course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Course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Learners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Attendance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Completion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Pass rate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Score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Effectiveness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Technical Leadership &amp; Communication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47.9%</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25.58</w:t>
            </w:r>
          </w:p>
        </w:tc>
      </w:tr>
    </w:tbl>
    <w:p>
      <w:pPr>
        <w:pStyle w:val="Heading1"/>
        <w:spacing w:after="120" w:before="280"/>
      </w:pPr>
      <w:r>
        <w:rPr>
          <w:b/>
          <w:bCs/>
          <w:color w:val="0F172A"/>
        </w:rPr>
        <w:t xml:space="preserve">Readiness and evidence</w:t>
      </w:r>
    </w:p>
    <w:p>
      <w:pPr>
        <w:spacing w:after="120"/>
      </w:pPr>
      <w:r>
        <w:rPr>
          <w:color w:val="0F172A"/>
        </w:rPr>
        <w:t xml:space="preserve">Final conclusion: Blocked</w:t>
      </w:r>
    </w:p>
    <w:p>
      <w:pPr>
        <w:spacing w:after="120"/>
      </w:pPr>
      <w:r>
        <w:rPr>
          <w:color w:val="0F172A"/>
        </w:rPr>
        <w:t xml:space="preserve">Missing evidence: 1; warnings: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Check</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Detail</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Source availability and required columns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Required sheets and columns were mapped from Teams, OneDrive, Forms, KPI, Rules and Template 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Course status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Blocked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 selected course(s) are not completed.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Warning</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Expected attendance rows are trainee count x total sessions. Late is retained for metrics as partial attendance.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Completed courses require one valid assessment and pass-status row per trainee.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Feedback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NORM-14 requires at least 60% feedback response rate for valid analysis.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Row-level data quality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Duplicate rows and numeric ranges were checked before metric generation.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Consistency: course ID and pass-status logic</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Cross-source course IDs and pass-status logic were checked against the selected course catalog.</w:t>
            </w:r>
          </w:p>
        </w:tc>
      </w:tr>
    </w:tbl>
    <w:p>
      <w:pPr>
        <w:pStyle w:val="Heading1"/>
        <w:spacing w:after="120" w:before="280"/>
      </w:pPr>
      <w:r>
        <w:rPr>
          <w:b/>
          <w:bCs/>
          <w:color w:val="0F172A"/>
        </w:rPr>
        <w:t xml:space="preserve">Governance and access</w:t>
      </w:r>
    </w:p>
    <w:p>
      <w:pPr>
        <w:spacing w:after="120"/>
      </w:pPr>
      <w:r>
        <w:rPr>
          <w:color w:val="0F172A"/>
        </w:rPr>
        <w:t xml:space="preserve">Classification: Not reportable</w:t>
      </w:r>
    </w:p>
    <w:p>
      <w:pPr>
        <w:spacing w:after="120"/>
      </w:pPr>
      <w:r>
        <w:rPr>
          <w:color w:val="0F172A"/>
        </w:rPr>
        <w:t xml:space="preserve">Sensitive details: Visible; raw appendix: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Rule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Message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NORM-01</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Pass rate is below 70%.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course for content review; notify L&amp;D manager</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Medium</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 rate is below 75%.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Send reminder to absentees; flag to direct manager</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bl>
    <w:p>
      <w:pPr>
        <w:pStyle w:val="Heading1"/>
        <w:spacing w:after="120" w:before="280"/>
      </w:pPr>
      <w:r>
        <w:rPr>
          <w:b/>
          <w:bCs/>
          <w:color w:val="0F172A"/>
        </w:rPr>
        <w:t xml:space="preserve">Appendix</w:t>
      </w:r>
    </w:p>
    <w:p>
      <w:pPr>
        <w:pStyle w:val="ListParagraph"/>
        <w:numPr>
          <w:ilvl w:val="0"/>
          <w:numId w:val="1"/>
        </w:numPr>
        <w:spacing w:after="80"/>
      </w:pPr>
      <w:r>
        <w:rPr>
          <w:b w:val="false"/>
          <w:bCs w:val="false"/>
          <w:color w:val="0F172A"/>
        </w:rPr>
        <w:t xml:space="preserve">Report ID: rpt_913a2be1-595c-4cde-86bc-ac47fb90eafc</w:t>
      </w:r>
    </w:p>
    <w:p>
      <w:pPr>
        <w:pStyle w:val="ListParagraph"/>
        <w:numPr>
          <w:ilvl w:val="0"/>
          <w:numId w:val="1"/>
        </w:numPr>
        <w:spacing w:after="80"/>
      </w:pPr>
      <w:r>
        <w:rPr>
          <w:b w:val="false"/>
          <w:bCs w:val="false"/>
          <w:color w:val="0F172A"/>
        </w:rPr>
        <w:t xml:space="preserve">Dataset ID: ds_6223fa1344b54e7e</w:t>
      </w:r>
    </w:p>
    <w:p>
      <w:pPr>
        <w:pStyle w:val="ListParagraph"/>
        <w:numPr>
          <w:ilvl w:val="0"/>
          <w:numId w:val="1"/>
        </w:numPr>
        <w:spacing w:after="80"/>
      </w:pPr>
      <w:r>
        <w:rPr>
          <w:b w:val="false"/>
          <w:bCs w:val="false"/>
          <w:color w:val="0F172A"/>
        </w:rPr>
        <w:t xml:space="preserve">Metrics snapshot ID: mx_c92a9c80-7a3d-4e01-a79c-c7ffa625abfe</w:t>
      </w:r>
    </w:p>
    <w:p>
      <w:pPr>
        <w:pStyle w:val="ListParagraph"/>
        <w:numPr>
          <w:ilvl w:val="0"/>
          <w:numId w:val="1"/>
        </w:numPr>
        <w:spacing w:after="80"/>
      </w:pPr>
      <w:r>
        <w:rPr>
          <w:b w:val="false"/>
          <w:bCs w:val="false"/>
          <w:color w:val="0F172A"/>
        </w:rPr>
        <w:t xml:space="preserve">Evidence decision ID: ev_fab84c83-0387-49cf-8cd6-9a989759ed13</w:t>
      </w:r>
    </w:p>
    <w:p>
      <w:pPr>
        <w:pStyle w:val="ListParagraph"/>
        <w:numPr>
          <w:ilvl w:val="0"/>
          <w:numId w:val="1"/>
        </w:numPr>
        <w:spacing w:after="80"/>
      </w:pPr>
      <w:r>
        <w:rPr>
          <w:b w:val="false"/>
          <w:bCs w:val="false"/>
          <w:color w:val="0F172A"/>
        </w:rPr>
        <w:t xml:space="preserve">Governance view ID: gv_d19f12f8-1c01-49b3-ae08-dc082c8ebe84</w:t>
      </w:r>
    </w:p>
    <w:p>
      <w:pPr>
        <w:pStyle w:val="ListParagraph"/>
        <w:numPr>
          <w:ilvl w:val="0"/>
          <w:numId w:val="1"/>
        </w:numPr>
        <w:spacing w:after="80"/>
      </w:pPr>
      <w:r>
        <w:rPr>
          <w:b w:val="false"/>
          <w:bCs w:val="false"/>
          <w:color w:val="0F172A"/>
        </w:rPr>
        <w:t xml:space="preserve">Role view: L&amp;D Manager</w:t>
      </w:r>
    </w:p>
    <w:p>
      <w:pPr>
        <w:pStyle w:val="ListParagraph"/>
        <w:numPr>
          <w:ilvl w:val="0"/>
          <w:numId w:val="1"/>
        </w:numPr>
        <w:spacing w:after="80"/>
      </w:pPr>
      <w:r>
        <w:rPr>
          <w:b w:val="false"/>
          <w:bCs w:val="false"/>
          <w:color w:val="0F172A"/>
        </w:rPr>
        <w:t xml:space="preserve">Sensitive details: visible</w:t>
      </w:r>
    </w:p>
    <w:p>
      <w:pPr>
        <w:spacing w:after="120"/>
      </w:pPr>
      <w:r>
        <w:rPr>
          <w:color w:val="64748B"/>
        </w:rPr>
        <w:t xml:space="preserve">OpenAI gpt-4o-mini enriched narrative fields. Numeric metrics remain deterministic.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L&amp;D Training Effectiveness Report - Technical Leadership &amp; Communication</dc:title>
  <dc:creator>SETA L&amp;D Reporting Agent</dc:creator>
  <dc:description>Evidence gaps block a final effectiveness conclusion.</dc:description>
  <cp:lastModifiedBy>Un-named</cp:lastModifiedBy>
  <cp:revision>1</cp:revision>
  <dcterms:created xsi:type="dcterms:W3CDTF">2026-06-21T11:48:04.507Z</dcterms:created>
  <dcterms:modified xsi:type="dcterms:W3CDTF">2026-06-21T11:48:04.507Z</dcterms:modified>
</cp:coreProperties>
</file>

<file path=docProps/custom.xml><?xml version="1.0" encoding="utf-8"?>
<Properties xmlns="http://schemas.openxmlformats.org/officeDocument/2006/custom-properties" xmlns:vt="http://schemas.openxmlformats.org/officeDocument/2006/docPropsVTypes"/>
</file>