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80"/>
      </w:pPr>
      <w:r>
        <w:rPr>
          <w:b/>
          <w:bCs/>
          <w:color w:val="0F172A"/>
        </w:rPr>
        <w:t xml:space="preserve">L&amp;D Training Effectiveness Report - Technical Leadership &amp; Communication</w:t>
      </w:r>
    </w:p>
    <w:p>
      <w:pPr>
        <w:spacing w:after="120"/>
      </w:pPr>
      <w:r>
        <w:rPr>
          <w:color w:val="64748B"/>
        </w:rPr>
        <w:t xml:space="preserve">Course Leadership_06_2026 | Type full</w:t>
      </w:r>
    </w:p>
    <w:p>
      <w:pPr>
        <w:spacing w:after="120"/>
      </w:pPr>
      <w:r>
        <w:rPr>
          <w:color w:val="64748B"/>
        </w:rPr>
        <w:t xml:space="preserve">Audience: L&amp;D Manager | Evidence: Blocked | Status: Draft</w:t>
      </w:r>
    </w:p>
    <w:p>
      <w:pPr>
        <w:pStyle w:val="Heading1"/>
        <w:spacing w:after="120" w:before="280"/>
      </w:pPr>
      <w:r>
        <w:rPr>
          <w:b/>
          <w:bCs/>
          <w:color w:val="0F172A"/>
        </w:rPr>
        <w:t xml:space="preserve">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F8FAFC"/>
          </w:tcPr>
          <w:p>
            <w:pPr>
              <w:spacing w:after="120"/>
            </w:pPr>
            <w:r>
              <w:rPr>
                <w:b/>
                <w:bCs/>
                <w:color w:val="0F172A"/>
              </w:rPr>
              <w:t xml:space="preserve">Evidence gaps block a final effectiveness conclusion.</w:t>
            </w:r>
          </w:p>
          <w:p>
            <w:pPr>
              <w:spacing w:after="120"/>
            </w:pPr>
            <w:r>
              <w:rPr>
                <w:color w:val="0F172A"/>
              </w:rPr>
              <w:t xml:space="preserve">The selected scope contains 1 course(s), 0 completed course(s), and 8 trainee-course records. Overall attendance is 47.9%, completion is 0%, pass rate is 0%, and average score is N/A/10. Total training hours are 34.5 and scaled cost is 4.8. Final effectiveness conclusion is blocked because required evidence is incomplete or course status is not completed. Management interpretation: The course 'Technical Leadership &amp; Communication' is currently in progress with 8 trainees enrolled. Attendance stands at 47.9%, with no completions or pass rates recorded. The average score is not applicable due to the course's incomplete status. The total training hours amount to 34.5, and the scaled cost is 4.8. Final effectiveness conclusions cannot be drawn as the course has not yet been completed, and attendance data is incomplete.</w:t>
            </w:r>
          </w:p>
        </w:tc>
      </w:tr>
    </w:tbl>
    <w:p>
      <w:pPr>
        <w:spacing w:after="120"/>
      </w:pPr>
      <w:r>
        <w:rPr>
          <w:color w:val="0F172A"/>
        </w:rPr>
        <w:t xml:space="preserve">Final conclusion is blocked until required evidence is resolved.</w:t>
      </w:r>
    </w:p>
    <w:p>
      <w:pPr>
        <w:pStyle w:val="Heading1"/>
        <w:spacing w:after="120" w:before="280"/>
      </w:pPr>
      <w:r>
        <w:rPr>
          <w:b/>
          <w:bCs/>
          <w:color w:val="0F172A"/>
        </w:rPr>
        <w:t xml:space="preserve">Performance scorecard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Metric</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Value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Target</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Status</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Meaning</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Attendance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47.9%</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85%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Risk</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Learner attendance across validated sessions.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Completion</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90%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Risk</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Completion is based on attendance &gt;= 70%, separate from pass rate.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Pass rate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80%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Risk</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Assessment achievement against course pass threshold.</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Avg score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N/A/10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Threshold 6.5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Average assessment score from validated records.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Satisfaction</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4.8/5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Target &gt;= 4.0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Good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Combined trainer and content feedback rating.</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Training hours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34.5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Total attended training hours.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Cost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4.8</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Scaled cost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Scaled cost signal for relative comparison.</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ROI proxy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N/A</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Relative KPI</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Proxy metric using post-training performance delta and scaled cost.</w:t>
            </w:r>
          </w:p>
        </w:tc>
      </w:tr>
    </w:tbl>
    <w:p>
      <w:pPr>
        <w:pStyle w:val="Heading1"/>
        <w:spacing w:after="120" w:before="280"/>
      </w:pPr>
      <w:r>
        <w:rPr>
          <w:b/>
          <w:bCs/>
          <w:color w:val="0F172A"/>
        </w:rPr>
        <w:t xml:space="preserve">Key findings</w:t>
      </w:r>
    </w:p>
    <w:p>
      <w:pPr>
        <w:pStyle w:val="ListParagraph"/>
        <w:numPr>
          <w:ilvl w:val="0"/>
          <w:numId w:val="1"/>
        </w:numPr>
        <w:spacing w:after="80"/>
      </w:pPr>
      <w:r>
        <w:rPr>
          <w:b/>
          <w:bCs/>
          <w:color w:val="0F172A"/>
        </w:rPr>
        <w:t xml:space="preserve">Strong completion outcome at 0% (Risk)</w:t>
      </w:r>
    </w:p>
    <w:p>
      <w:pPr>
        <w:spacing w:after="120"/>
      </w:pPr>
      <w:r>
        <w:rPr>
          <w:color w:val="0F172A"/>
        </w:rPr>
        <w:t xml:space="preserve">Evidence: Completion is calculated as attendance &gt;= 70%; pass rate is tracked separately at 0%.</w:t>
      </w:r>
    </w:p>
    <w:p>
      <w:pPr>
        <w:spacing w:after="120"/>
      </w:pPr>
      <w:r>
        <w:rPr>
          <w:color w:val="0F172A"/>
        </w:rPr>
        <w:t xml:space="preserve">Implication: Learners are completing the required session exposure, and assessment achievement is also healthy.</w:t>
      </w:r>
    </w:p>
    <w:p>
      <w:pPr>
        <w:pStyle w:val="ListParagraph"/>
        <w:numPr>
          <w:ilvl w:val="0"/>
          <w:numId w:val="1"/>
        </w:numPr>
        <w:spacing w:after="80"/>
      </w:pPr>
      <w:r>
        <w:rPr>
          <w:b/>
          <w:bCs/>
          <w:color w:val="0F172A"/>
        </w:rPr>
        <w:t xml:space="preserve">Overall effectiveness score is 25.58 (Risk)</w:t>
      </w:r>
    </w:p>
    <w:p>
      <w:pPr>
        <w:spacing w:after="120"/>
      </w:pPr>
      <w:r>
        <w:rPr>
          <w:color w:val="0F172A"/>
        </w:rPr>
        <w:t xml:space="preserve">Evidence: Attendance 47.9%, pass rate 0%, average score N/A/10.</w:t>
      </w:r>
    </w:p>
    <w:p>
      <w:pPr>
        <w:spacing w:after="120"/>
      </w:pPr>
      <w:r>
        <w:rPr>
          <w:color w:val="0F172A"/>
        </w:rPr>
        <w:t xml:space="preserve">Implication: The selected scope is classified as Not reportable.</w:t>
      </w:r>
    </w:p>
    <w:p>
      <w:pPr>
        <w:pStyle w:val="ListParagraph"/>
        <w:numPr>
          <w:ilvl w:val="0"/>
          <w:numId w:val="1"/>
        </w:numPr>
        <w:spacing w:after="80"/>
      </w:pPr>
      <w:r>
        <w:rPr>
          <w:b/>
          <w:bCs/>
          <w:color w:val="0F172A"/>
        </w:rPr>
        <w:t xml:space="preserve">Technical Leadership &amp; Communication has an effectiveness score of 25.58 in the selected scope. (Good)</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ListParagraph"/>
        <w:numPr>
          <w:ilvl w:val="0"/>
          <w:numId w:val="1"/>
        </w:numPr>
        <w:spacing w:after="80"/>
      </w:pPr>
      <w:r>
        <w:rPr>
          <w:b/>
          <w:bCs/>
          <w:color w:val="0F172A"/>
        </w:rPr>
        <w:t xml:space="preserve">1 course group contained learners who need support based on score or attendance policy. (Monitor)</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ListParagraph"/>
        <w:numPr>
          <w:ilvl w:val="0"/>
          <w:numId w:val="1"/>
        </w:numPr>
        <w:spacing w:after="80"/>
      </w:pPr>
      <w:r>
        <w:rPr>
          <w:b/>
          <w:bCs/>
          <w:color w:val="0F172A"/>
        </w:rPr>
        <w:t xml:space="preserve">10 high-priority L&amp;D NORM flags were triggered. (Monitor)</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ListParagraph"/>
        <w:numPr>
          <w:ilvl w:val="0"/>
          <w:numId w:val="1"/>
        </w:numPr>
        <w:spacing w:after="80"/>
      </w:pPr>
      <w:r>
        <w:rPr>
          <w:b/>
          <w:bCs/>
          <w:color w:val="0F172A"/>
        </w:rPr>
        <w:t xml:space="preserve">Evidence status is BLOCKED; conclusions must be limited to validated metrics. (Monitor)</w:t>
      </w:r>
    </w:p>
    <w:p>
      <w:pPr>
        <w:spacing w:after="120"/>
      </w:pPr>
      <w:r>
        <w:rPr>
          <w:color w:val="0F172A"/>
        </w:rPr>
        <w:t xml:space="preserve">Evidence: Supported by validated metrics, evidence gate, and L&amp;D NORM checks.</w:t>
      </w:r>
    </w:p>
    <w:p>
      <w:pPr>
        <w:spacing w:after="120"/>
      </w:pPr>
      <w:r>
        <w:rPr>
          <w:color w:val="0F172A"/>
        </w:rPr>
        <w:t xml:space="preserve">Implication: Use this signal to prioritize follow-up actions and stakeholder communication.</w:t>
      </w:r>
    </w:p>
    <w:p>
      <w:pPr>
        <w:pStyle w:val="Heading1"/>
        <w:spacing w:after="120" w:before="280"/>
      </w:pPr>
      <w:r>
        <w:rPr>
          <w:b/>
          <w:bCs/>
          <w:color w:val="0F172A"/>
        </w:rPr>
        <w:t xml:space="preserve">Recommendations and owners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Priority</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Owner</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Action</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Expected outcome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Medium</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Team Manager + L&amp;D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course for content review; notify 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Block final conclusion; flag data incomplete</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Do not publish a final effectiveness conclusion until blocked evidence items are resolved.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Low</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L&amp;D Manager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Use this output as a preliminary readiness report and assign owners to missing evidence items.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Low</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Team Manager + L&amp;D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Open a course content review with the L&amp;D manager and confirm the improvement owner.</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Improve training effectiveness and repeatability.</w:t>
            </w:r>
          </w:p>
        </w:tc>
      </w:tr>
    </w:tbl>
    <w:p>
      <w:pPr>
        <w:pStyle w:val="Heading1"/>
        <w:spacing w:after="120" w:before="280"/>
      </w:pPr>
      <w:r>
        <w:rPr>
          <w:b/>
          <w:bCs/>
          <w:color w:val="0F172A"/>
        </w:rPr>
        <w:t xml:space="preserve">Course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Course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Learners</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Attendance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Completion</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Pass rate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Score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Effectiveness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Technical Leadership &amp; Communication</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8</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47.9%</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N/A/10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25.58</w:t>
            </w:r>
          </w:p>
        </w:tc>
      </w:tr>
    </w:tbl>
    <w:p>
      <w:pPr>
        <w:pStyle w:val="Heading1"/>
        <w:spacing w:after="120" w:before="280"/>
      </w:pPr>
      <w:r>
        <w:rPr>
          <w:b/>
          <w:bCs/>
          <w:color w:val="0F172A"/>
        </w:rPr>
        <w:t xml:space="preserve">Readiness and evidence</w:t>
      </w:r>
    </w:p>
    <w:p>
      <w:pPr>
        <w:spacing w:after="120"/>
      </w:pPr>
      <w:r>
        <w:rPr>
          <w:color w:val="0F172A"/>
        </w:rPr>
        <w:t xml:space="preserve">Final conclusion: Blocked</w:t>
      </w:r>
    </w:p>
    <w:p>
      <w:pPr>
        <w:spacing w:after="120"/>
      </w:pPr>
      <w:r>
        <w:rPr>
          <w:color w:val="0F172A"/>
        </w:rPr>
        <w:t xml:space="preserve">Missing evidence: 1; warnings: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Check</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Status</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Detail</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Source availability and required columns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Required sheets and columns were mapped from Teams, OneDrive, Forms, KPI, Rules and Template sources.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Course status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Blocked</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1 selected course(s) are not completed.</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Attendance completeness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Warning</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Expected attendance rows are trainee count x total sessions. Late is retained for metrics as partial attendance.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Assessment completeness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Completed courses require one valid assessment and pass-status row per trainee.</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Feedback completeness</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NORM-14 requires at least 60% feedback response rate for valid analysis.</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Row-level data quality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Duplicate rows and numeric ranges were checked before metric generation.</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Consistency: course ID and pass-status logic</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Ready</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Cross-source course IDs and pass-status logic were checked against the selected course catalog.</w:t>
            </w:r>
          </w:p>
        </w:tc>
      </w:tr>
    </w:tbl>
    <w:p>
      <w:pPr>
        <w:pStyle w:val="Heading1"/>
        <w:spacing w:after="120" w:before="280"/>
      </w:pPr>
      <w:r>
        <w:rPr>
          <w:b/>
          <w:bCs/>
          <w:color w:val="0F172A"/>
        </w:rPr>
        <w:t xml:space="preserve">Governance and access</w:t>
      </w:r>
    </w:p>
    <w:p>
      <w:pPr>
        <w:spacing w:after="120"/>
      </w:pPr>
      <w:r>
        <w:rPr>
          <w:color w:val="0F172A"/>
        </w:rPr>
        <w:t xml:space="preserve">Classification: Not reportable</w:t>
      </w:r>
    </w:p>
    <w:p>
      <w:pPr>
        <w:spacing w:after="120"/>
      </w:pPr>
      <w:r>
        <w:rPr>
          <w:color w:val="0F172A"/>
        </w:rPr>
        <w:t xml:space="preserve">Sensitive details: Visible; raw appendix: Allowed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Rule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Priority</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Message</w:t>
            </w:r>
          </w:p>
        </w:tc>
        <w:tc>
          <w:tcPr>
            <w:tcBorders>
              <w:top w:val="single" w:color="CBD5E1" w:sz="1"/>
              <w:left w:val="single" w:color="CBD5E1" w:sz="1"/>
              <w:bottom w:val="single" w:color="CBD5E1" w:sz="1"/>
              <w:right w:val="single" w:color="CBD5E1" w:sz="1"/>
            </w:tcBorders>
            <w:shd w:fill="0B1220"/>
          </w:tcPr>
          <w:p>
            <w:r>
              <w:rPr>
                <w:b/>
                <w:bCs/>
                <w:color w:val="FFFFFF"/>
                <w:sz w:val="18"/>
                <w:szCs w:val="18"/>
              </w:rPr>
              <w:t xml:space="preserve">Action</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NORM-01</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Pass rate is below 70%.</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Flag course for content review; notify L&amp;D manager</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NORM-03</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Medium</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Attendance rate is below 75%.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Send reminder to absentees; flag to direct manager</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has zero score or missing assessment.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has zero score or missing assessment.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has zero score or missing assessment.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has zero score or missing assessment.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has zero score or missing assessment.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r>
      <w:tr>
        <w:trPr>
          <w:tblHeader w:val="false"/>
        </w:trPr>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NORM-05</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High</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Trainee has zero score or missing assessment.</w:t>
            </w:r>
          </w:p>
        </w:tc>
        <w:tc>
          <w:tcPr>
            <w:tcBorders>
              <w:top w:val="single" w:color="CBD5E1" w:sz="1"/>
              <w:left w:val="single" w:color="CBD5E1" w:sz="1"/>
              <w:bottom w:val="single" w:color="CBD5E1" w:sz="1"/>
              <w:right w:val="single" w:color="CBD5E1" w:sz="1"/>
            </w:tcBorders>
          </w:tcPr>
          <w:p>
            <w:r>
              <w:rPr>
                <w:b w:val="false"/>
                <w:bCs w:val="false"/>
                <w:color w:val="0F172A"/>
                <w:sz w:val="18"/>
                <w:szCs w:val="18"/>
              </w:rPr>
              <w:t xml:space="preserve">Mark as Incomplete; recommend re-enrollment in next cohort</w:t>
            </w:r>
          </w:p>
        </w:tc>
      </w:tr>
    </w:tbl>
    <w:p>
      <w:pPr>
        <w:pStyle w:val="Heading1"/>
        <w:spacing w:after="120" w:before="280"/>
      </w:pPr>
      <w:r>
        <w:rPr>
          <w:b/>
          <w:bCs/>
          <w:color w:val="0F172A"/>
        </w:rPr>
        <w:t xml:space="preserve">Appendix</w:t>
      </w:r>
    </w:p>
    <w:p>
      <w:pPr>
        <w:pStyle w:val="ListParagraph"/>
        <w:numPr>
          <w:ilvl w:val="0"/>
          <w:numId w:val="1"/>
        </w:numPr>
        <w:spacing w:after="80"/>
      </w:pPr>
      <w:r>
        <w:rPr>
          <w:b w:val="false"/>
          <w:bCs w:val="false"/>
          <w:color w:val="0F172A"/>
        </w:rPr>
        <w:t xml:space="preserve">Report ID: rpt_f2b1c961-9750-4dc7-a193-7cbc67f6d3cf</w:t>
      </w:r>
    </w:p>
    <w:p>
      <w:pPr>
        <w:pStyle w:val="ListParagraph"/>
        <w:numPr>
          <w:ilvl w:val="0"/>
          <w:numId w:val="1"/>
        </w:numPr>
        <w:spacing w:after="80"/>
      </w:pPr>
      <w:r>
        <w:rPr>
          <w:b w:val="false"/>
          <w:bCs w:val="false"/>
          <w:color w:val="0F172A"/>
        </w:rPr>
        <w:t xml:space="preserve">Dataset ID: ds_ad7e109f8caa4e0b</w:t>
      </w:r>
    </w:p>
    <w:p>
      <w:pPr>
        <w:pStyle w:val="ListParagraph"/>
        <w:numPr>
          <w:ilvl w:val="0"/>
          <w:numId w:val="1"/>
        </w:numPr>
        <w:spacing w:after="80"/>
      </w:pPr>
      <w:r>
        <w:rPr>
          <w:b w:val="false"/>
          <w:bCs w:val="false"/>
          <w:color w:val="0F172A"/>
        </w:rPr>
        <w:t xml:space="preserve">Metrics snapshot ID: mx_a56a5d24-d575-422a-ab0b-d2fd272127a3</w:t>
      </w:r>
    </w:p>
    <w:p>
      <w:pPr>
        <w:pStyle w:val="ListParagraph"/>
        <w:numPr>
          <w:ilvl w:val="0"/>
          <w:numId w:val="1"/>
        </w:numPr>
        <w:spacing w:after="80"/>
      </w:pPr>
      <w:r>
        <w:rPr>
          <w:b w:val="false"/>
          <w:bCs w:val="false"/>
          <w:color w:val="0F172A"/>
        </w:rPr>
        <w:t xml:space="preserve">Evidence decision ID: ev_28d0ec38-b567-471b-bacd-3529693d267b</w:t>
      </w:r>
    </w:p>
    <w:p>
      <w:pPr>
        <w:pStyle w:val="ListParagraph"/>
        <w:numPr>
          <w:ilvl w:val="0"/>
          <w:numId w:val="1"/>
        </w:numPr>
        <w:spacing w:after="80"/>
      </w:pPr>
      <w:r>
        <w:rPr>
          <w:b w:val="false"/>
          <w:bCs w:val="false"/>
          <w:color w:val="0F172A"/>
        </w:rPr>
        <w:t xml:space="preserve">Governance view ID: gv_a341e4ad-374f-4921-af93-8359e4bbcf8b</w:t>
      </w:r>
    </w:p>
    <w:p>
      <w:pPr>
        <w:pStyle w:val="ListParagraph"/>
        <w:numPr>
          <w:ilvl w:val="0"/>
          <w:numId w:val="1"/>
        </w:numPr>
        <w:spacing w:after="80"/>
      </w:pPr>
      <w:r>
        <w:rPr>
          <w:b w:val="false"/>
          <w:bCs w:val="false"/>
          <w:color w:val="0F172A"/>
        </w:rPr>
        <w:t xml:space="preserve">Role view: L&amp;D Manager</w:t>
      </w:r>
    </w:p>
    <w:p>
      <w:pPr>
        <w:pStyle w:val="ListParagraph"/>
        <w:numPr>
          <w:ilvl w:val="0"/>
          <w:numId w:val="1"/>
        </w:numPr>
        <w:spacing w:after="80"/>
      </w:pPr>
      <w:r>
        <w:rPr>
          <w:b w:val="false"/>
          <w:bCs w:val="false"/>
          <w:color w:val="0F172A"/>
        </w:rPr>
        <w:t xml:space="preserve">Sensitive details: visible</w:t>
      </w:r>
    </w:p>
    <w:p>
      <w:pPr>
        <w:spacing w:after="120"/>
      </w:pPr>
      <w:r>
        <w:rPr>
          <w:color w:val="64748B"/>
        </w:rPr>
        <w:t xml:space="preserve">OpenAI gpt-4o-mini enriched narrative fields. Numeric metrics remain deterministic.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L&amp;D Training Effectiveness Report - Technical Leadership &amp; Communication</dc:title>
  <dc:creator>SETA L&amp;D Reporting Agent</dc:creator>
  <dc:description>Evidence gaps block a final effectiveness conclusion.</dc:description>
  <cp:lastModifiedBy>Un-named</cp:lastModifiedBy>
  <cp:revision>1</cp:revision>
  <dcterms:created xsi:type="dcterms:W3CDTF">2026-06-21T10:17:31.013Z</dcterms:created>
  <dcterms:modified xsi:type="dcterms:W3CDTF">2026-06-21T10:17:31.013Z</dcterms:modified>
</cp:coreProperties>
</file>

<file path=docProps/custom.xml><?xml version="1.0" encoding="utf-8"?>
<Properties xmlns="http://schemas.openxmlformats.org/officeDocument/2006/custom-properties" xmlns:vt="http://schemas.openxmlformats.org/officeDocument/2006/docPropsVTypes"/>
</file>