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L&amp;D Training Effectiveness Report — 2026-Q1</w:t>
      </w:r>
    </w:p>
    <w:p>
      <w:pPr>
        <w:pStyle w:val="Heading1"/>
      </w:pPr>
      <w:r>
        <w:t xml:space="preserve">1. Executive Summary</w:t>
      </w:r>
    </w:p>
    <w:p>
      <w:r>
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</w:r>
    </w:p>
    <w:p>
      <w:pPr>
        <w:pStyle w:val="Heading1"/>
      </w:pPr>
      <w:r>
        <w:t xml:space="preserve">2. Course-Level Metrics</w:t>
      </w:r>
    </w:p>
    <w:p>
      <w:pPr>
        <w:pStyle w:val="Heading1"/>
      </w:pPr>
      <w:r>
        <w:t xml:space="preserve">Overall: 3 course(s), 3 completed, 59 trainee-course records.</w:t>
      </w:r>
    </w:p>
    <w:p>
      <w:r>
        <w:t xml:space="preserve">Attendance 92.9% · Completion 98.3% · Pass rate 89.8% · Avg score 7.59/10.</w:t>
      </w:r>
    </w:p>
    <w:p>
      <w:r>
        <w:t xml:space="preserve">Feedback 4.48/5 · Training hours 848 · Scaled cost 32 · ROI proxy 0.0683.</w:t>
      </w:r>
    </w:p>
    <w:p>
      <w:r>
        <w:t xml:space="preserve">Automation Testing with Playwright: 37 trainees, attendance 91.9%, completion 97.3%, pass 89.2%, score 7.59/10, effectiveness 86.66.</w:t>
      </w:r>
    </w:p>
    <w:p>
      <w:r>
        <w:t xml:space="preserve">DevOps Fundamentals: CI/CD, K8s, Monitoring: 10 trainees, attendance 96%, completion 100%, pass 100%, score 7.89/10, effectiveness 92.28.</w:t>
      </w:r>
    </w:p>
    <w:p>
      <w:r>
        <w:t xml:space="preserve">AWS Cloud Architecture &amp; Services: 12 trainees, attendance 93.3%, completion 100%, pass 83.3%, score 7.32/10, effectiveness 85.76.</w:t>
      </w:r>
    </w:p>
    <w:p>
      <w:pPr>
        <w:pStyle w:val="Heading1"/>
      </w:pPr>
      <w:r>
        <w:t xml:space="preserve">3. Trainee Highlights</w:t>
      </w:r>
    </w:p>
    <w:p>
      <w:r>
        <w:t xml:space="preserve">Outstanding trainee count: 8. L&amp;D Manager view may show individual IDs.</w:t>
      </w:r>
    </w:p>
    <w:p>
      <w:r>
        <w:t xml:space="preserve">Outstanding: EMP-198 · Automation_testing_01_2026 · score 9.8 · attendance 100%.</w:t>
      </w:r>
    </w:p>
    <w:p>
      <w:r>
        <w:t xml:space="preserve">Outstanding: EMP-067 · Automation_testing_01_2026 · score 9.7 · attendance 100%.</w:t>
      </w:r>
    </w:p>
    <w:p>
      <w:r>
        <w:t xml:space="preserve">Outstanding: EMP-048 · CloudAWS_03_2026 · score 9.6 · attendance 100%.</w:t>
      </w:r>
    </w:p>
    <w:p>
      <w:r>
        <w:t xml:space="preserve">Outstanding: EMP-101 · CloudAWS_03_2026 · score 9.5 · attendance 100%.</w:t>
      </w:r>
    </w:p>
    <w:p>
      <w:r>
        <w:t xml:space="preserve">Outstanding: EMP-183 · Automation_testing_01_2026 · score 9.4 · attendance 100%.</w:t>
      </w:r>
    </w:p>
    <w:p>
      <w:r>
        <w:t xml:space="preserve">Support-needed group: Automation_testing_01_2026 has 5 learner(s). Reason: At least one learner is below pass threshold or attendance policy..</w:t>
      </w:r>
    </w:p>
    <w:p>
      <w:r>
        <w:t xml:space="preserve">Support-needed group: CloudAWS_03_2026 has 2 learner(s). Reason: At least one learner is below pass threshold or attendance policy..</w:t>
      </w:r>
    </w:p>
    <w:p>
      <w:pPr>
        <w:pStyle w:val="Heading1"/>
      </w:pPr>
      <w:r>
        <w:t xml:space="preserve">4. Trainee Evaluation</w:t>
      </w:r>
    </w:p>
    <w:p>
      <w:pPr>
        <w:pStyle w:val="Heading1"/>
      </w:pPr>
      <w:r>
        <w:t xml:space="preserve">Overall pass rate: 89.8%.</w:t>
      </w:r>
    </w:p>
    <w:p>
      <w:pPr>
        <w:pStyle w:val="Heading1"/>
      </w:pPr>
      <w:r>
        <w:t xml:space="preserve">Average assessment score: 7.59/10.</w:t>
      </w:r>
    </w:p>
    <w:p>
      <w:pPr>
        <w:pStyle w:val="Heading1"/>
      </w:pPr>
      <w:r>
        <w:t xml:space="preserve">AWS Cloud Architecture &amp; Services: pass 83.3%, avg score 7.32/10.</w:t>
      </w:r>
    </w:p>
    <w:p>
      <w:pPr>
        <w:pStyle w:val="Heading1"/>
      </w:pPr>
      <w:r>
        <w:t xml:space="preserve">Automation Testing with Playwright: pass 89.2%, avg score 7.59/10.</w:t>
      </w:r>
    </w:p>
    <w:p>
      <w:r>
        <w:t xml:space="preserve">DevOps Fundamentals: CI/CD, K8s, Monitoring: pass 100%, avg score 7.89/10.</w:t>
      </w:r>
    </w:p>
    <w:p>
      <w:pPr>
        <w:pStyle w:val="Heading1"/>
      </w:pPr>
      <w:r>
        <w:t xml:space="preserve">5. Attendance Analysis</w:t>
      </w:r>
    </w:p>
    <w:p>
      <w:pPr>
        <w:pStyle w:val="Heading1"/>
      </w:pPr>
      <w:r>
        <w:t xml:space="preserve">Overall attendance rate: 92.9%.</w:t>
      </w:r>
    </w:p>
    <w:p>
      <w:pPr>
        <w:pStyle w:val="Heading1"/>
      </w:pPr>
      <w:r>
        <w:t xml:space="preserve">Total attended training hours: 848.</w:t>
      </w:r>
    </w:p>
    <w:p>
      <w:pPr>
        <w:pStyle w:val="Heading1"/>
      </w:pPr>
      <w:r>
        <w:t xml:space="preserve">Automation Testing with Playwright: attendance 91.9%, hours 408.</w:t>
      </w:r>
    </w:p>
    <w:p>
      <w:pPr>
        <w:pStyle w:val="Heading1"/>
      </w:pPr>
      <w:r>
        <w:t xml:space="preserve">AWS Cloud Architecture &amp; Services: attendance 93.3%, hours 224.</w:t>
      </w:r>
    </w:p>
    <w:p>
      <w:r>
        <w:t xml:space="preserve">DevOps Fundamentals: CI/CD, K8s, Monitoring: attendance 96%, hours 216.</w:t>
      </w:r>
    </w:p>
    <w:p>
      <w:pPr>
        <w:pStyle w:val="Heading1"/>
      </w:pPr>
      <w:r>
        <w:t xml:space="preserve">6. Effectiveness Analysis</w:t>
      </w:r>
    </w:p>
    <w:p>
      <w:pPr>
        <w:pStyle w:val="Heading1"/>
      </w:pPr>
      <w:r>
        <w:t xml:space="preserve">Overall effectiveness classification: Risk.</w:t>
      </w:r>
    </w:p>
    <w:p>
      <w:pPr>
        <w:pStyle w:val="Heading1"/>
      </w:pPr>
      <w:r>
        <w:t xml:space="preserve">Effectiveness score: 88.23.</w:t>
      </w:r>
    </w:p>
    <w:p>
      <w:pPr>
        <w:pStyle w:val="Heading1"/>
      </w:pPr>
      <w:r>
        <w:t xml:space="preserve">NORM flags: 8; high-priority flags: 7.</w:t>
      </w:r>
    </w:p>
    <w:p>
      <w:r>
        <w:t xml:space="preserve">DevOps Fundamentals: CI/CD, K8s, Monitoring has the strongest effectiveness score (92.28) in the selected scope.</w:t>
      </w:r>
    </w:p>
    <w:p>
      <w:r>
        <w:t xml:space="preserve">AWS Cloud Architecture &amp; Services needs attention with effectiveness score 85.76, attendance 93.3%, and pass rate 83.3%.</w:t>
      </w:r>
    </w:p>
    <w:p>
      <w:r>
        <w:t xml:space="preserve">8 outstanding trainee(s) meet the star learner rule: score &gt;= 9.0 and full attendance.</w:t>
      </w:r>
    </w:p>
    <w:p>
      <w:r>
        <w:t xml:space="preserve">2 course group(s) contain learners who need support based on score or attendance policy.</w:t>
      </w:r>
    </w:p>
    <w:p>
      <w:pPr>
        <w:pStyle w:val="Heading1"/>
      </w:pPr>
      <w:r>
        <w:t xml:space="preserve">7 high-priority L&amp;D NORM flag(s) were triggered.</w:t>
      </w:r>
    </w:p>
    <w:p>
      <w:r>
        <w:t xml:space="preserve">NORM-07 · High: Trainee needs 1:1 support.. Action: Flag for coaching; assign buddy or practice resources.</w:t>
      </w:r>
    </w:p>
    <w:p>
      <w:r>
        <w:t xml:space="preserve">NORM-07 · High: Trainee needs 1:1 support.. Action: Flag for coaching; assign buddy or practice resources.</w:t>
      </w:r>
    </w:p>
    <w:p>
      <w:r>
        <w:t xml:space="preserve">NORM-05 · High: Trainee has zero score or missing assessment.. Action: Mark as Incomplete; recommend re-enrollment in next cohort.</w:t>
      </w:r>
    </w:p>
    <w:p>
      <w:r>
        <w:t xml:space="preserve">NORM-07 · High: Trainee needs 1:1 support.. Action: Flag for coaching; assign buddy or practice resources.</w:t>
      </w:r>
    </w:p>
    <w:p>
      <w:pPr>
        <w:pStyle w:val="Heading1"/>
      </w:pPr>
      <w:r>
        <w:t xml:space="preserve">7. Data Quality Flags</w:t>
      </w:r>
    </w:p>
    <w:p>
      <w:pPr>
        <w:pStyle w:val="Heading1"/>
      </w:pPr>
      <w:r>
        <w:t xml:space="preserve">Evidence status: PASS.</w:t>
      </w:r>
    </w:p>
    <w:p>
      <w:pPr>
        <w:pStyle w:val="Heading1"/>
      </w:pPr>
      <w:r>
        <w:t xml:space="preserve">Final conclusion allowed: Yes.</w:t>
      </w:r>
    </w:p>
    <w:p>
      <w:pPr>
        <w:pStyle w:val="Heading1"/>
      </w:pPr>
      <w:r>
        <w:t xml:space="preserve">Missing/warning evidence items: 0.</w:t>
      </w:r>
    </w:p>
    <w:p>
      <w:r>
        <w:t xml:space="preserve">Source availability and required columns: PASS — Teams, OneDrive, Forms, KPI, Rules and Template sheets were mapped to simulated sources.</w:t>
      </w:r>
    </w:p>
    <w:p>
      <w:pPr>
        <w:pStyle w:val="Heading1"/>
      </w:pPr>
      <w:r>
        <w:t xml:space="preserve">Course status: PASS — All selected courses are completed.</w:t>
      </w:r>
    </w:p>
    <w:p>
      <w:r>
        <w:t xml:space="preserve">Attendance completeness: PASS — Expected attendance rows are trainee count × total sessions. Late is retained for metrics as partial attendance.</w:t>
      </w:r>
    </w:p>
    <w:p>
      <w:r>
        <w:t xml:space="preserve">Assessment completeness: PASS — Completed courses require one assessment/pass-status row per trainee.</w:t>
      </w:r>
    </w:p>
    <w:p>
      <w:r>
        <w:t xml:space="preserve">Feedback completeness: PASS — NORM-14 requires at least 60% feedback response rate for valid analysis.</w:t>
      </w:r>
    </w:p>
    <w:p>
      <w:r>
        <w:t xml:space="preserve">Consistency: course ID, trainee ID, period: PASS — Cross-source course IDs and pass-status logic were checked against the catalog.</w:t>
      </w:r>
    </w:p>
    <w:p>
      <w:pPr>
        <w:pStyle w:val="Heading1"/>
      </w:pPr>
      <w:r>
        <w:t xml:space="preserve">No warnings.</w:t>
      </w:r>
    </w:p>
    <w:p>
      <w:pPr>
        <w:pStyle w:val="Heading1"/>
      </w:pPr>
      <w:r>
        <w:t xml:space="preserve">8. Recommendations</w:t>
      </w:r>
    </w:p>
    <w:p>
      <w:r>
        <w:t xml:space="preserve">• Flag for coaching; assign buddy or practice resources</w:t>
      </w:r>
    </w:p>
    <w:p>
      <w:r>
        <w:t xml:space="preserve">• Mark as Incomplete; recommend re-enrollment in next cohort</w:t>
      </w:r>
    </w:p>
    <w:p>
      <w:r>
        <w:t xml:space="preserve">• Create a coaching plan for support-needed learners and review attendance issues with direct managers.</w:t>
      </w:r>
    </w:p>
    <w:p>
      <w:pPr>
        <w:pStyle w:val="Heading1"/>
      </w:pPr>
      <w:r>
        <w:t xml:space="preserve">9. Appendix — Raw Data Summary</w:t>
      </w:r>
    </w:p>
    <w:p>
      <w:pPr>
        <w:pStyle w:val="Heading1"/>
      </w:pPr>
      <w:r>
        <w:t xml:space="preserve">Report ID: rpt_53410d49-cc3a-45fe-984e-f60cd24c682c.</w:t>
      </w:r>
    </w:p>
    <w:p>
      <w:pPr>
        <w:pStyle w:val="Heading1"/>
      </w:pPr>
      <w:r>
        <w:t xml:space="preserve">Dataset ID: ds_abaeaddf6b35b952.</w:t>
      </w:r>
    </w:p>
    <w:p>
      <w:pPr>
        <w:pStyle w:val="Heading1"/>
      </w:pPr>
      <w:r>
        <w:t xml:space="preserve">Metrics snapshot ID: mx_e480b768-2a53-40e3-8bbf-2ae1d1700bf1.</w:t>
      </w:r>
    </w:p>
    <w:p>
      <w:pPr>
        <w:pStyle w:val="Heading1"/>
      </w:pPr>
      <w:r>
        <w:t xml:space="preserve">Evidence decision ID: ev_3da2804f-a270-416e-b676-d433874a452c.</w:t>
      </w:r>
    </w:p>
    <w:p>
      <w:pPr>
        <w:pStyle w:val="Heading1"/>
      </w:pPr>
      <w:r>
        <w:t xml:space="preserve">Governance view ID: gv_b547ff38-9a3c-41bc-9c07-a45397f5c7f2.</w:t>
      </w:r>
    </w:p>
    <w:p>
      <w:pPr>
        <w:pStyle w:val="Heading1"/>
      </w:pPr>
      <w:r>
        <w:t xml:space="preserve">RBAC role: LND_MANAGER; masked: no.</w:t>
      </w:r>
    </w:p>
    <w:p>
      <w:pPr>
        <w:pStyle w:val="Heading1"/>
      </w:pPr>
      <w:r>
        <w:t xml:space="preserve">LLM enabled: no; model: gpt-4o-mini.</w:t>
      </w:r>
    </w:p>
    <w:p>
      <w:pPr>
        <w:pStyle w:val="Heading1"/>
      </w:pPr>
      <w:r>
        <w:t xml:space="preserve">LLM Usage</w:t>
      </w:r>
    </w:p>
    <w:p>
      <w:r>
        <w:t xml:space="preserve">LLM usage: fallback deterministic mode (OPENAI_API_KEY is not configured or LD_REPORTING_USE_LLM=false.).</w:t>
      </w:r>
    </w:p>
    <w:sectPr>
      <w:pgSz w:w="12240" w:h="15840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L&amp;D Reporting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2026-Q1</dc:title>
  <dc:creator>SETA L&amp;D Reporting Agent</dc:creator>
  <cp:lastModifiedBy>SETA L&amp;D Reporting Agent</cp:lastModifiedBy>
  <dcterms:created xsi:type="dcterms:W3CDTF">2026-06-16T19:41:28.323Z</dcterms:created>
  <dcterms:modified xsi:type="dcterms:W3CDTF">2026-06-16T19:41:28.323Z</dcterms:modified>
</cp:coreProperties>
</file>