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F0371" w14:textId="77777777" w:rsidR="0030229F" w:rsidRDefault="0030229F">
      <w:pPr>
        <w:spacing w:line="259" w:lineRule="auto"/>
      </w:pPr>
    </w:p>
    <w:p w14:paraId="32F3F159" w14:textId="77777777" w:rsidR="0030229F" w:rsidRDefault="0030229F">
      <w:pPr>
        <w:spacing w:line="259" w:lineRule="auto"/>
      </w:pPr>
    </w:p>
    <w:p w14:paraId="537EC15E" w14:textId="77777777" w:rsidR="0030229F" w:rsidRDefault="00000000">
      <w:pPr>
        <w:spacing w:line="259" w:lineRule="auto"/>
        <w:jc w:val="center"/>
      </w:pPr>
      <w:r>
        <w:rPr>
          <w:noProof/>
        </w:rPr>
        <w:drawing>
          <wp:inline distT="0" distB="0" distL="0" distR="0" wp14:anchorId="774FC7A1" wp14:editId="4AAA6998">
            <wp:extent cx="960120" cy="880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960120" cy="880109"/>
                    </a:xfrm>
                    <a:prstGeom prst="rect">
                      <a:avLst/>
                    </a:prstGeom>
                  </pic:spPr>
                </pic:pic>
              </a:graphicData>
            </a:graphic>
          </wp:inline>
        </w:drawing>
      </w:r>
    </w:p>
    <w:p w14:paraId="40CD0B6A" w14:textId="77777777" w:rsidR="0030229F" w:rsidRDefault="00000000">
      <w:pPr>
        <w:spacing w:line="259" w:lineRule="auto"/>
        <w:jc w:val="center"/>
      </w:pPr>
      <w:r>
        <w:rPr>
          <w:b/>
          <w:color w:val="1F4E79"/>
          <w:sz w:val="32"/>
        </w:rPr>
        <w:t>DEPARTMENT OF CYBER SECURITY</w:t>
      </w:r>
    </w:p>
    <w:p w14:paraId="153BBA4D" w14:textId="77777777" w:rsidR="0030229F" w:rsidRDefault="00000000">
      <w:pPr>
        <w:spacing w:line="259" w:lineRule="auto"/>
        <w:jc w:val="center"/>
      </w:pPr>
      <w:r>
        <w:rPr>
          <w:color w:val="505050"/>
          <w:sz w:val="24"/>
        </w:rPr>
        <w:t>Air University, Islamabad</w:t>
      </w:r>
    </w:p>
    <w:p w14:paraId="2F66D8D1" w14:textId="77777777" w:rsidR="0030229F" w:rsidRDefault="0030229F">
      <w:pPr>
        <w:spacing w:line="259" w:lineRule="auto"/>
      </w:pPr>
    </w:p>
    <w:p w14:paraId="17989049" w14:textId="77777777" w:rsidR="0030229F" w:rsidRDefault="0030229F">
      <w:pPr>
        <w:spacing w:line="259" w:lineRule="auto"/>
      </w:pPr>
    </w:p>
    <w:p w14:paraId="52E40980" w14:textId="77777777" w:rsidR="0030229F" w:rsidRDefault="00000000">
      <w:pPr>
        <w:spacing w:line="259" w:lineRule="auto"/>
        <w:jc w:val="center"/>
      </w:pPr>
      <w:r>
        <w:rPr>
          <w:b/>
          <w:color w:val="1F4E79"/>
          <w:sz w:val="44"/>
        </w:rPr>
        <w:t>INFORMATION ASSURANCE</w:t>
      </w:r>
    </w:p>
    <w:p w14:paraId="114D4A32" w14:textId="77777777" w:rsidR="0030229F" w:rsidRDefault="00000000">
      <w:pPr>
        <w:spacing w:line="259" w:lineRule="auto"/>
        <w:jc w:val="center"/>
      </w:pPr>
      <w:r>
        <w:rPr>
          <w:b/>
          <w:color w:val="1F4E79"/>
          <w:sz w:val="36"/>
        </w:rPr>
        <w:t>SEMESTER PROJECT REPORT</w:t>
      </w:r>
    </w:p>
    <w:p w14:paraId="5D2419B5" w14:textId="77777777" w:rsidR="0030229F" w:rsidRDefault="0030229F">
      <w:pPr>
        <w:spacing w:line="259" w:lineRule="auto"/>
      </w:pPr>
    </w:p>
    <w:p w14:paraId="4CFB21C6" w14:textId="77777777" w:rsidR="0030229F" w:rsidRDefault="00000000">
      <w:pPr>
        <w:spacing w:line="259" w:lineRule="auto"/>
        <w:jc w:val="center"/>
      </w:pPr>
      <w:r>
        <w:rPr>
          <w:b/>
          <w:color w:val="143C5A"/>
          <w:sz w:val="40"/>
        </w:rPr>
        <w:t>A Robust Contingency Framework for</w:t>
      </w:r>
      <w:r>
        <w:rPr>
          <w:b/>
          <w:color w:val="143C5A"/>
          <w:sz w:val="40"/>
        </w:rPr>
        <w:br/>
        <w:t>Habib Bank Limited (HBL)</w:t>
      </w:r>
    </w:p>
    <w:p w14:paraId="594B8DC8" w14:textId="77777777" w:rsidR="0030229F" w:rsidRDefault="0030229F">
      <w:pPr>
        <w:spacing w:line="259" w:lineRule="auto"/>
      </w:pPr>
    </w:p>
    <w:p w14:paraId="428B1E3A" w14:textId="77777777" w:rsidR="0030229F" w:rsidRDefault="0030229F">
      <w:pPr>
        <w:spacing w:line="259" w:lineRule="auto"/>
      </w:pPr>
    </w:p>
    <w:p w14:paraId="6E137879" w14:textId="77777777" w:rsidR="0030229F" w:rsidRDefault="0030229F">
      <w:pPr>
        <w:spacing w:line="259" w:lineRule="auto"/>
      </w:pPr>
    </w:p>
    <w:p w14:paraId="7C01BF40" w14:textId="77777777" w:rsidR="0030229F" w:rsidRDefault="00000000">
      <w:pPr>
        <w:spacing w:line="259" w:lineRule="auto"/>
        <w:jc w:val="center"/>
      </w:pPr>
      <w:r>
        <w:rPr>
          <w:sz w:val="22"/>
        </w:rPr>
        <w:t>Course: Information Assurance / Intro to Management Project</w:t>
      </w:r>
    </w:p>
    <w:p w14:paraId="6A12FFD8" w14:textId="77777777" w:rsidR="0030229F" w:rsidRDefault="00000000">
      <w:pPr>
        <w:spacing w:line="259" w:lineRule="auto"/>
        <w:jc w:val="center"/>
      </w:pPr>
      <w:r>
        <w:rPr>
          <w:i/>
          <w:color w:val="505050"/>
          <w:sz w:val="20"/>
        </w:rPr>
        <w:t>Prepared for academic demonstration and learning purposes</w:t>
      </w:r>
    </w:p>
    <w:p w14:paraId="75EDFC93" w14:textId="77777777" w:rsidR="0030229F" w:rsidRDefault="00000000">
      <w:pPr>
        <w:spacing w:line="259" w:lineRule="auto"/>
      </w:pPr>
      <w:r>
        <w:br w:type="page"/>
      </w:r>
    </w:p>
    <w:p w14:paraId="45FF7DF3" w14:textId="77777777" w:rsidR="0030229F" w:rsidRDefault="00000000">
      <w:pPr>
        <w:pStyle w:val="Heading1"/>
        <w:spacing w:before="200" w:after="80"/>
      </w:pPr>
      <w:r>
        <w:lastRenderedPageBreak/>
        <w:t>Project Team</w:t>
      </w:r>
    </w:p>
    <w:tbl>
      <w:tblPr>
        <w:tblStyle w:val="TableGrid"/>
        <w:tblW w:w="0" w:type="auto"/>
        <w:jc w:val="center"/>
        <w:tblLook w:val="04A0" w:firstRow="1" w:lastRow="0" w:firstColumn="1" w:lastColumn="0" w:noHBand="0" w:noVBand="1"/>
      </w:tblPr>
      <w:tblGrid>
        <w:gridCol w:w="6480"/>
        <w:gridCol w:w="2160"/>
      </w:tblGrid>
      <w:tr w:rsidR="0030229F" w14:paraId="6FA37EF5" w14:textId="77777777">
        <w:trPr>
          <w:jc w:val="center"/>
        </w:trPr>
        <w:tc>
          <w:tcPr>
            <w:tcW w:w="6480" w:type="dxa"/>
            <w:shd w:val="clear" w:color="auto" w:fill="1F4E79"/>
            <w:vAlign w:val="center"/>
          </w:tcPr>
          <w:p w14:paraId="758FB881" w14:textId="77777777" w:rsidR="0030229F" w:rsidRDefault="00000000">
            <w:r>
              <w:rPr>
                <w:b/>
                <w:color w:val="FFFFFF"/>
                <w:sz w:val="17"/>
              </w:rPr>
              <w:t>Name</w:t>
            </w:r>
          </w:p>
        </w:tc>
        <w:tc>
          <w:tcPr>
            <w:tcW w:w="2160" w:type="dxa"/>
            <w:shd w:val="clear" w:color="auto" w:fill="1F4E79"/>
            <w:vAlign w:val="center"/>
          </w:tcPr>
          <w:p w14:paraId="25A615EA" w14:textId="77777777" w:rsidR="0030229F" w:rsidRDefault="00000000">
            <w:r>
              <w:rPr>
                <w:b/>
                <w:color w:val="FFFFFF"/>
                <w:sz w:val="17"/>
              </w:rPr>
              <w:t>Registration ID</w:t>
            </w:r>
          </w:p>
        </w:tc>
      </w:tr>
      <w:tr w:rsidR="0030229F" w14:paraId="66C5FBD0" w14:textId="77777777">
        <w:trPr>
          <w:jc w:val="center"/>
        </w:trPr>
        <w:tc>
          <w:tcPr>
            <w:tcW w:w="6480" w:type="dxa"/>
            <w:vAlign w:val="center"/>
          </w:tcPr>
          <w:p w14:paraId="3A3CCA0B" w14:textId="77777777" w:rsidR="0030229F" w:rsidRDefault="00000000">
            <w:r>
              <w:rPr>
                <w:sz w:val="17"/>
              </w:rPr>
              <w:t>Hussain Ali</w:t>
            </w:r>
          </w:p>
        </w:tc>
        <w:tc>
          <w:tcPr>
            <w:tcW w:w="2160" w:type="dxa"/>
            <w:vAlign w:val="center"/>
          </w:tcPr>
          <w:p w14:paraId="491FDF4A" w14:textId="77777777" w:rsidR="0030229F" w:rsidRDefault="00000000">
            <w:r>
              <w:rPr>
                <w:sz w:val="17"/>
              </w:rPr>
              <w:t>232095</w:t>
            </w:r>
          </w:p>
        </w:tc>
      </w:tr>
      <w:tr w:rsidR="0030229F" w14:paraId="70205C1C" w14:textId="77777777">
        <w:trPr>
          <w:jc w:val="center"/>
        </w:trPr>
        <w:tc>
          <w:tcPr>
            <w:tcW w:w="6480" w:type="dxa"/>
            <w:shd w:val="clear" w:color="auto" w:fill="EEF4FA"/>
            <w:vAlign w:val="center"/>
          </w:tcPr>
          <w:p w14:paraId="545A43E9" w14:textId="77777777" w:rsidR="0030229F" w:rsidRDefault="00000000">
            <w:r>
              <w:rPr>
                <w:sz w:val="17"/>
              </w:rPr>
              <w:t>Jazib Ali Rizvi</w:t>
            </w:r>
          </w:p>
        </w:tc>
        <w:tc>
          <w:tcPr>
            <w:tcW w:w="2160" w:type="dxa"/>
            <w:shd w:val="clear" w:color="auto" w:fill="EEF4FA"/>
            <w:vAlign w:val="center"/>
          </w:tcPr>
          <w:p w14:paraId="25EC2A52" w14:textId="77777777" w:rsidR="0030229F" w:rsidRDefault="00000000">
            <w:r>
              <w:rPr>
                <w:sz w:val="17"/>
              </w:rPr>
              <w:t>232145</w:t>
            </w:r>
          </w:p>
        </w:tc>
      </w:tr>
      <w:tr w:rsidR="0030229F" w14:paraId="030F15DE" w14:textId="77777777">
        <w:trPr>
          <w:jc w:val="center"/>
        </w:trPr>
        <w:tc>
          <w:tcPr>
            <w:tcW w:w="6480" w:type="dxa"/>
            <w:vAlign w:val="center"/>
          </w:tcPr>
          <w:p w14:paraId="247A9396" w14:textId="77777777" w:rsidR="0030229F" w:rsidRDefault="00000000">
            <w:r>
              <w:rPr>
                <w:sz w:val="17"/>
              </w:rPr>
              <w:t>Shehroze Sameer</w:t>
            </w:r>
          </w:p>
        </w:tc>
        <w:tc>
          <w:tcPr>
            <w:tcW w:w="2160" w:type="dxa"/>
            <w:vAlign w:val="center"/>
          </w:tcPr>
          <w:p w14:paraId="0D7CAD40" w14:textId="77777777" w:rsidR="0030229F" w:rsidRDefault="00000000">
            <w:r>
              <w:rPr>
                <w:sz w:val="17"/>
              </w:rPr>
              <w:t>232091</w:t>
            </w:r>
          </w:p>
        </w:tc>
      </w:tr>
      <w:tr w:rsidR="0030229F" w14:paraId="018A5FCE" w14:textId="77777777">
        <w:trPr>
          <w:jc w:val="center"/>
        </w:trPr>
        <w:tc>
          <w:tcPr>
            <w:tcW w:w="6480" w:type="dxa"/>
            <w:shd w:val="clear" w:color="auto" w:fill="EEF4FA"/>
            <w:vAlign w:val="center"/>
          </w:tcPr>
          <w:p w14:paraId="74C6A02A" w14:textId="77777777" w:rsidR="0030229F" w:rsidRDefault="00000000">
            <w:r>
              <w:rPr>
                <w:sz w:val="17"/>
              </w:rPr>
              <w:t>Sardar Ahmad Ali</w:t>
            </w:r>
          </w:p>
        </w:tc>
        <w:tc>
          <w:tcPr>
            <w:tcW w:w="2160" w:type="dxa"/>
            <w:shd w:val="clear" w:color="auto" w:fill="EEF4FA"/>
            <w:vAlign w:val="center"/>
          </w:tcPr>
          <w:p w14:paraId="02FB6626" w14:textId="77777777" w:rsidR="0030229F" w:rsidRDefault="00000000">
            <w:r>
              <w:rPr>
                <w:sz w:val="17"/>
              </w:rPr>
              <w:t>232147</w:t>
            </w:r>
          </w:p>
        </w:tc>
      </w:tr>
    </w:tbl>
    <w:p w14:paraId="348A0475" w14:textId="77777777" w:rsidR="0030229F" w:rsidRDefault="0030229F">
      <w:pPr>
        <w:spacing w:line="259" w:lineRule="auto"/>
      </w:pPr>
    </w:p>
    <w:p w14:paraId="2DD9C3D5" w14:textId="77777777" w:rsidR="0030229F" w:rsidRDefault="00000000">
      <w:pPr>
        <w:pStyle w:val="Heading1"/>
        <w:spacing w:before="200" w:after="80"/>
      </w:pPr>
      <w:r>
        <w:t>Executive Summary</w:t>
      </w:r>
    </w:p>
    <w:p w14:paraId="163A8614" w14:textId="77777777" w:rsidR="0030229F" w:rsidRDefault="00000000">
      <w:pPr>
        <w:spacing w:after="120" w:line="259" w:lineRule="auto"/>
      </w:pPr>
      <w:r>
        <w:t>This report presents an updated contingency framework for Habib Bank Limited (HBL), focusing on resilience, compliance, operational continuity, incident response, and disaster recovery. The framework is designed around a layered assurance model: governance and compliance first, risk assessment second, monitoring and training third, and then response, continuity, and recovery through IRP, BCP, and DRP components.</w:t>
      </w:r>
    </w:p>
    <w:p w14:paraId="5E36783B" w14:textId="77777777" w:rsidR="0030229F" w:rsidRDefault="00000000">
      <w:pPr>
        <w:spacing w:after="120" w:line="259" w:lineRule="auto"/>
      </w:pPr>
      <w:r>
        <w:t>The report is academic in nature and is based on publicly understandable banking-sector requirements and reasonable project assumptions. It does not claim to represent HBL confidential systems, internal controls, or non-public compliance status.</w:t>
      </w:r>
    </w:p>
    <w:p w14:paraId="6AAF5226" w14:textId="77777777" w:rsidR="0030229F" w:rsidRDefault="00000000">
      <w:pPr>
        <w:pStyle w:val="Heading1"/>
        <w:spacing w:before="200" w:after="80"/>
      </w:pPr>
      <w:r>
        <w:t>Contents</w:t>
      </w:r>
    </w:p>
    <w:p w14:paraId="62EF74BD" w14:textId="77777777" w:rsidR="0030229F" w:rsidRDefault="00000000">
      <w:pPr>
        <w:pStyle w:val="ListBullet"/>
        <w:spacing w:after="40" w:line="259" w:lineRule="auto"/>
      </w:pPr>
      <w:r>
        <w:t>1. Introduction</w:t>
      </w:r>
    </w:p>
    <w:p w14:paraId="175E56F2" w14:textId="77777777" w:rsidR="0030229F" w:rsidRDefault="00000000">
      <w:pPr>
        <w:pStyle w:val="ListBullet"/>
        <w:spacing w:after="40" w:line="259" w:lineRule="auto"/>
      </w:pPr>
      <w:r>
        <w:t>2. Organization Overview</w:t>
      </w:r>
    </w:p>
    <w:p w14:paraId="193A450D" w14:textId="77777777" w:rsidR="0030229F" w:rsidRDefault="00000000">
      <w:pPr>
        <w:pStyle w:val="ListBullet"/>
        <w:spacing w:after="40" w:line="259" w:lineRule="auto"/>
      </w:pPr>
      <w:r>
        <w:t>3. Compliance Framework Analysis</w:t>
      </w:r>
    </w:p>
    <w:p w14:paraId="6B77D3F8" w14:textId="77777777" w:rsidR="0030229F" w:rsidRDefault="00000000">
      <w:pPr>
        <w:pStyle w:val="ListBullet"/>
        <w:spacing w:after="40" w:line="259" w:lineRule="auto"/>
      </w:pPr>
      <w:r>
        <w:t>4. Risk Assessment and Management</w:t>
      </w:r>
    </w:p>
    <w:p w14:paraId="6F0BBF89" w14:textId="77777777" w:rsidR="0030229F" w:rsidRDefault="00000000">
      <w:pPr>
        <w:pStyle w:val="ListBullet"/>
        <w:spacing w:after="40" w:line="259" w:lineRule="auto"/>
      </w:pPr>
      <w:r>
        <w:t>5. Compliance Monitoring and Auditing</w:t>
      </w:r>
    </w:p>
    <w:p w14:paraId="30BFE115" w14:textId="77777777" w:rsidR="0030229F" w:rsidRDefault="00000000">
      <w:pPr>
        <w:pStyle w:val="ListBullet"/>
        <w:spacing w:after="40" w:line="259" w:lineRule="auto"/>
      </w:pPr>
      <w:r>
        <w:t>6. Employee Training and Awareness</w:t>
      </w:r>
    </w:p>
    <w:p w14:paraId="4C2AB546" w14:textId="77777777" w:rsidR="0030229F" w:rsidRDefault="00000000">
      <w:pPr>
        <w:pStyle w:val="ListBullet"/>
        <w:spacing w:after="40" w:line="259" w:lineRule="auto"/>
      </w:pPr>
      <w:r>
        <w:t>7. Contingency Plan</w:t>
      </w:r>
    </w:p>
    <w:p w14:paraId="1D7925AF" w14:textId="77777777" w:rsidR="0030229F" w:rsidRDefault="00000000">
      <w:pPr>
        <w:pStyle w:val="ListBullet"/>
        <w:spacing w:after="40" w:line="259" w:lineRule="auto"/>
      </w:pPr>
      <w:r>
        <w:t>8. Incident Response Plan (IRP)</w:t>
      </w:r>
    </w:p>
    <w:p w14:paraId="4BA76997" w14:textId="77777777" w:rsidR="0030229F" w:rsidRDefault="00000000">
      <w:pPr>
        <w:pStyle w:val="ListBullet"/>
        <w:spacing w:after="40" w:line="259" w:lineRule="auto"/>
      </w:pPr>
      <w:r>
        <w:t>9. Business Continuity Plan (BCP)</w:t>
      </w:r>
    </w:p>
    <w:p w14:paraId="708A967A" w14:textId="77777777" w:rsidR="0030229F" w:rsidRDefault="00000000">
      <w:pPr>
        <w:pStyle w:val="ListBullet"/>
        <w:spacing w:after="40" w:line="259" w:lineRule="auto"/>
      </w:pPr>
      <w:r>
        <w:t>10. Disaster Recovery Plan (DRP)</w:t>
      </w:r>
    </w:p>
    <w:p w14:paraId="0FBBB13F" w14:textId="77777777" w:rsidR="0030229F" w:rsidRDefault="00000000">
      <w:pPr>
        <w:pStyle w:val="ListBullet"/>
        <w:spacing w:after="40" w:line="259" w:lineRule="auto"/>
      </w:pPr>
      <w:r>
        <w:t>11. Implementation Roadmap</w:t>
      </w:r>
    </w:p>
    <w:p w14:paraId="2E8B7928" w14:textId="77777777" w:rsidR="0030229F" w:rsidRDefault="00000000">
      <w:pPr>
        <w:pStyle w:val="ListBullet"/>
        <w:spacing w:after="40" w:line="259" w:lineRule="auto"/>
      </w:pPr>
      <w:r>
        <w:t>12. Conclusions and Recommendations</w:t>
      </w:r>
    </w:p>
    <w:p w14:paraId="37B3C102" w14:textId="77777777" w:rsidR="0030229F" w:rsidRDefault="00000000">
      <w:pPr>
        <w:pStyle w:val="ListBullet"/>
        <w:spacing w:after="40" w:line="259" w:lineRule="auto"/>
      </w:pPr>
      <w:r>
        <w:t>13. References</w:t>
      </w:r>
    </w:p>
    <w:p w14:paraId="06003C87" w14:textId="77777777" w:rsidR="0030229F" w:rsidRDefault="00000000">
      <w:pPr>
        <w:spacing w:line="259" w:lineRule="auto"/>
      </w:pPr>
      <w:r>
        <w:br w:type="page"/>
      </w:r>
    </w:p>
    <w:p w14:paraId="521EAF81" w14:textId="77777777" w:rsidR="0030229F" w:rsidRDefault="00000000">
      <w:pPr>
        <w:pStyle w:val="Heading1"/>
        <w:spacing w:before="200" w:after="80"/>
      </w:pPr>
      <w:r>
        <w:lastRenderedPageBreak/>
        <w:t>1. Introduction</w:t>
      </w:r>
    </w:p>
    <w:p w14:paraId="7E3FC4FF" w14:textId="77777777" w:rsidR="0030229F" w:rsidRDefault="00000000">
      <w:pPr>
        <w:spacing w:after="120" w:line="259" w:lineRule="auto"/>
      </w:pPr>
      <w:r>
        <w:t>The objective of this project is to design a contingency framework for Habib Bank Limited (HBL) that supports availability, resilience, regulatory alignment, and effective recovery during disruptions. The framework combines compliance controls, risk management, monitoring, training, incident response, business continuity, and disaster recovery into one practical assurance model.</w:t>
      </w:r>
    </w:p>
    <w:p w14:paraId="6F75625F" w14:textId="77777777" w:rsidR="0030229F" w:rsidRDefault="00000000">
      <w:pPr>
        <w:pStyle w:val="Heading2"/>
        <w:spacing w:after="80"/>
      </w:pPr>
      <w:r>
        <w:t>1.1 Project Objectives</w:t>
      </w:r>
    </w:p>
    <w:p w14:paraId="054BBA8B" w14:textId="77777777" w:rsidR="0030229F" w:rsidRDefault="00000000">
      <w:pPr>
        <w:pStyle w:val="ListBullet"/>
        <w:spacing w:after="40" w:line="259" w:lineRule="auto"/>
      </w:pPr>
      <w:r>
        <w:t>Identify key compliance frameworks relevant to banking-sector information assurance.</w:t>
      </w:r>
    </w:p>
    <w:p w14:paraId="45402CDB" w14:textId="77777777" w:rsidR="0030229F" w:rsidRDefault="00000000">
      <w:pPr>
        <w:pStyle w:val="ListBullet"/>
        <w:spacing w:after="40" w:line="259" w:lineRule="auto"/>
      </w:pPr>
      <w:r>
        <w:t>Assess risks that can affect confidentiality, integrity, availability, and continuity of banking services.</w:t>
      </w:r>
    </w:p>
    <w:p w14:paraId="4A05968A" w14:textId="77777777" w:rsidR="0030229F" w:rsidRDefault="00000000">
      <w:pPr>
        <w:pStyle w:val="ListBullet"/>
        <w:spacing w:after="40" w:line="259" w:lineRule="auto"/>
      </w:pPr>
      <w:r>
        <w:t>Define practical response, continuity, and recovery procedures for disruption scenarios.</w:t>
      </w:r>
    </w:p>
    <w:p w14:paraId="536D02D3" w14:textId="77777777" w:rsidR="0030229F" w:rsidRDefault="00000000">
      <w:pPr>
        <w:pStyle w:val="ListBullet"/>
        <w:spacing w:after="40" w:line="259" w:lineRule="auto"/>
      </w:pPr>
      <w:r>
        <w:t>Recommend improvements in monitoring, training, testing, and automation.</w:t>
      </w:r>
    </w:p>
    <w:p w14:paraId="18123890" w14:textId="77777777" w:rsidR="0030229F" w:rsidRDefault="00000000">
      <w:pPr>
        <w:pStyle w:val="ListBullet"/>
        <w:spacing w:after="40" w:line="259" w:lineRule="auto"/>
      </w:pPr>
      <w:r>
        <w:t>Present a structured IRP, BCP, and DRP suitable for academic evaluation.</w:t>
      </w:r>
    </w:p>
    <w:p w14:paraId="0E10B2F9" w14:textId="77777777" w:rsidR="0030229F" w:rsidRDefault="00000000">
      <w:pPr>
        <w:pStyle w:val="Heading2"/>
        <w:spacing w:after="80"/>
      </w:pPr>
      <w:r>
        <w:t>1.2 Research Methodology</w:t>
      </w:r>
    </w:p>
    <w:p w14:paraId="31AEB8F3" w14:textId="77777777" w:rsidR="0030229F" w:rsidRDefault="00000000">
      <w:pPr>
        <w:pStyle w:val="ListBullet"/>
        <w:spacing w:after="40" w:line="259" w:lineRule="auto"/>
      </w:pPr>
      <w:r>
        <w:t>Document review of project material, banking-sector controls, and compliance expectations.</w:t>
      </w:r>
    </w:p>
    <w:p w14:paraId="16FA087D" w14:textId="77777777" w:rsidR="0030229F" w:rsidRDefault="00000000">
      <w:pPr>
        <w:pStyle w:val="ListBullet"/>
        <w:spacing w:after="40" w:line="259" w:lineRule="auto"/>
      </w:pPr>
      <w:r>
        <w:t>Risk assessment based on threat likelihood, operational impact, and service criticality.</w:t>
      </w:r>
    </w:p>
    <w:p w14:paraId="11245E75" w14:textId="77777777" w:rsidR="0030229F" w:rsidRDefault="00000000">
      <w:pPr>
        <w:pStyle w:val="ListBullet"/>
        <w:spacing w:after="40" w:line="259" w:lineRule="auto"/>
      </w:pPr>
      <w:r>
        <w:t>Best-practice comparison against common frameworks such as SBP guidance, ISO/IEC 27001, PCI DSS, and NIST CSF.</w:t>
      </w:r>
    </w:p>
    <w:p w14:paraId="3B486713" w14:textId="77777777" w:rsidR="0030229F" w:rsidRDefault="00000000">
      <w:pPr>
        <w:pStyle w:val="ListBullet"/>
        <w:spacing w:after="40" w:line="259" w:lineRule="auto"/>
      </w:pPr>
      <w:r>
        <w:t>Scenario-based planning for cyber incidents, downtime, infrastructure failure, and disaster recovery.</w:t>
      </w:r>
    </w:p>
    <w:p w14:paraId="63A7230F" w14:textId="77777777" w:rsidR="0030229F" w:rsidRDefault="00000000">
      <w:pPr>
        <w:pStyle w:val="ListBullet"/>
        <w:spacing w:after="40" w:line="259" w:lineRule="auto"/>
      </w:pPr>
      <w:r>
        <w:t>Validation through proposed tabletop exercises, simulations, and recovery drills.</w:t>
      </w:r>
    </w:p>
    <w:p w14:paraId="1DF8EA84" w14:textId="77777777" w:rsidR="0030229F" w:rsidRDefault="00000000">
      <w:pPr>
        <w:pStyle w:val="Heading1"/>
        <w:spacing w:before="200" w:after="80"/>
      </w:pPr>
      <w:r>
        <w:t>2. Organization Overview</w:t>
      </w:r>
    </w:p>
    <w:p w14:paraId="71498B4A" w14:textId="77777777" w:rsidR="0030229F" w:rsidRDefault="00000000">
      <w:pPr>
        <w:spacing w:after="120" w:line="259" w:lineRule="auto"/>
      </w:pPr>
      <w:r>
        <w:t>Habib Bank Limited (HBL) was selected as the reference organization because the banking sector depends on secure, resilient, and highly available systems. Core banking, digital banking, payment processing, branch operations, customer service, and compliance reporting are critical functions that must continue even during major disruptions.</w:t>
      </w:r>
    </w:p>
    <w:p w14:paraId="2D717EB5" w14:textId="77777777" w:rsidR="0030229F" w:rsidRDefault="00000000">
      <w:pPr>
        <w:spacing w:after="120" w:line="259" w:lineRule="auto"/>
      </w:pPr>
      <w:r>
        <w:t>Banking organizations face threats such as cyberattacks, fraud attempts, ransomware, system outages, third-party dependency failures, regulatory non-compliance, and natural disasters. A contingency framework helps reduce downtime, protect customer trust, and support recovery operations.</w:t>
      </w:r>
    </w:p>
    <w:p w14:paraId="7616C416" w14:textId="77777777" w:rsidR="0030229F" w:rsidRDefault="00000000">
      <w:pPr>
        <w:pStyle w:val="Heading1"/>
        <w:spacing w:before="200" w:after="80"/>
      </w:pPr>
      <w:r>
        <w:t>3. Compliance Framework Analysis</w:t>
      </w:r>
    </w:p>
    <w:p w14:paraId="626D7421" w14:textId="77777777" w:rsidR="0030229F" w:rsidRDefault="00000000">
      <w:pPr>
        <w:spacing w:after="120" w:line="259" w:lineRule="auto"/>
      </w:pPr>
      <w:r>
        <w:t>A banking-sector contingency framework must align with both regulatory requirements and security management standards. This project considers the following frameworks as reference points:</w:t>
      </w:r>
    </w:p>
    <w:tbl>
      <w:tblPr>
        <w:tblStyle w:val="TableGrid"/>
        <w:tblW w:w="0" w:type="auto"/>
        <w:jc w:val="center"/>
        <w:tblLook w:val="04A0" w:firstRow="1" w:lastRow="0" w:firstColumn="1" w:lastColumn="0" w:noHBand="0" w:noVBand="1"/>
      </w:tblPr>
      <w:tblGrid>
        <w:gridCol w:w="3456"/>
        <w:gridCol w:w="6048"/>
      </w:tblGrid>
      <w:tr w:rsidR="0030229F" w14:paraId="193C2FB7" w14:textId="77777777">
        <w:trPr>
          <w:jc w:val="center"/>
        </w:trPr>
        <w:tc>
          <w:tcPr>
            <w:tcW w:w="3456" w:type="dxa"/>
            <w:shd w:val="clear" w:color="auto" w:fill="1F4E79"/>
            <w:vAlign w:val="center"/>
          </w:tcPr>
          <w:p w14:paraId="1C0D04CF" w14:textId="77777777" w:rsidR="0030229F" w:rsidRDefault="00000000">
            <w:r>
              <w:rPr>
                <w:b/>
                <w:color w:val="FFFFFF"/>
                <w:sz w:val="17"/>
              </w:rPr>
              <w:t>Framework / Standard</w:t>
            </w:r>
          </w:p>
        </w:tc>
        <w:tc>
          <w:tcPr>
            <w:tcW w:w="6048" w:type="dxa"/>
            <w:shd w:val="clear" w:color="auto" w:fill="1F4E79"/>
            <w:vAlign w:val="center"/>
          </w:tcPr>
          <w:p w14:paraId="3A7E457A" w14:textId="77777777" w:rsidR="0030229F" w:rsidRDefault="00000000">
            <w:r>
              <w:rPr>
                <w:b/>
                <w:color w:val="FFFFFF"/>
                <w:sz w:val="17"/>
              </w:rPr>
              <w:t>Purpose in This Project</w:t>
            </w:r>
          </w:p>
        </w:tc>
      </w:tr>
      <w:tr w:rsidR="0030229F" w14:paraId="5B66DA13" w14:textId="77777777">
        <w:trPr>
          <w:jc w:val="center"/>
        </w:trPr>
        <w:tc>
          <w:tcPr>
            <w:tcW w:w="3456" w:type="dxa"/>
            <w:shd w:val="clear" w:color="auto" w:fill="EEF4FA"/>
            <w:vAlign w:val="center"/>
          </w:tcPr>
          <w:p w14:paraId="34FF4384" w14:textId="77777777" w:rsidR="0030229F" w:rsidRDefault="00000000">
            <w:r>
              <w:rPr>
                <w:sz w:val="17"/>
              </w:rPr>
              <w:t>State Bank of Pakistan (SBP)</w:t>
            </w:r>
          </w:p>
        </w:tc>
        <w:tc>
          <w:tcPr>
            <w:tcW w:w="6048" w:type="dxa"/>
            <w:shd w:val="clear" w:color="auto" w:fill="EEF4FA"/>
            <w:vAlign w:val="center"/>
          </w:tcPr>
          <w:p w14:paraId="3FCDF618" w14:textId="77777777" w:rsidR="0030229F" w:rsidRDefault="00000000">
            <w:r>
              <w:rPr>
                <w:sz w:val="17"/>
              </w:rPr>
              <w:t>Regulatory guidance for banking operations, risk management, business continuity, and governance.</w:t>
            </w:r>
          </w:p>
        </w:tc>
      </w:tr>
      <w:tr w:rsidR="0030229F" w14:paraId="2ED7D025" w14:textId="77777777">
        <w:trPr>
          <w:jc w:val="center"/>
        </w:trPr>
        <w:tc>
          <w:tcPr>
            <w:tcW w:w="3456" w:type="dxa"/>
            <w:vAlign w:val="center"/>
          </w:tcPr>
          <w:p w14:paraId="13C8DF33" w14:textId="77777777" w:rsidR="0030229F" w:rsidRDefault="00000000">
            <w:r>
              <w:rPr>
                <w:sz w:val="17"/>
              </w:rPr>
              <w:t>ISO/IEC 27001</w:t>
            </w:r>
          </w:p>
        </w:tc>
        <w:tc>
          <w:tcPr>
            <w:tcW w:w="6048" w:type="dxa"/>
            <w:vAlign w:val="center"/>
          </w:tcPr>
          <w:p w14:paraId="1C276845" w14:textId="77777777" w:rsidR="0030229F" w:rsidRDefault="00000000">
            <w:r>
              <w:rPr>
                <w:sz w:val="17"/>
              </w:rPr>
              <w:t>Information Security Management System (ISMS) controls for protecting information assets.</w:t>
            </w:r>
          </w:p>
        </w:tc>
      </w:tr>
      <w:tr w:rsidR="0030229F" w14:paraId="7FE7E9D3" w14:textId="77777777">
        <w:trPr>
          <w:jc w:val="center"/>
        </w:trPr>
        <w:tc>
          <w:tcPr>
            <w:tcW w:w="3456" w:type="dxa"/>
            <w:shd w:val="clear" w:color="auto" w:fill="EEF4FA"/>
            <w:vAlign w:val="center"/>
          </w:tcPr>
          <w:p w14:paraId="2858F44F" w14:textId="77777777" w:rsidR="0030229F" w:rsidRDefault="00000000">
            <w:r>
              <w:rPr>
                <w:sz w:val="17"/>
              </w:rPr>
              <w:t>PCI DSS</w:t>
            </w:r>
          </w:p>
        </w:tc>
        <w:tc>
          <w:tcPr>
            <w:tcW w:w="6048" w:type="dxa"/>
            <w:shd w:val="clear" w:color="auto" w:fill="EEF4FA"/>
            <w:vAlign w:val="center"/>
          </w:tcPr>
          <w:p w14:paraId="77A13E82" w14:textId="77777777" w:rsidR="0030229F" w:rsidRDefault="00000000">
            <w:r>
              <w:rPr>
                <w:sz w:val="17"/>
              </w:rPr>
              <w:t>Security requirements for protecting payment card data and payment processing environments.</w:t>
            </w:r>
          </w:p>
        </w:tc>
      </w:tr>
      <w:tr w:rsidR="0030229F" w14:paraId="5D9962D2" w14:textId="77777777">
        <w:trPr>
          <w:jc w:val="center"/>
        </w:trPr>
        <w:tc>
          <w:tcPr>
            <w:tcW w:w="3456" w:type="dxa"/>
            <w:vAlign w:val="center"/>
          </w:tcPr>
          <w:p w14:paraId="7F02335E" w14:textId="77777777" w:rsidR="0030229F" w:rsidRDefault="00000000">
            <w:r>
              <w:rPr>
                <w:sz w:val="17"/>
              </w:rPr>
              <w:t>NIST Cybersecurity Framework</w:t>
            </w:r>
          </w:p>
        </w:tc>
        <w:tc>
          <w:tcPr>
            <w:tcW w:w="6048" w:type="dxa"/>
            <w:vAlign w:val="center"/>
          </w:tcPr>
          <w:p w14:paraId="127996C3" w14:textId="77777777" w:rsidR="0030229F" w:rsidRDefault="00000000">
            <w:r>
              <w:rPr>
                <w:sz w:val="17"/>
              </w:rPr>
              <w:t>Structured model for identifying, protecting, detecting, responding to, and recovering from cybersecurity incidents.</w:t>
            </w:r>
          </w:p>
        </w:tc>
      </w:tr>
    </w:tbl>
    <w:p w14:paraId="60710407" w14:textId="77777777" w:rsidR="0030229F" w:rsidRDefault="0030229F">
      <w:pPr>
        <w:spacing w:line="259" w:lineRule="auto"/>
      </w:pPr>
    </w:p>
    <w:p w14:paraId="6AB47667" w14:textId="77777777" w:rsidR="0030229F" w:rsidRDefault="00000000">
      <w:pPr>
        <w:pStyle w:val="Heading2"/>
        <w:spacing w:after="80"/>
      </w:pPr>
      <w:r>
        <w:t>3.1 Observed Strengths</w:t>
      </w:r>
    </w:p>
    <w:p w14:paraId="282F42E8" w14:textId="77777777" w:rsidR="0030229F" w:rsidRDefault="00000000">
      <w:pPr>
        <w:pStyle w:val="ListBullet"/>
        <w:spacing w:after="40" w:line="259" w:lineRule="auto"/>
      </w:pPr>
      <w:r>
        <w:t>Strong alignment with security governance and compliance practices expected in the banking sector.</w:t>
      </w:r>
    </w:p>
    <w:p w14:paraId="382690EE" w14:textId="77777777" w:rsidR="0030229F" w:rsidRDefault="00000000">
      <w:pPr>
        <w:pStyle w:val="ListBullet"/>
        <w:spacing w:after="40" w:line="259" w:lineRule="auto"/>
      </w:pPr>
      <w:r>
        <w:lastRenderedPageBreak/>
        <w:t>Use of layered controls such as access management, monitoring, backups, and documented response procedures.</w:t>
      </w:r>
    </w:p>
    <w:p w14:paraId="3A92BB59" w14:textId="77777777" w:rsidR="0030229F" w:rsidRDefault="00000000">
      <w:pPr>
        <w:pStyle w:val="ListBullet"/>
        <w:spacing w:after="40" w:line="259" w:lineRule="auto"/>
      </w:pPr>
      <w:r>
        <w:t>Recognition of the importance of continuity planning for online banking, payment processing, and customer support.</w:t>
      </w:r>
    </w:p>
    <w:p w14:paraId="2A2A2AB6" w14:textId="77777777" w:rsidR="0030229F" w:rsidRDefault="00000000">
      <w:pPr>
        <w:pStyle w:val="Heading2"/>
        <w:spacing w:after="80"/>
      </w:pPr>
      <w:r>
        <w:t>3.2 Identified Gaps</w:t>
      </w:r>
    </w:p>
    <w:p w14:paraId="2EB558BE" w14:textId="77777777" w:rsidR="0030229F" w:rsidRDefault="00000000">
      <w:pPr>
        <w:pStyle w:val="ListBullet"/>
        <w:spacing w:after="40" w:line="259" w:lineRule="auto"/>
      </w:pPr>
      <w:r>
        <w:t>Limited real-time testing of BCP and DRP processes in the project scenario.</w:t>
      </w:r>
    </w:p>
    <w:p w14:paraId="7E1A3594" w14:textId="77777777" w:rsidR="0030229F" w:rsidRDefault="00000000">
      <w:pPr>
        <w:pStyle w:val="ListBullet"/>
        <w:spacing w:after="40" w:line="259" w:lineRule="auto"/>
      </w:pPr>
      <w:r>
        <w:t>Need for more frequent staff awareness and incident escalation training.</w:t>
      </w:r>
    </w:p>
    <w:p w14:paraId="4E8676AF" w14:textId="77777777" w:rsidR="0030229F" w:rsidRDefault="00000000">
      <w:pPr>
        <w:pStyle w:val="ListBullet"/>
        <w:spacing w:after="40" w:line="259" w:lineRule="auto"/>
      </w:pPr>
      <w:r>
        <w:t>Need for improved automation in compliance monitoring and audit evidence collection.</w:t>
      </w:r>
    </w:p>
    <w:p w14:paraId="17840499" w14:textId="77777777" w:rsidR="0030229F" w:rsidRDefault="00000000">
      <w:pPr>
        <w:pStyle w:val="ListBullet"/>
        <w:spacing w:after="40" w:line="259" w:lineRule="auto"/>
      </w:pPr>
      <w:r>
        <w:t>Opportunity to integrate threat intelligence and AI-driven anomaly detection more effectively.</w:t>
      </w:r>
    </w:p>
    <w:p w14:paraId="3EB12013" w14:textId="77777777" w:rsidR="0030229F" w:rsidRDefault="00000000">
      <w:pPr>
        <w:pStyle w:val="Heading2"/>
        <w:spacing w:after="80"/>
      </w:pPr>
      <w:r>
        <w:t>3.3 Actionable Steps</w:t>
      </w:r>
    </w:p>
    <w:p w14:paraId="2C283F1D" w14:textId="77777777" w:rsidR="0030229F" w:rsidRDefault="00000000">
      <w:pPr>
        <w:pStyle w:val="ListBullet"/>
        <w:spacing w:after="40" w:line="259" w:lineRule="auto"/>
      </w:pPr>
      <w:r>
        <w:t>Perform scheduled and surprise simulation drills for IRP, BCP, and DRP readiness.</w:t>
      </w:r>
    </w:p>
    <w:p w14:paraId="1F09F695" w14:textId="77777777" w:rsidR="0030229F" w:rsidRDefault="00000000">
      <w:pPr>
        <w:pStyle w:val="ListBullet"/>
        <w:spacing w:after="40" w:line="259" w:lineRule="auto"/>
      </w:pPr>
      <w:r>
        <w:t>Deploy automated compliance monitoring dashboards and evidence collection workflows.</w:t>
      </w:r>
    </w:p>
    <w:p w14:paraId="5C456AB3" w14:textId="77777777" w:rsidR="0030229F" w:rsidRDefault="00000000">
      <w:pPr>
        <w:pStyle w:val="ListBullet"/>
        <w:spacing w:after="40" w:line="259" w:lineRule="auto"/>
      </w:pPr>
      <w:r>
        <w:t>Introduce quarterly refresher training for staff and department-level incident coordinators.</w:t>
      </w:r>
    </w:p>
    <w:p w14:paraId="6E1B342F" w14:textId="77777777" w:rsidR="0030229F" w:rsidRDefault="00000000">
      <w:pPr>
        <w:pStyle w:val="ListBullet"/>
        <w:spacing w:after="40" w:line="259" w:lineRule="auto"/>
      </w:pPr>
      <w:r>
        <w:t>Integrate threat intelligence sources into monitoring and incident response workflows.</w:t>
      </w:r>
    </w:p>
    <w:p w14:paraId="24ADE324" w14:textId="77777777" w:rsidR="0030229F" w:rsidRDefault="00000000">
      <w:pPr>
        <w:pStyle w:val="Heading1"/>
        <w:spacing w:before="200" w:after="80"/>
      </w:pPr>
      <w:r>
        <w:t>4. Risk Assessment and Management</w:t>
      </w:r>
    </w:p>
    <w:p w14:paraId="3DEF9D7E" w14:textId="77777777" w:rsidR="0030229F" w:rsidRDefault="00000000">
      <w:pPr>
        <w:spacing w:after="120" w:line="259" w:lineRule="auto"/>
      </w:pPr>
      <w:r>
        <w:t>The risk assessment prioritizes events that can disrupt banking services or affect customer data, payment processing, and operational availability. Risks are evaluated using impact, likelihood, and priority.</w:t>
      </w:r>
    </w:p>
    <w:tbl>
      <w:tblPr>
        <w:tblStyle w:val="TableGrid"/>
        <w:tblW w:w="0" w:type="auto"/>
        <w:jc w:val="center"/>
        <w:tblLook w:val="04A0" w:firstRow="1" w:lastRow="0" w:firstColumn="1" w:lastColumn="0" w:noHBand="0" w:noVBand="1"/>
      </w:tblPr>
      <w:tblGrid>
        <w:gridCol w:w="2592"/>
        <w:gridCol w:w="1080"/>
        <w:gridCol w:w="1224"/>
        <w:gridCol w:w="1080"/>
        <w:gridCol w:w="3888"/>
      </w:tblGrid>
      <w:tr w:rsidR="0030229F" w14:paraId="06B509D8" w14:textId="77777777">
        <w:trPr>
          <w:jc w:val="center"/>
        </w:trPr>
        <w:tc>
          <w:tcPr>
            <w:tcW w:w="2592" w:type="dxa"/>
            <w:shd w:val="clear" w:color="auto" w:fill="1F4E79"/>
            <w:vAlign w:val="center"/>
          </w:tcPr>
          <w:p w14:paraId="2C79B434" w14:textId="77777777" w:rsidR="0030229F" w:rsidRDefault="00000000">
            <w:r>
              <w:rPr>
                <w:b/>
                <w:color w:val="FFFFFF"/>
                <w:sz w:val="17"/>
              </w:rPr>
              <w:t>Risk</w:t>
            </w:r>
          </w:p>
        </w:tc>
        <w:tc>
          <w:tcPr>
            <w:tcW w:w="1080" w:type="dxa"/>
            <w:shd w:val="clear" w:color="auto" w:fill="1F4E79"/>
            <w:vAlign w:val="center"/>
          </w:tcPr>
          <w:p w14:paraId="54030907" w14:textId="77777777" w:rsidR="0030229F" w:rsidRDefault="00000000">
            <w:r>
              <w:rPr>
                <w:b/>
                <w:color w:val="FFFFFF"/>
                <w:sz w:val="17"/>
              </w:rPr>
              <w:t>Impact</w:t>
            </w:r>
          </w:p>
        </w:tc>
        <w:tc>
          <w:tcPr>
            <w:tcW w:w="1224" w:type="dxa"/>
            <w:shd w:val="clear" w:color="auto" w:fill="1F4E79"/>
            <w:vAlign w:val="center"/>
          </w:tcPr>
          <w:p w14:paraId="137E3F17" w14:textId="77777777" w:rsidR="0030229F" w:rsidRDefault="00000000">
            <w:r>
              <w:rPr>
                <w:b/>
                <w:color w:val="FFFFFF"/>
                <w:sz w:val="17"/>
              </w:rPr>
              <w:t>Likelihood</w:t>
            </w:r>
          </w:p>
        </w:tc>
        <w:tc>
          <w:tcPr>
            <w:tcW w:w="1080" w:type="dxa"/>
            <w:shd w:val="clear" w:color="auto" w:fill="1F4E79"/>
            <w:vAlign w:val="center"/>
          </w:tcPr>
          <w:p w14:paraId="6D471E42" w14:textId="77777777" w:rsidR="0030229F" w:rsidRDefault="00000000">
            <w:r>
              <w:rPr>
                <w:b/>
                <w:color w:val="FFFFFF"/>
                <w:sz w:val="17"/>
              </w:rPr>
              <w:t>Priority</w:t>
            </w:r>
          </w:p>
        </w:tc>
        <w:tc>
          <w:tcPr>
            <w:tcW w:w="3888" w:type="dxa"/>
            <w:shd w:val="clear" w:color="auto" w:fill="1F4E79"/>
            <w:vAlign w:val="center"/>
          </w:tcPr>
          <w:p w14:paraId="5C60C010" w14:textId="77777777" w:rsidR="0030229F" w:rsidRDefault="00000000">
            <w:r>
              <w:rPr>
                <w:b/>
                <w:color w:val="FFFFFF"/>
                <w:sz w:val="17"/>
              </w:rPr>
              <w:t>Recommended Control</w:t>
            </w:r>
          </w:p>
        </w:tc>
      </w:tr>
      <w:tr w:rsidR="0030229F" w14:paraId="2C00C490" w14:textId="77777777">
        <w:trPr>
          <w:jc w:val="center"/>
        </w:trPr>
        <w:tc>
          <w:tcPr>
            <w:tcW w:w="2592" w:type="dxa"/>
            <w:shd w:val="clear" w:color="auto" w:fill="EEF4FA"/>
            <w:vAlign w:val="center"/>
          </w:tcPr>
          <w:p w14:paraId="6A4769C0" w14:textId="77777777" w:rsidR="0030229F" w:rsidRDefault="00000000">
            <w:r>
              <w:rPr>
                <w:sz w:val="17"/>
              </w:rPr>
              <w:t>Cybersecurity breach</w:t>
            </w:r>
          </w:p>
        </w:tc>
        <w:tc>
          <w:tcPr>
            <w:tcW w:w="1080" w:type="dxa"/>
            <w:shd w:val="clear" w:color="auto" w:fill="EEF4FA"/>
            <w:vAlign w:val="center"/>
          </w:tcPr>
          <w:p w14:paraId="50B0D320" w14:textId="77777777" w:rsidR="0030229F" w:rsidRDefault="00000000">
            <w:r>
              <w:rPr>
                <w:sz w:val="17"/>
              </w:rPr>
              <w:t>High</w:t>
            </w:r>
          </w:p>
        </w:tc>
        <w:tc>
          <w:tcPr>
            <w:tcW w:w="1224" w:type="dxa"/>
            <w:shd w:val="clear" w:color="auto" w:fill="EEF4FA"/>
            <w:vAlign w:val="center"/>
          </w:tcPr>
          <w:p w14:paraId="2AA04D71" w14:textId="77777777" w:rsidR="0030229F" w:rsidRDefault="00000000">
            <w:r>
              <w:rPr>
                <w:sz w:val="17"/>
              </w:rPr>
              <w:t>Medium</w:t>
            </w:r>
          </w:p>
        </w:tc>
        <w:tc>
          <w:tcPr>
            <w:tcW w:w="1080" w:type="dxa"/>
            <w:shd w:val="clear" w:color="auto" w:fill="EEF4FA"/>
            <w:vAlign w:val="center"/>
          </w:tcPr>
          <w:p w14:paraId="62C7A138" w14:textId="77777777" w:rsidR="0030229F" w:rsidRDefault="00000000">
            <w:r>
              <w:rPr>
                <w:sz w:val="17"/>
              </w:rPr>
              <w:t>High</w:t>
            </w:r>
          </w:p>
        </w:tc>
        <w:tc>
          <w:tcPr>
            <w:tcW w:w="3888" w:type="dxa"/>
            <w:shd w:val="clear" w:color="auto" w:fill="EEF4FA"/>
            <w:vAlign w:val="center"/>
          </w:tcPr>
          <w:p w14:paraId="1F80D1E3" w14:textId="77777777" w:rsidR="0030229F" w:rsidRDefault="00000000">
            <w:r>
              <w:rPr>
                <w:sz w:val="17"/>
              </w:rPr>
              <w:t>SIEM monitoring, MFA, segmentation, incident response drills</w:t>
            </w:r>
          </w:p>
        </w:tc>
      </w:tr>
      <w:tr w:rsidR="0030229F" w14:paraId="1F50B4F7" w14:textId="77777777">
        <w:trPr>
          <w:jc w:val="center"/>
        </w:trPr>
        <w:tc>
          <w:tcPr>
            <w:tcW w:w="2592" w:type="dxa"/>
            <w:vAlign w:val="center"/>
          </w:tcPr>
          <w:p w14:paraId="34818CA6" w14:textId="77777777" w:rsidR="0030229F" w:rsidRDefault="00000000">
            <w:r>
              <w:rPr>
                <w:sz w:val="17"/>
              </w:rPr>
              <w:t>Hardware or data center failure</w:t>
            </w:r>
          </w:p>
        </w:tc>
        <w:tc>
          <w:tcPr>
            <w:tcW w:w="1080" w:type="dxa"/>
            <w:vAlign w:val="center"/>
          </w:tcPr>
          <w:p w14:paraId="68FD88F4" w14:textId="77777777" w:rsidR="0030229F" w:rsidRDefault="00000000">
            <w:r>
              <w:rPr>
                <w:sz w:val="17"/>
              </w:rPr>
              <w:t>High</w:t>
            </w:r>
          </w:p>
        </w:tc>
        <w:tc>
          <w:tcPr>
            <w:tcW w:w="1224" w:type="dxa"/>
            <w:vAlign w:val="center"/>
          </w:tcPr>
          <w:p w14:paraId="617BF1DF" w14:textId="77777777" w:rsidR="0030229F" w:rsidRDefault="00000000">
            <w:r>
              <w:rPr>
                <w:sz w:val="17"/>
              </w:rPr>
              <w:t>Medium</w:t>
            </w:r>
          </w:p>
        </w:tc>
        <w:tc>
          <w:tcPr>
            <w:tcW w:w="1080" w:type="dxa"/>
            <w:vAlign w:val="center"/>
          </w:tcPr>
          <w:p w14:paraId="6AFAF42A" w14:textId="77777777" w:rsidR="0030229F" w:rsidRDefault="00000000">
            <w:r>
              <w:rPr>
                <w:sz w:val="17"/>
              </w:rPr>
              <w:t>High</w:t>
            </w:r>
          </w:p>
        </w:tc>
        <w:tc>
          <w:tcPr>
            <w:tcW w:w="3888" w:type="dxa"/>
            <w:vAlign w:val="center"/>
          </w:tcPr>
          <w:p w14:paraId="3875EEA3" w14:textId="77777777" w:rsidR="0030229F" w:rsidRDefault="00000000">
            <w:r>
              <w:rPr>
                <w:sz w:val="17"/>
              </w:rPr>
              <w:t>Redundant infrastructure, backups, failover testing</w:t>
            </w:r>
          </w:p>
        </w:tc>
      </w:tr>
      <w:tr w:rsidR="0030229F" w14:paraId="4B221E22" w14:textId="77777777">
        <w:trPr>
          <w:jc w:val="center"/>
        </w:trPr>
        <w:tc>
          <w:tcPr>
            <w:tcW w:w="2592" w:type="dxa"/>
            <w:shd w:val="clear" w:color="auto" w:fill="EEF4FA"/>
            <w:vAlign w:val="center"/>
          </w:tcPr>
          <w:p w14:paraId="763B21B9" w14:textId="77777777" w:rsidR="0030229F" w:rsidRDefault="00000000">
            <w:r>
              <w:rPr>
                <w:sz w:val="17"/>
              </w:rPr>
              <w:t>Network downtime</w:t>
            </w:r>
          </w:p>
        </w:tc>
        <w:tc>
          <w:tcPr>
            <w:tcW w:w="1080" w:type="dxa"/>
            <w:shd w:val="clear" w:color="auto" w:fill="EEF4FA"/>
            <w:vAlign w:val="center"/>
          </w:tcPr>
          <w:p w14:paraId="5589A6AC" w14:textId="77777777" w:rsidR="0030229F" w:rsidRDefault="00000000">
            <w:r>
              <w:rPr>
                <w:sz w:val="17"/>
              </w:rPr>
              <w:t>Medium</w:t>
            </w:r>
          </w:p>
        </w:tc>
        <w:tc>
          <w:tcPr>
            <w:tcW w:w="1224" w:type="dxa"/>
            <w:shd w:val="clear" w:color="auto" w:fill="EEF4FA"/>
            <w:vAlign w:val="center"/>
          </w:tcPr>
          <w:p w14:paraId="1CCC070D" w14:textId="77777777" w:rsidR="0030229F" w:rsidRDefault="00000000">
            <w:r>
              <w:rPr>
                <w:sz w:val="17"/>
              </w:rPr>
              <w:t>High</w:t>
            </w:r>
          </w:p>
        </w:tc>
        <w:tc>
          <w:tcPr>
            <w:tcW w:w="1080" w:type="dxa"/>
            <w:shd w:val="clear" w:color="auto" w:fill="EEF4FA"/>
            <w:vAlign w:val="center"/>
          </w:tcPr>
          <w:p w14:paraId="5A374D25" w14:textId="77777777" w:rsidR="0030229F" w:rsidRDefault="00000000">
            <w:r>
              <w:rPr>
                <w:sz w:val="17"/>
              </w:rPr>
              <w:t>High</w:t>
            </w:r>
          </w:p>
        </w:tc>
        <w:tc>
          <w:tcPr>
            <w:tcW w:w="3888" w:type="dxa"/>
            <w:shd w:val="clear" w:color="auto" w:fill="EEF4FA"/>
            <w:vAlign w:val="center"/>
          </w:tcPr>
          <w:p w14:paraId="169772F7" w14:textId="77777777" w:rsidR="0030229F" w:rsidRDefault="00000000">
            <w:r>
              <w:rPr>
                <w:sz w:val="17"/>
              </w:rPr>
              <w:t>Multiple ISPs, redundant links, monitoring alerts</w:t>
            </w:r>
          </w:p>
        </w:tc>
      </w:tr>
      <w:tr w:rsidR="0030229F" w14:paraId="03599018" w14:textId="77777777">
        <w:trPr>
          <w:jc w:val="center"/>
        </w:trPr>
        <w:tc>
          <w:tcPr>
            <w:tcW w:w="2592" w:type="dxa"/>
            <w:vAlign w:val="center"/>
          </w:tcPr>
          <w:p w14:paraId="76EAE53A" w14:textId="77777777" w:rsidR="0030229F" w:rsidRDefault="00000000">
            <w:r>
              <w:rPr>
                <w:sz w:val="17"/>
              </w:rPr>
              <w:t>Natural disaster</w:t>
            </w:r>
          </w:p>
        </w:tc>
        <w:tc>
          <w:tcPr>
            <w:tcW w:w="1080" w:type="dxa"/>
            <w:vAlign w:val="center"/>
          </w:tcPr>
          <w:p w14:paraId="2C68CAF9" w14:textId="77777777" w:rsidR="0030229F" w:rsidRDefault="00000000">
            <w:r>
              <w:rPr>
                <w:sz w:val="17"/>
              </w:rPr>
              <w:t>High</w:t>
            </w:r>
          </w:p>
        </w:tc>
        <w:tc>
          <w:tcPr>
            <w:tcW w:w="1224" w:type="dxa"/>
            <w:vAlign w:val="center"/>
          </w:tcPr>
          <w:p w14:paraId="4B3F7152" w14:textId="77777777" w:rsidR="0030229F" w:rsidRDefault="00000000">
            <w:r>
              <w:rPr>
                <w:sz w:val="17"/>
              </w:rPr>
              <w:t>Low</w:t>
            </w:r>
          </w:p>
        </w:tc>
        <w:tc>
          <w:tcPr>
            <w:tcW w:w="1080" w:type="dxa"/>
            <w:vAlign w:val="center"/>
          </w:tcPr>
          <w:p w14:paraId="5BEB3FD6" w14:textId="77777777" w:rsidR="0030229F" w:rsidRDefault="00000000">
            <w:r>
              <w:rPr>
                <w:sz w:val="17"/>
              </w:rPr>
              <w:t>Medium</w:t>
            </w:r>
          </w:p>
        </w:tc>
        <w:tc>
          <w:tcPr>
            <w:tcW w:w="3888" w:type="dxa"/>
            <w:vAlign w:val="center"/>
          </w:tcPr>
          <w:p w14:paraId="6AFCE7E8" w14:textId="77777777" w:rsidR="0030229F" w:rsidRDefault="00000000">
            <w:r>
              <w:rPr>
                <w:sz w:val="17"/>
              </w:rPr>
              <w:t>Alternate sites, DR drills, emergency communication plan</w:t>
            </w:r>
          </w:p>
        </w:tc>
      </w:tr>
      <w:tr w:rsidR="0030229F" w14:paraId="669F6AA3" w14:textId="77777777">
        <w:trPr>
          <w:jc w:val="center"/>
        </w:trPr>
        <w:tc>
          <w:tcPr>
            <w:tcW w:w="2592" w:type="dxa"/>
            <w:shd w:val="clear" w:color="auto" w:fill="EEF4FA"/>
            <w:vAlign w:val="center"/>
          </w:tcPr>
          <w:p w14:paraId="1DF98FE9" w14:textId="77777777" w:rsidR="0030229F" w:rsidRDefault="00000000">
            <w:r>
              <w:rPr>
                <w:sz w:val="17"/>
              </w:rPr>
              <w:t>Third-party service failure</w:t>
            </w:r>
          </w:p>
        </w:tc>
        <w:tc>
          <w:tcPr>
            <w:tcW w:w="1080" w:type="dxa"/>
            <w:shd w:val="clear" w:color="auto" w:fill="EEF4FA"/>
            <w:vAlign w:val="center"/>
          </w:tcPr>
          <w:p w14:paraId="0A12910D" w14:textId="77777777" w:rsidR="0030229F" w:rsidRDefault="00000000">
            <w:r>
              <w:rPr>
                <w:sz w:val="17"/>
              </w:rPr>
              <w:t>Medium</w:t>
            </w:r>
          </w:p>
        </w:tc>
        <w:tc>
          <w:tcPr>
            <w:tcW w:w="1224" w:type="dxa"/>
            <w:shd w:val="clear" w:color="auto" w:fill="EEF4FA"/>
            <w:vAlign w:val="center"/>
          </w:tcPr>
          <w:p w14:paraId="05534411" w14:textId="77777777" w:rsidR="0030229F" w:rsidRDefault="00000000">
            <w:r>
              <w:rPr>
                <w:sz w:val="17"/>
              </w:rPr>
              <w:t>Medium</w:t>
            </w:r>
          </w:p>
        </w:tc>
        <w:tc>
          <w:tcPr>
            <w:tcW w:w="1080" w:type="dxa"/>
            <w:shd w:val="clear" w:color="auto" w:fill="EEF4FA"/>
            <w:vAlign w:val="center"/>
          </w:tcPr>
          <w:p w14:paraId="6666F752" w14:textId="77777777" w:rsidR="0030229F" w:rsidRDefault="00000000">
            <w:r>
              <w:rPr>
                <w:sz w:val="17"/>
              </w:rPr>
              <w:t>Medium</w:t>
            </w:r>
          </w:p>
        </w:tc>
        <w:tc>
          <w:tcPr>
            <w:tcW w:w="3888" w:type="dxa"/>
            <w:shd w:val="clear" w:color="auto" w:fill="EEF4FA"/>
            <w:vAlign w:val="center"/>
          </w:tcPr>
          <w:p w14:paraId="172AF901" w14:textId="77777777" w:rsidR="0030229F" w:rsidRDefault="00000000">
            <w:r>
              <w:rPr>
                <w:sz w:val="17"/>
              </w:rPr>
              <w:t>Vendor SLAs, vendor risk review, fallback procedures</w:t>
            </w:r>
          </w:p>
        </w:tc>
      </w:tr>
      <w:tr w:rsidR="0030229F" w14:paraId="4A35E48C" w14:textId="77777777">
        <w:trPr>
          <w:jc w:val="center"/>
        </w:trPr>
        <w:tc>
          <w:tcPr>
            <w:tcW w:w="2592" w:type="dxa"/>
            <w:vAlign w:val="center"/>
          </w:tcPr>
          <w:p w14:paraId="0CCACFCD" w14:textId="77777777" w:rsidR="0030229F" w:rsidRDefault="00000000">
            <w:r>
              <w:rPr>
                <w:sz w:val="17"/>
              </w:rPr>
              <w:t>Human error or misconfiguration</w:t>
            </w:r>
          </w:p>
        </w:tc>
        <w:tc>
          <w:tcPr>
            <w:tcW w:w="1080" w:type="dxa"/>
            <w:vAlign w:val="center"/>
          </w:tcPr>
          <w:p w14:paraId="5B92A41E" w14:textId="77777777" w:rsidR="0030229F" w:rsidRDefault="00000000">
            <w:r>
              <w:rPr>
                <w:sz w:val="17"/>
              </w:rPr>
              <w:t>Medium</w:t>
            </w:r>
          </w:p>
        </w:tc>
        <w:tc>
          <w:tcPr>
            <w:tcW w:w="1224" w:type="dxa"/>
            <w:vAlign w:val="center"/>
          </w:tcPr>
          <w:p w14:paraId="23AEF907" w14:textId="77777777" w:rsidR="0030229F" w:rsidRDefault="00000000">
            <w:r>
              <w:rPr>
                <w:sz w:val="17"/>
              </w:rPr>
              <w:t>Medium</w:t>
            </w:r>
          </w:p>
        </w:tc>
        <w:tc>
          <w:tcPr>
            <w:tcW w:w="1080" w:type="dxa"/>
            <w:vAlign w:val="center"/>
          </w:tcPr>
          <w:p w14:paraId="0A944B20" w14:textId="77777777" w:rsidR="0030229F" w:rsidRDefault="00000000">
            <w:r>
              <w:rPr>
                <w:sz w:val="17"/>
              </w:rPr>
              <w:t>Medium</w:t>
            </w:r>
          </w:p>
        </w:tc>
        <w:tc>
          <w:tcPr>
            <w:tcW w:w="3888" w:type="dxa"/>
            <w:vAlign w:val="center"/>
          </w:tcPr>
          <w:p w14:paraId="7612CC56" w14:textId="77777777" w:rsidR="0030229F" w:rsidRDefault="00000000">
            <w:r>
              <w:rPr>
                <w:sz w:val="17"/>
              </w:rPr>
              <w:t>Change management, approvals, training, rollback procedures</w:t>
            </w:r>
          </w:p>
        </w:tc>
      </w:tr>
    </w:tbl>
    <w:p w14:paraId="108D9884" w14:textId="77777777" w:rsidR="0030229F" w:rsidRDefault="0030229F">
      <w:pPr>
        <w:spacing w:line="259" w:lineRule="auto"/>
      </w:pPr>
    </w:p>
    <w:p w14:paraId="2320C8A3" w14:textId="77777777" w:rsidR="0030229F" w:rsidRDefault="00000000">
      <w:pPr>
        <w:pStyle w:val="Heading2"/>
        <w:spacing w:after="80"/>
      </w:pPr>
      <w:r>
        <w:t>4.1 Risk Management Process</w:t>
      </w:r>
    </w:p>
    <w:p w14:paraId="3BBDD009" w14:textId="77777777" w:rsidR="0030229F" w:rsidRDefault="00000000">
      <w:pPr>
        <w:pStyle w:val="ListBullet"/>
        <w:spacing w:after="40" w:line="259" w:lineRule="auto"/>
      </w:pPr>
      <w:r>
        <w:t>Risk Identification: Continuously identify threats such as cyberattacks, infrastructure failures, and service disruptions.</w:t>
      </w:r>
    </w:p>
    <w:p w14:paraId="7BE2B34C" w14:textId="77777777" w:rsidR="0030229F" w:rsidRDefault="00000000">
      <w:pPr>
        <w:pStyle w:val="ListBullet"/>
        <w:spacing w:after="40" w:line="259" w:lineRule="auto"/>
      </w:pPr>
      <w:r>
        <w:t>Risk Assessment: Prioritize risks using business impact and likelihood.</w:t>
      </w:r>
    </w:p>
    <w:p w14:paraId="43055622" w14:textId="77777777" w:rsidR="0030229F" w:rsidRDefault="00000000">
      <w:pPr>
        <w:pStyle w:val="ListBullet"/>
        <w:spacing w:after="40" w:line="259" w:lineRule="auto"/>
      </w:pPr>
      <w:r>
        <w:t>Risk Mitigation: Apply administrative, technical, and operational controls.</w:t>
      </w:r>
    </w:p>
    <w:p w14:paraId="3EC62301" w14:textId="77777777" w:rsidR="0030229F" w:rsidRDefault="00000000">
      <w:pPr>
        <w:pStyle w:val="ListBullet"/>
        <w:spacing w:after="40" w:line="259" w:lineRule="auto"/>
      </w:pPr>
      <w:r>
        <w:t>Risk Monitoring: Track indicators, alerts, audit findings, and control weaknesses.</w:t>
      </w:r>
    </w:p>
    <w:p w14:paraId="5239B03C" w14:textId="77777777" w:rsidR="0030229F" w:rsidRDefault="00000000">
      <w:pPr>
        <w:pStyle w:val="ListBullet"/>
        <w:spacing w:after="40" w:line="259" w:lineRule="auto"/>
      </w:pPr>
      <w:r>
        <w:t>Risk Review: Update the risk register after incidents, audits, and technology changes.</w:t>
      </w:r>
    </w:p>
    <w:p w14:paraId="0A2AC398" w14:textId="77777777" w:rsidR="0030229F" w:rsidRDefault="00000000">
      <w:pPr>
        <w:pStyle w:val="Heading1"/>
        <w:spacing w:before="200" w:after="80"/>
      </w:pPr>
      <w:r>
        <w:t>5. Compliance Monitoring and Auditing</w:t>
      </w:r>
    </w:p>
    <w:p w14:paraId="259E50DF" w14:textId="77777777" w:rsidR="0030229F" w:rsidRDefault="00000000">
      <w:pPr>
        <w:spacing w:after="120" w:line="259" w:lineRule="auto"/>
      </w:pPr>
      <w:r>
        <w:t>Compliance monitoring and auditing ensure that security controls remain effective and that operational practices continue to meet regulatory and organizational requirements.</w:t>
      </w:r>
    </w:p>
    <w:p w14:paraId="45914CC2" w14:textId="77777777" w:rsidR="0030229F" w:rsidRDefault="00000000">
      <w:pPr>
        <w:pStyle w:val="Heading2"/>
        <w:spacing w:after="80"/>
      </w:pPr>
      <w:r>
        <w:t>5.1 Audit Program</w:t>
      </w:r>
    </w:p>
    <w:p w14:paraId="723A8ED5" w14:textId="77777777" w:rsidR="0030229F" w:rsidRDefault="00000000">
      <w:pPr>
        <w:pStyle w:val="ListBullet"/>
        <w:spacing w:after="40" w:line="259" w:lineRule="auto"/>
      </w:pPr>
      <w:r>
        <w:t>Internal audits should review policy compliance, access controls, backup validation, and incident handling records.</w:t>
      </w:r>
    </w:p>
    <w:p w14:paraId="4B8671D9" w14:textId="77777777" w:rsidR="0030229F" w:rsidRDefault="00000000">
      <w:pPr>
        <w:pStyle w:val="ListBullet"/>
        <w:spacing w:after="40" w:line="259" w:lineRule="auto"/>
      </w:pPr>
      <w:r>
        <w:lastRenderedPageBreak/>
        <w:t>External audits should validate independent compliance requirements such as PCI DSS, security control maturity, and risk governance.</w:t>
      </w:r>
    </w:p>
    <w:p w14:paraId="7FCA5E08" w14:textId="77777777" w:rsidR="0030229F" w:rsidRDefault="00000000">
      <w:pPr>
        <w:pStyle w:val="ListBullet"/>
        <w:spacing w:after="40" w:line="259" w:lineRule="auto"/>
      </w:pPr>
      <w:r>
        <w:t>Audit evidence should be collected continuously where possible to reduce manual effort and improve accuracy.</w:t>
      </w:r>
    </w:p>
    <w:p w14:paraId="11864EB2" w14:textId="77777777" w:rsidR="0030229F" w:rsidRDefault="00000000">
      <w:pPr>
        <w:pStyle w:val="ListBullet"/>
        <w:spacing w:after="40" w:line="259" w:lineRule="auto"/>
      </w:pPr>
      <w:r>
        <w:t>Audit results should feed into remediation plans, management reporting, and risk register updates.</w:t>
      </w:r>
    </w:p>
    <w:p w14:paraId="6885CAD1" w14:textId="77777777" w:rsidR="0030229F" w:rsidRDefault="00000000">
      <w:pPr>
        <w:pStyle w:val="Heading2"/>
        <w:spacing w:after="80"/>
      </w:pPr>
      <w:r>
        <w:t>5.2 Suggested Audit Enhancements</w:t>
      </w:r>
    </w:p>
    <w:p w14:paraId="6FC2B10E" w14:textId="77777777" w:rsidR="0030229F" w:rsidRDefault="00000000">
      <w:pPr>
        <w:pStyle w:val="ListBullet"/>
        <w:spacing w:after="40" w:line="259" w:lineRule="auto"/>
      </w:pPr>
      <w:r>
        <w:t>Introduce automated evidence collection for logs, access reviews, and backup validation results.</w:t>
      </w:r>
    </w:p>
    <w:p w14:paraId="1B0F4CF7" w14:textId="77777777" w:rsidR="0030229F" w:rsidRDefault="00000000">
      <w:pPr>
        <w:pStyle w:val="ListBullet"/>
        <w:spacing w:after="40" w:line="259" w:lineRule="auto"/>
      </w:pPr>
      <w:r>
        <w:t>Conduct quarterly compliance reviews for high-risk systems and critical business functions.</w:t>
      </w:r>
    </w:p>
    <w:p w14:paraId="35086258" w14:textId="77777777" w:rsidR="0030229F" w:rsidRDefault="00000000">
      <w:pPr>
        <w:pStyle w:val="ListBullet"/>
        <w:spacing w:after="40" w:line="259" w:lineRule="auto"/>
      </w:pPr>
      <w:r>
        <w:t>Maintain a vendor compliance tracker for third-party banking technology providers.</w:t>
      </w:r>
    </w:p>
    <w:p w14:paraId="1DB18FCE" w14:textId="77777777" w:rsidR="0030229F" w:rsidRDefault="00000000">
      <w:pPr>
        <w:pStyle w:val="ListBullet"/>
        <w:spacing w:after="40" w:line="259" w:lineRule="auto"/>
      </w:pPr>
      <w:r>
        <w:t>Use predictive analytics and anomaly detection to identify emerging compliance and operational risks.</w:t>
      </w:r>
    </w:p>
    <w:p w14:paraId="3FE69067" w14:textId="77777777" w:rsidR="0030229F" w:rsidRDefault="00000000">
      <w:pPr>
        <w:pStyle w:val="Heading1"/>
        <w:spacing w:before="200" w:after="80"/>
      </w:pPr>
      <w:r>
        <w:t>6. Employee Training and Awareness</w:t>
      </w:r>
    </w:p>
    <w:p w14:paraId="0B3E8C99" w14:textId="77777777" w:rsidR="0030229F" w:rsidRDefault="00000000">
      <w:pPr>
        <w:spacing w:after="120" w:line="259" w:lineRule="auto"/>
      </w:pPr>
      <w:r>
        <w:t>Human behavior is a major part of information assurance. Employees should understand security responsibilities, incident escalation routes, continuity roles, and communication procedures during disruptions.</w:t>
      </w:r>
    </w:p>
    <w:tbl>
      <w:tblPr>
        <w:tblStyle w:val="TableGrid"/>
        <w:tblW w:w="0" w:type="auto"/>
        <w:jc w:val="center"/>
        <w:tblLook w:val="04A0" w:firstRow="1" w:lastRow="0" w:firstColumn="1" w:lastColumn="0" w:noHBand="0" w:noVBand="1"/>
      </w:tblPr>
      <w:tblGrid>
        <w:gridCol w:w="2448"/>
        <w:gridCol w:w="2592"/>
        <w:gridCol w:w="1440"/>
        <w:gridCol w:w="3456"/>
      </w:tblGrid>
      <w:tr w:rsidR="0030229F" w14:paraId="603623EB" w14:textId="77777777">
        <w:trPr>
          <w:jc w:val="center"/>
        </w:trPr>
        <w:tc>
          <w:tcPr>
            <w:tcW w:w="2448" w:type="dxa"/>
            <w:shd w:val="clear" w:color="auto" w:fill="1F4E79"/>
            <w:vAlign w:val="center"/>
          </w:tcPr>
          <w:p w14:paraId="79A48080" w14:textId="77777777" w:rsidR="0030229F" w:rsidRDefault="00000000">
            <w:r>
              <w:rPr>
                <w:b/>
                <w:color w:val="FFFFFF"/>
                <w:sz w:val="17"/>
              </w:rPr>
              <w:t>Training Area</w:t>
            </w:r>
          </w:p>
        </w:tc>
        <w:tc>
          <w:tcPr>
            <w:tcW w:w="2592" w:type="dxa"/>
            <w:shd w:val="clear" w:color="auto" w:fill="1F4E79"/>
            <w:vAlign w:val="center"/>
          </w:tcPr>
          <w:p w14:paraId="36E2B42C" w14:textId="77777777" w:rsidR="0030229F" w:rsidRDefault="00000000">
            <w:r>
              <w:rPr>
                <w:b/>
                <w:color w:val="FFFFFF"/>
                <w:sz w:val="17"/>
              </w:rPr>
              <w:t>Target Audience</w:t>
            </w:r>
          </w:p>
        </w:tc>
        <w:tc>
          <w:tcPr>
            <w:tcW w:w="1440" w:type="dxa"/>
            <w:shd w:val="clear" w:color="auto" w:fill="1F4E79"/>
            <w:vAlign w:val="center"/>
          </w:tcPr>
          <w:p w14:paraId="3226D79F" w14:textId="77777777" w:rsidR="0030229F" w:rsidRDefault="00000000">
            <w:r>
              <w:rPr>
                <w:b/>
                <w:color w:val="FFFFFF"/>
                <w:sz w:val="17"/>
              </w:rPr>
              <w:t>Frequency</w:t>
            </w:r>
          </w:p>
        </w:tc>
        <w:tc>
          <w:tcPr>
            <w:tcW w:w="3456" w:type="dxa"/>
            <w:shd w:val="clear" w:color="auto" w:fill="1F4E79"/>
            <w:vAlign w:val="center"/>
          </w:tcPr>
          <w:p w14:paraId="172ACE39" w14:textId="77777777" w:rsidR="0030229F" w:rsidRDefault="00000000">
            <w:r>
              <w:rPr>
                <w:b/>
                <w:color w:val="FFFFFF"/>
                <w:sz w:val="17"/>
              </w:rPr>
              <w:t>Purpose</w:t>
            </w:r>
          </w:p>
        </w:tc>
      </w:tr>
      <w:tr w:rsidR="0030229F" w14:paraId="31140ADF" w14:textId="77777777">
        <w:trPr>
          <w:jc w:val="center"/>
        </w:trPr>
        <w:tc>
          <w:tcPr>
            <w:tcW w:w="2448" w:type="dxa"/>
            <w:shd w:val="clear" w:color="auto" w:fill="EEF4FA"/>
            <w:vAlign w:val="center"/>
          </w:tcPr>
          <w:p w14:paraId="180CC597" w14:textId="77777777" w:rsidR="0030229F" w:rsidRDefault="00000000">
            <w:r>
              <w:rPr>
                <w:sz w:val="17"/>
              </w:rPr>
              <w:t>Cybersecurity awareness</w:t>
            </w:r>
          </w:p>
        </w:tc>
        <w:tc>
          <w:tcPr>
            <w:tcW w:w="2592" w:type="dxa"/>
            <w:shd w:val="clear" w:color="auto" w:fill="EEF4FA"/>
            <w:vAlign w:val="center"/>
          </w:tcPr>
          <w:p w14:paraId="3D04F5D1" w14:textId="77777777" w:rsidR="0030229F" w:rsidRDefault="00000000">
            <w:r>
              <w:rPr>
                <w:sz w:val="17"/>
              </w:rPr>
              <w:t>All employees</w:t>
            </w:r>
          </w:p>
        </w:tc>
        <w:tc>
          <w:tcPr>
            <w:tcW w:w="1440" w:type="dxa"/>
            <w:shd w:val="clear" w:color="auto" w:fill="EEF4FA"/>
            <w:vAlign w:val="center"/>
          </w:tcPr>
          <w:p w14:paraId="0257231A" w14:textId="77777777" w:rsidR="0030229F" w:rsidRDefault="00000000">
            <w:r>
              <w:rPr>
                <w:sz w:val="17"/>
              </w:rPr>
              <w:t>Quarterly</w:t>
            </w:r>
          </w:p>
        </w:tc>
        <w:tc>
          <w:tcPr>
            <w:tcW w:w="3456" w:type="dxa"/>
            <w:shd w:val="clear" w:color="auto" w:fill="EEF4FA"/>
            <w:vAlign w:val="center"/>
          </w:tcPr>
          <w:p w14:paraId="63EA5D8E" w14:textId="77777777" w:rsidR="0030229F" w:rsidRDefault="00000000">
            <w:r>
              <w:rPr>
                <w:sz w:val="17"/>
              </w:rPr>
              <w:t>Reduce phishing, unsafe handling, and policy violations</w:t>
            </w:r>
          </w:p>
        </w:tc>
      </w:tr>
      <w:tr w:rsidR="0030229F" w14:paraId="57E378AF" w14:textId="77777777">
        <w:trPr>
          <w:jc w:val="center"/>
        </w:trPr>
        <w:tc>
          <w:tcPr>
            <w:tcW w:w="2448" w:type="dxa"/>
            <w:vAlign w:val="center"/>
          </w:tcPr>
          <w:p w14:paraId="68F1E846" w14:textId="77777777" w:rsidR="0030229F" w:rsidRDefault="00000000">
            <w:r>
              <w:rPr>
                <w:sz w:val="17"/>
              </w:rPr>
              <w:t>Incident escalation</w:t>
            </w:r>
          </w:p>
        </w:tc>
        <w:tc>
          <w:tcPr>
            <w:tcW w:w="2592" w:type="dxa"/>
            <w:vAlign w:val="center"/>
          </w:tcPr>
          <w:p w14:paraId="2368A869" w14:textId="77777777" w:rsidR="0030229F" w:rsidRDefault="00000000">
            <w:r>
              <w:rPr>
                <w:sz w:val="17"/>
              </w:rPr>
              <w:t>Front-line staff and IT teams</w:t>
            </w:r>
          </w:p>
        </w:tc>
        <w:tc>
          <w:tcPr>
            <w:tcW w:w="1440" w:type="dxa"/>
            <w:vAlign w:val="center"/>
          </w:tcPr>
          <w:p w14:paraId="01119BF7" w14:textId="77777777" w:rsidR="0030229F" w:rsidRDefault="00000000">
            <w:r>
              <w:rPr>
                <w:sz w:val="17"/>
              </w:rPr>
              <w:t>Quarterly</w:t>
            </w:r>
          </w:p>
        </w:tc>
        <w:tc>
          <w:tcPr>
            <w:tcW w:w="3456" w:type="dxa"/>
            <w:vAlign w:val="center"/>
          </w:tcPr>
          <w:p w14:paraId="1B9901B7" w14:textId="77777777" w:rsidR="0030229F" w:rsidRDefault="00000000">
            <w:r>
              <w:rPr>
                <w:sz w:val="17"/>
              </w:rPr>
              <w:t>Ensure timely reporting and escalation of incidents</w:t>
            </w:r>
          </w:p>
        </w:tc>
      </w:tr>
      <w:tr w:rsidR="0030229F" w14:paraId="0A92F566" w14:textId="77777777">
        <w:trPr>
          <w:jc w:val="center"/>
        </w:trPr>
        <w:tc>
          <w:tcPr>
            <w:tcW w:w="2448" w:type="dxa"/>
            <w:shd w:val="clear" w:color="auto" w:fill="EEF4FA"/>
            <w:vAlign w:val="center"/>
          </w:tcPr>
          <w:p w14:paraId="4C99C78C" w14:textId="77777777" w:rsidR="0030229F" w:rsidRDefault="00000000">
            <w:r>
              <w:rPr>
                <w:sz w:val="17"/>
              </w:rPr>
              <w:t>Business continuity roles</w:t>
            </w:r>
          </w:p>
        </w:tc>
        <w:tc>
          <w:tcPr>
            <w:tcW w:w="2592" w:type="dxa"/>
            <w:shd w:val="clear" w:color="auto" w:fill="EEF4FA"/>
            <w:vAlign w:val="center"/>
          </w:tcPr>
          <w:p w14:paraId="428932A8" w14:textId="77777777" w:rsidR="0030229F" w:rsidRDefault="00000000">
            <w:r>
              <w:rPr>
                <w:sz w:val="17"/>
              </w:rPr>
              <w:t>Department heads and critical staff</w:t>
            </w:r>
          </w:p>
        </w:tc>
        <w:tc>
          <w:tcPr>
            <w:tcW w:w="1440" w:type="dxa"/>
            <w:shd w:val="clear" w:color="auto" w:fill="EEF4FA"/>
            <w:vAlign w:val="center"/>
          </w:tcPr>
          <w:p w14:paraId="246926FB" w14:textId="77777777" w:rsidR="0030229F" w:rsidRDefault="00000000">
            <w:r>
              <w:rPr>
                <w:sz w:val="17"/>
              </w:rPr>
              <w:t>Bi-annually</w:t>
            </w:r>
          </w:p>
        </w:tc>
        <w:tc>
          <w:tcPr>
            <w:tcW w:w="3456" w:type="dxa"/>
            <w:shd w:val="clear" w:color="auto" w:fill="EEF4FA"/>
            <w:vAlign w:val="center"/>
          </w:tcPr>
          <w:p w14:paraId="71093DC0" w14:textId="77777777" w:rsidR="0030229F" w:rsidRDefault="00000000">
            <w:r>
              <w:rPr>
                <w:sz w:val="17"/>
              </w:rPr>
              <w:t>Clarify responsibilities during disruptions</w:t>
            </w:r>
          </w:p>
        </w:tc>
      </w:tr>
      <w:tr w:rsidR="0030229F" w14:paraId="45B1AE38" w14:textId="77777777">
        <w:trPr>
          <w:jc w:val="center"/>
        </w:trPr>
        <w:tc>
          <w:tcPr>
            <w:tcW w:w="2448" w:type="dxa"/>
            <w:vAlign w:val="center"/>
          </w:tcPr>
          <w:p w14:paraId="42DD0D44" w14:textId="77777777" w:rsidR="0030229F" w:rsidRDefault="00000000">
            <w:r>
              <w:rPr>
                <w:sz w:val="17"/>
              </w:rPr>
              <w:t>Disaster recovery exercises</w:t>
            </w:r>
          </w:p>
        </w:tc>
        <w:tc>
          <w:tcPr>
            <w:tcW w:w="2592" w:type="dxa"/>
            <w:vAlign w:val="center"/>
          </w:tcPr>
          <w:p w14:paraId="3552C0EC" w14:textId="77777777" w:rsidR="0030229F" w:rsidRDefault="00000000">
            <w:r>
              <w:rPr>
                <w:sz w:val="17"/>
              </w:rPr>
              <w:t>IT and operations teams</w:t>
            </w:r>
          </w:p>
        </w:tc>
        <w:tc>
          <w:tcPr>
            <w:tcW w:w="1440" w:type="dxa"/>
            <w:vAlign w:val="center"/>
          </w:tcPr>
          <w:p w14:paraId="42BFE1B2" w14:textId="77777777" w:rsidR="0030229F" w:rsidRDefault="00000000">
            <w:r>
              <w:rPr>
                <w:sz w:val="17"/>
              </w:rPr>
              <w:t>Monthly / quarterly</w:t>
            </w:r>
          </w:p>
        </w:tc>
        <w:tc>
          <w:tcPr>
            <w:tcW w:w="3456" w:type="dxa"/>
            <w:vAlign w:val="center"/>
          </w:tcPr>
          <w:p w14:paraId="564239D6" w14:textId="77777777" w:rsidR="0030229F" w:rsidRDefault="00000000">
            <w:r>
              <w:rPr>
                <w:sz w:val="17"/>
              </w:rPr>
              <w:t>Validate recovery procedures and technical readiness</w:t>
            </w:r>
          </w:p>
        </w:tc>
      </w:tr>
    </w:tbl>
    <w:p w14:paraId="4C756E43" w14:textId="77777777" w:rsidR="0030229F" w:rsidRDefault="0030229F">
      <w:pPr>
        <w:spacing w:line="259" w:lineRule="auto"/>
      </w:pPr>
    </w:p>
    <w:p w14:paraId="5013EAF6" w14:textId="77777777" w:rsidR="0030229F" w:rsidRDefault="00000000">
      <w:pPr>
        <w:pStyle w:val="Heading1"/>
        <w:spacing w:before="200" w:after="80"/>
      </w:pPr>
      <w:r>
        <w:t>7. Contingency Plan</w:t>
      </w:r>
    </w:p>
    <w:p w14:paraId="2729CB6A" w14:textId="77777777" w:rsidR="0030229F" w:rsidRDefault="00000000">
      <w:pPr>
        <w:spacing w:after="120" w:line="259" w:lineRule="auto"/>
      </w:pPr>
      <w:r>
        <w:t>The contingency plan provides an integrated approach for responding to disruptions while maintaining critical banking functions. It connects risk assessment, critical service identification, backup solutions, and activation criteria.</w:t>
      </w:r>
    </w:p>
    <w:p w14:paraId="096D7881" w14:textId="77777777" w:rsidR="0030229F" w:rsidRDefault="00000000">
      <w:pPr>
        <w:pStyle w:val="Heading2"/>
        <w:spacing w:after="80"/>
      </w:pPr>
      <w:r>
        <w:t>7.1 Critical Business Functions and RTO/RPO</w:t>
      </w:r>
    </w:p>
    <w:tbl>
      <w:tblPr>
        <w:tblStyle w:val="TableGrid"/>
        <w:tblW w:w="0" w:type="auto"/>
        <w:jc w:val="center"/>
        <w:tblLook w:val="04A0" w:firstRow="1" w:lastRow="0" w:firstColumn="1" w:lastColumn="0" w:noHBand="0" w:noVBand="1"/>
      </w:tblPr>
      <w:tblGrid>
        <w:gridCol w:w="2592"/>
        <w:gridCol w:w="1080"/>
        <w:gridCol w:w="1080"/>
        <w:gridCol w:w="4608"/>
      </w:tblGrid>
      <w:tr w:rsidR="0030229F" w14:paraId="2EA253B2" w14:textId="77777777">
        <w:trPr>
          <w:jc w:val="center"/>
        </w:trPr>
        <w:tc>
          <w:tcPr>
            <w:tcW w:w="2592" w:type="dxa"/>
            <w:shd w:val="clear" w:color="auto" w:fill="1F4E79"/>
            <w:vAlign w:val="center"/>
          </w:tcPr>
          <w:p w14:paraId="47B49BEB" w14:textId="77777777" w:rsidR="0030229F" w:rsidRDefault="00000000">
            <w:r>
              <w:rPr>
                <w:b/>
                <w:color w:val="FFFFFF"/>
                <w:sz w:val="17"/>
              </w:rPr>
              <w:t>Business Function</w:t>
            </w:r>
          </w:p>
        </w:tc>
        <w:tc>
          <w:tcPr>
            <w:tcW w:w="1080" w:type="dxa"/>
            <w:shd w:val="clear" w:color="auto" w:fill="1F4E79"/>
            <w:vAlign w:val="center"/>
          </w:tcPr>
          <w:p w14:paraId="76CE62E8" w14:textId="77777777" w:rsidR="0030229F" w:rsidRDefault="00000000">
            <w:r>
              <w:rPr>
                <w:b/>
                <w:color w:val="FFFFFF"/>
                <w:sz w:val="17"/>
              </w:rPr>
              <w:t>RTO</w:t>
            </w:r>
          </w:p>
        </w:tc>
        <w:tc>
          <w:tcPr>
            <w:tcW w:w="1080" w:type="dxa"/>
            <w:shd w:val="clear" w:color="auto" w:fill="1F4E79"/>
            <w:vAlign w:val="center"/>
          </w:tcPr>
          <w:p w14:paraId="66B544A2" w14:textId="77777777" w:rsidR="0030229F" w:rsidRDefault="00000000">
            <w:r>
              <w:rPr>
                <w:b/>
                <w:color w:val="FFFFFF"/>
                <w:sz w:val="17"/>
              </w:rPr>
              <w:t>RPO</w:t>
            </w:r>
          </w:p>
        </w:tc>
        <w:tc>
          <w:tcPr>
            <w:tcW w:w="4608" w:type="dxa"/>
            <w:shd w:val="clear" w:color="auto" w:fill="1F4E79"/>
            <w:vAlign w:val="center"/>
          </w:tcPr>
          <w:p w14:paraId="5316D97C" w14:textId="77777777" w:rsidR="0030229F" w:rsidRDefault="00000000">
            <w:r>
              <w:rPr>
                <w:b/>
                <w:color w:val="FFFFFF"/>
                <w:sz w:val="17"/>
              </w:rPr>
              <w:t>Backup / Continuity Solution</w:t>
            </w:r>
          </w:p>
        </w:tc>
      </w:tr>
      <w:tr w:rsidR="0030229F" w14:paraId="2702A76B" w14:textId="77777777">
        <w:trPr>
          <w:jc w:val="center"/>
        </w:trPr>
        <w:tc>
          <w:tcPr>
            <w:tcW w:w="2592" w:type="dxa"/>
            <w:shd w:val="clear" w:color="auto" w:fill="EEF4FA"/>
            <w:vAlign w:val="center"/>
          </w:tcPr>
          <w:p w14:paraId="2471B1DA" w14:textId="77777777" w:rsidR="0030229F" w:rsidRDefault="00000000">
            <w:r>
              <w:rPr>
                <w:sz w:val="17"/>
              </w:rPr>
              <w:t>Core banking systems</w:t>
            </w:r>
          </w:p>
        </w:tc>
        <w:tc>
          <w:tcPr>
            <w:tcW w:w="1080" w:type="dxa"/>
            <w:shd w:val="clear" w:color="auto" w:fill="EEF4FA"/>
            <w:vAlign w:val="center"/>
          </w:tcPr>
          <w:p w14:paraId="38C0B809" w14:textId="77777777" w:rsidR="0030229F" w:rsidRDefault="00000000">
            <w:r>
              <w:rPr>
                <w:sz w:val="17"/>
              </w:rPr>
              <w:t>2 hours</w:t>
            </w:r>
          </w:p>
        </w:tc>
        <w:tc>
          <w:tcPr>
            <w:tcW w:w="1080" w:type="dxa"/>
            <w:shd w:val="clear" w:color="auto" w:fill="EEF4FA"/>
            <w:vAlign w:val="center"/>
          </w:tcPr>
          <w:p w14:paraId="546101D1" w14:textId="77777777" w:rsidR="0030229F" w:rsidRDefault="00000000">
            <w:r>
              <w:rPr>
                <w:sz w:val="17"/>
              </w:rPr>
              <w:t>30 minutes</w:t>
            </w:r>
          </w:p>
        </w:tc>
        <w:tc>
          <w:tcPr>
            <w:tcW w:w="4608" w:type="dxa"/>
            <w:shd w:val="clear" w:color="auto" w:fill="EEF4FA"/>
            <w:vAlign w:val="center"/>
          </w:tcPr>
          <w:p w14:paraId="288F92E2" w14:textId="77777777" w:rsidR="0030229F" w:rsidRDefault="00000000">
            <w:r>
              <w:rPr>
                <w:sz w:val="17"/>
              </w:rPr>
              <w:t>Cloud-based data replication and secondary data center</w:t>
            </w:r>
          </w:p>
        </w:tc>
      </w:tr>
      <w:tr w:rsidR="0030229F" w14:paraId="66BBF83C" w14:textId="77777777">
        <w:trPr>
          <w:jc w:val="center"/>
        </w:trPr>
        <w:tc>
          <w:tcPr>
            <w:tcW w:w="2592" w:type="dxa"/>
            <w:vAlign w:val="center"/>
          </w:tcPr>
          <w:p w14:paraId="2BDD7A01" w14:textId="77777777" w:rsidR="0030229F" w:rsidRDefault="00000000">
            <w:r>
              <w:rPr>
                <w:sz w:val="17"/>
              </w:rPr>
              <w:t>Online banking</w:t>
            </w:r>
          </w:p>
        </w:tc>
        <w:tc>
          <w:tcPr>
            <w:tcW w:w="1080" w:type="dxa"/>
            <w:vAlign w:val="center"/>
          </w:tcPr>
          <w:p w14:paraId="6A9E52CD" w14:textId="77777777" w:rsidR="0030229F" w:rsidRDefault="00000000">
            <w:r>
              <w:rPr>
                <w:sz w:val="17"/>
              </w:rPr>
              <w:t>1 hour</w:t>
            </w:r>
          </w:p>
        </w:tc>
        <w:tc>
          <w:tcPr>
            <w:tcW w:w="1080" w:type="dxa"/>
            <w:vAlign w:val="center"/>
          </w:tcPr>
          <w:p w14:paraId="56DB6587" w14:textId="77777777" w:rsidR="0030229F" w:rsidRDefault="00000000">
            <w:r>
              <w:rPr>
                <w:sz w:val="17"/>
              </w:rPr>
              <w:t>15 minutes</w:t>
            </w:r>
          </w:p>
        </w:tc>
        <w:tc>
          <w:tcPr>
            <w:tcW w:w="4608" w:type="dxa"/>
            <w:vAlign w:val="center"/>
          </w:tcPr>
          <w:p w14:paraId="39D2CAD4" w14:textId="77777777" w:rsidR="0030229F" w:rsidRDefault="00000000">
            <w:r>
              <w:rPr>
                <w:sz w:val="17"/>
              </w:rPr>
              <w:t>Redundant servers and cloud failover</w:t>
            </w:r>
          </w:p>
        </w:tc>
      </w:tr>
      <w:tr w:rsidR="0030229F" w14:paraId="33F38583" w14:textId="77777777">
        <w:trPr>
          <w:jc w:val="center"/>
        </w:trPr>
        <w:tc>
          <w:tcPr>
            <w:tcW w:w="2592" w:type="dxa"/>
            <w:shd w:val="clear" w:color="auto" w:fill="EEF4FA"/>
            <w:vAlign w:val="center"/>
          </w:tcPr>
          <w:p w14:paraId="542F121A" w14:textId="77777777" w:rsidR="0030229F" w:rsidRDefault="00000000">
            <w:r>
              <w:rPr>
                <w:sz w:val="17"/>
              </w:rPr>
              <w:t>Payment processing</w:t>
            </w:r>
          </w:p>
        </w:tc>
        <w:tc>
          <w:tcPr>
            <w:tcW w:w="1080" w:type="dxa"/>
            <w:shd w:val="clear" w:color="auto" w:fill="EEF4FA"/>
            <w:vAlign w:val="center"/>
          </w:tcPr>
          <w:p w14:paraId="2CD65666" w14:textId="77777777" w:rsidR="0030229F" w:rsidRDefault="00000000">
            <w:r>
              <w:rPr>
                <w:sz w:val="17"/>
              </w:rPr>
              <w:t>2 hours</w:t>
            </w:r>
          </w:p>
        </w:tc>
        <w:tc>
          <w:tcPr>
            <w:tcW w:w="1080" w:type="dxa"/>
            <w:shd w:val="clear" w:color="auto" w:fill="EEF4FA"/>
            <w:vAlign w:val="center"/>
          </w:tcPr>
          <w:p w14:paraId="35BD508F" w14:textId="77777777" w:rsidR="0030229F" w:rsidRDefault="00000000">
            <w:r>
              <w:rPr>
                <w:sz w:val="17"/>
              </w:rPr>
              <w:t>30 minutes</w:t>
            </w:r>
          </w:p>
        </w:tc>
        <w:tc>
          <w:tcPr>
            <w:tcW w:w="4608" w:type="dxa"/>
            <w:shd w:val="clear" w:color="auto" w:fill="EEF4FA"/>
            <w:vAlign w:val="center"/>
          </w:tcPr>
          <w:p w14:paraId="3AC85F0F" w14:textId="77777777" w:rsidR="0030229F" w:rsidRDefault="00000000">
            <w:r>
              <w:rPr>
                <w:sz w:val="17"/>
              </w:rPr>
              <w:t>Off-site backups and alternate payment routing</w:t>
            </w:r>
          </w:p>
        </w:tc>
      </w:tr>
      <w:tr w:rsidR="0030229F" w14:paraId="678689F4" w14:textId="77777777">
        <w:trPr>
          <w:jc w:val="center"/>
        </w:trPr>
        <w:tc>
          <w:tcPr>
            <w:tcW w:w="2592" w:type="dxa"/>
            <w:vAlign w:val="center"/>
          </w:tcPr>
          <w:p w14:paraId="2055BBDF" w14:textId="77777777" w:rsidR="0030229F" w:rsidRDefault="00000000">
            <w:r>
              <w:rPr>
                <w:sz w:val="17"/>
              </w:rPr>
              <w:t>Customer service helplines</w:t>
            </w:r>
          </w:p>
        </w:tc>
        <w:tc>
          <w:tcPr>
            <w:tcW w:w="1080" w:type="dxa"/>
            <w:vAlign w:val="center"/>
          </w:tcPr>
          <w:p w14:paraId="14152638" w14:textId="77777777" w:rsidR="0030229F" w:rsidRDefault="00000000">
            <w:r>
              <w:rPr>
                <w:sz w:val="17"/>
              </w:rPr>
              <w:t>4 hours</w:t>
            </w:r>
          </w:p>
        </w:tc>
        <w:tc>
          <w:tcPr>
            <w:tcW w:w="1080" w:type="dxa"/>
            <w:vAlign w:val="center"/>
          </w:tcPr>
          <w:p w14:paraId="0A67DB68" w14:textId="77777777" w:rsidR="0030229F" w:rsidRDefault="00000000">
            <w:r>
              <w:rPr>
                <w:sz w:val="17"/>
              </w:rPr>
              <w:t>2 hours</w:t>
            </w:r>
          </w:p>
        </w:tc>
        <w:tc>
          <w:tcPr>
            <w:tcW w:w="4608" w:type="dxa"/>
            <w:vAlign w:val="center"/>
          </w:tcPr>
          <w:p w14:paraId="4D58ECF0" w14:textId="77777777" w:rsidR="0030229F" w:rsidRDefault="00000000">
            <w:r>
              <w:rPr>
                <w:sz w:val="17"/>
              </w:rPr>
              <w:t>Call forwarding, backup contact centers, remote support</w:t>
            </w:r>
          </w:p>
        </w:tc>
      </w:tr>
    </w:tbl>
    <w:p w14:paraId="2F673C85" w14:textId="77777777" w:rsidR="0030229F" w:rsidRDefault="0030229F">
      <w:pPr>
        <w:spacing w:line="259" w:lineRule="auto"/>
      </w:pPr>
    </w:p>
    <w:p w14:paraId="26897CDB" w14:textId="77777777" w:rsidR="0030229F" w:rsidRDefault="00000000">
      <w:pPr>
        <w:pStyle w:val="Heading2"/>
        <w:spacing w:after="80"/>
      </w:pPr>
      <w:r>
        <w:t>7.2 Backup and Recovery Solutions</w:t>
      </w:r>
    </w:p>
    <w:p w14:paraId="03879C6D" w14:textId="77777777" w:rsidR="0030229F" w:rsidRDefault="00000000">
      <w:pPr>
        <w:pStyle w:val="ListBullet"/>
        <w:spacing w:after="40" w:line="259" w:lineRule="auto"/>
      </w:pPr>
      <w:r>
        <w:t>Primary Backup: Near real-time replication for critical systems and databases.</w:t>
      </w:r>
    </w:p>
    <w:p w14:paraId="0488C44A" w14:textId="77777777" w:rsidR="0030229F" w:rsidRDefault="00000000">
      <w:pPr>
        <w:pStyle w:val="ListBullet"/>
        <w:spacing w:after="40" w:line="259" w:lineRule="auto"/>
      </w:pPr>
      <w:r>
        <w:t>Secondary Backup: Scheduled full backups stored in off-site or logically isolated storage.</w:t>
      </w:r>
    </w:p>
    <w:p w14:paraId="0DDEF153" w14:textId="77777777" w:rsidR="0030229F" w:rsidRDefault="00000000">
      <w:pPr>
        <w:pStyle w:val="ListBullet"/>
        <w:spacing w:after="40" w:line="259" w:lineRule="auto"/>
      </w:pPr>
      <w:r>
        <w:t>Redundancy: Secondary data centers and cloud failover to reduce single points of failure.</w:t>
      </w:r>
    </w:p>
    <w:p w14:paraId="3CDCB799" w14:textId="77777777" w:rsidR="0030229F" w:rsidRDefault="00000000">
      <w:pPr>
        <w:pStyle w:val="ListBullet"/>
        <w:spacing w:after="40" w:line="259" w:lineRule="auto"/>
      </w:pPr>
      <w:r>
        <w:t>Testing: Monthly backup restoration validation and evidence documentation.</w:t>
      </w:r>
    </w:p>
    <w:p w14:paraId="7A7C3621" w14:textId="77777777" w:rsidR="0030229F" w:rsidRDefault="00000000">
      <w:pPr>
        <w:pStyle w:val="Heading2"/>
        <w:spacing w:after="80"/>
      </w:pPr>
      <w:r>
        <w:t>7.3 Activation Criteria</w:t>
      </w:r>
    </w:p>
    <w:p w14:paraId="0A35901F" w14:textId="77777777" w:rsidR="0030229F" w:rsidRDefault="00000000">
      <w:pPr>
        <w:pStyle w:val="ListBullet"/>
        <w:spacing w:after="40" w:line="259" w:lineRule="auto"/>
      </w:pPr>
      <w:r>
        <w:t>A critical service is unavailable beyond the defined tolerance threshold.</w:t>
      </w:r>
    </w:p>
    <w:p w14:paraId="43E699C0" w14:textId="77777777" w:rsidR="0030229F" w:rsidRDefault="00000000">
      <w:pPr>
        <w:pStyle w:val="ListBullet"/>
        <w:spacing w:after="40" w:line="259" w:lineRule="auto"/>
      </w:pPr>
      <w:r>
        <w:t>A cybersecurity incident threatens customer data, payment systems, or core banking availability.</w:t>
      </w:r>
    </w:p>
    <w:p w14:paraId="00A54634" w14:textId="77777777" w:rsidR="0030229F" w:rsidRDefault="00000000">
      <w:pPr>
        <w:pStyle w:val="ListBullet"/>
        <w:spacing w:after="40" w:line="259" w:lineRule="auto"/>
      </w:pPr>
      <w:r>
        <w:t>Primary data center or network infrastructure becomes unavailable.</w:t>
      </w:r>
    </w:p>
    <w:p w14:paraId="5F82D822" w14:textId="77777777" w:rsidR="0030229F" w:rsidRDefault="00000000">
      <w:pPr>
        <w:pStyle w:val="ListBullet"/>
        <w:spacing w:after="40" w:line="259" w:lineRule="auto"/>
      </w:pPr>
      <w:r>
        <w:lastRenderedPageBreak/>
        <w:t>Regulatory reporting or customer communication is required due to an operational disruption.</w:t>
      </w:r>
    </w:p>
    <w:p w14:paraId="39AA86BD" w14:textId="77777777" w:rsidR="0030229F" w:rsidRDefault="00000000">
      <w:pPr>
        <w:pStyle w:val="Heading1"/>
        <w:spacing w:before="200" w:after="80"/>
      </w:pPr>
      <w:r>
        <w:t>8. Incident Response Plan (IRP)</w:t>
      </w:r>
    </w:p>
    <w:p w14:paraId="5DFFE5A9" w14:textId="77777777" w:rsidR="0030229F" w:rsidRDefault="00000000">
      <w:pPr>
        <w:spacing w:after="120" w:line="259" w:lineRule="auto"/>
      </w:pPr>
      <w:r>
        <w:t>The IRP establishes a structured process to detect, contain, eradicate, recover from, and learn from incidents affecting HBL-like banking operations.</w:t>
      </w:r>
    </w:p>
    <w:p w14:paraId="3D1A7EE7" w14:textId="77777777" w:rsidR="0030229F" w:rsidRDefault="00000000">
      <w:pPr>
        <w:pStyle w:val="Heading2"/>
        <w:spacing w:after="80"/>
      </w:pPr>
      <w:r>
        <w:t>8.1 Incident Response Team</w:t>
      </w:r>
    </w:p>
    <w:tbl>
      <w:tblPr>
        <w:tblStyle w:val="TableGrid"/>
        <w:tblW w:w="0" w:type="auto"/>
        <w:jc w:val="center"/>
        <w:tblLook w:val="04A0" w:firstRow="1" w:lastRow="0" w:firstColumn="1" w:lastColumn="0" w:noHBand="0" w:noVBand="1"/>
      </w:tblPr>
      <w:tblGrid>
        <w:gridCol w:w="2880"/>
        <w:gridCol w:w="6480"/>
      </w:tblGrid>
      <w:tr w:rsidR="0030229F" w14:paraId="3ABC8B2E" w14:textId="77777777">
        <w:trPr>
          <w:jc w:val="center"/>
        </w:trPr>
        <w:tc>
          <w:tcPr>
            <w:tcW w:w="2880" w:type="dxa"/>
            <w:shd w:val="clear" w:color="auto" w:fill="1F4E79"/>
            <w:vAlign w:val="center"/>
          </w:tcPr>
          <w:p w14:paraId="3C833D15" w14:textId="77777777" w:rsidR="0030229F" w:rsidRDefault="00000000">
            <w:r>
              <w:rPr>
                <w:b/>
                <w:color w:val="FFFFFF"/>
                <w:sz w:val="17"/>
              </w:rPr>
              <w:t>Role</w:t>
            </w:r>
          </w:p>
        </w:tc>
        <w:tc>
          <w:tcPr>
            <w:tcW w:w="6480" w:type="dxa"/>
            <w:shd w:val="clear" w:color="auto" w:fill="1F4E79"/>
            <w:vAlign w:val="center"/>
          </w:tcPr>
          <w:p w14:paraId="11CB2E51" w14:textId="77777777" w:rsidR="0030229F" w:rsidRDefault="00000000">
            <w:r>
              <w:rPr>
                <w:b/>
                <w:color w:val="FFFFFF"/>
                <w:sz w:val="17"/>
              </w:rPr>
              <w:t>Responsibility</w:t>
            </w:r>
          </w:p>
        </w:tc>
      </w:tr>
      <w:tr w:rsidR="0030229F" w14:paraId="747A3F98" w14:textId="77777777">
        <w:trPr>
          <w:jc w:val="center"/>
        </w:trPr>
        <w:tc>
          <w:tcPr>
            <w:tcW w:w="2880" w:type="dxa"/>
            <w:shd w:val="clear" w:color="auto" w:fill="EEF4FA"/>
            <w:vAlign w:val="center"/>
          </w:tcPr>
          <w:p w14:paraId="6E342E90" w14:textId="77777777" w:rsidR="0030229F" w:rsidRDefault="00000000">
            <w:r>
              <w:rPr>
                <w:sz w:val="17"/>
              </w:rPr>
              <w:t>Incident Manager</w:t>
            </w:r>
          </w:p>
        </w:tc>
        <w:tc>
          <w:tcPr>
            <w:tcW w:w="6480" w:type="dxa"/>
            <w:shd w:val="clear" w:color="auto" w:fill="EEF4FA"/>
            <w:vAlign w:val="center"/>
          </w:tcPr>
          <w:p w14:paraId="62EB35C2" w14:textId="77777777" w:rsidR="0030229F" w:rsidRDefault="00000000">
            <w:r>
              <w:rPr>
                <w:sz w:val="17"/>
              </w:rPr>
              <w:t>Owns incident coordination, severity classification, and management updates.</w:t>
            </w:r>
          </w:p>
        </w:tc>
      </w:tr>
      <w:tr w:rsidR="0030229F" w14:paraId="5A7C9766" w14:textId="77777777">
        <w:trPr>
          <w:jc w:val="center"/>
        </w:trPr>
        <w:tc>
          <w:tcPr>
            <w:tcW w:w="2880" w:type="dxa"/>
            <w:vAlign w:val="center"/>
          </w:tcPr>
          <w:p w14:paraId="10E6AE8C" w14:textId="77777777" w:rsidR="0030229F" w:rsidRDefault="00000000">
            <w:r>
              <w:rPr>
                <w:sz w:val="17"/>
              </w:rPr>
              <w:t>IT Lead</w:t>
            </w:r>
          </w:p>
        </w:tc>
        <w:tc>
          <w:tcPr>
            <w:tcW w:w="6480" w:type="dxa"/>
            <w:vAlign w:val="center"/>
          </w:tcPr>
          <w:p w14:paraId="7CC2DBF1" w14:textId="77777777" w:rsidR="0030229F" w:rsidRDefault="00000000">
            <w:r>
              <w:rPr>
                <w:sz w:val="17"/>
              </w:rPr>
              <w:t>Handles technical detection, containment, eradication, and system recovery.</w:t>
            </w:r>
          </w:p>
        </w:tc>
      </w:tr>
      <w:tr w:rsidR="0030229F" w14:paraId="213DED84" w14:textId="77777777">
        <w:trPr>
          <w:jc w:val="center"/>
        </w:trPr>
        <w:tc>
          <w:tcPr>
            <w:tcW w:w="2880" w:type="dxa"/>
            <w:shd w:val="clear" w:color="auto" w:fill="EEF4FA"/>
            <w:vAlign w:val="center"/>
          </w:tcPr>
          <w:p w14:paraId="78C8FECA" w14:textId="77777777" w:rsidR="0030229F" w:rsidRDefault="00000000">
            <w:r>
              <w:rPr>
                <w:sz w:val="17"/>
              </w:rPr>
              <w:t>Communications Manager</w:t>
            </w:r>
          </w:p>
        </w:tc>
        <w:tc>
          <w:tcPr>
            <w:tcW w:w="6480" w:type="dxa"/>
            <w:shd w:val="clear" w:color="auto" w:fill="EEF4FA"/>
            <w:vAlign w:val="center"/>
          </w:tcPr>
          <w:p w14:paraId="51E38A50" w14:textId="77777777" w:rsidR="0030229F" w:rsidRDefault="00000000">
            <w:r>
              <w:rPr>
                <w:sz w:val="17"/>
              </w:rPr>
              <w:t>Manages internal updates, customer communication, and stakeholder coordination.</w:t>
            </w:r>
          </w:p>
        </w:tc>
      </w:tr>
      <w:tr w:rsidR="0030229F" w14:paraId="6BECF14A" w14:textId="77777777">
        <w:trPr>
          <w:jc w:val="center"/>
        </w:trPr>
        <w:tc>
          <w:tcPr>
            <w:tcW w:w="2880" w:type="dxa"/>
            <w:vAlign w:val="center"/>
          </w:tcPr>
          <w:p w14:paraId="5FCD9B3F" w14:textId="77777777" w:rsidR="0030229F" w:rsidRDefault="00000000">
            <w:r>
              <w:rPr>
                <w:sz w:val="17"/>
              </w:rPr>
              <w:t>Compliance Officer</w:t>
            </w:r>
          </w:p>
        </w:tc>
        <w:tc>
          <w:tcPr>
            <w:tcW w:w="6480" w:type="dxa"/>
            <w:vAlign w:val="center"/>
          </w:tcPr>
          <w:p w14:paraId="6DC9A5DD" w14:textId="77777777" w:rsidR="0030229F" w:rsidRDefault="00000000">
            <w:r>
              <w:rPr>
                <w:sz w:val="17"/>
              </w:rPr>
              <w:t>Ensures regulatory obligations, audit evidence, and reporting requirements are addressed.</w:t>
            </w:r>
          </w:p>
        </w:tc>
      </w:tr>
      <w:tr w:rsidR="0030229F" w14:paraId="14CFCF46" w14:textId="77777777">
        <w:trPr>
          <w:jc w:val="center"/>
        </w:trPr>
        <w:tc>
          <w:tcPr>
            <w:tcW w:w="2880" w:type="dxa"/>
            <w:shd w:val="clear" w:color="auto" w:fill="EEF4FA"/>
            <w:vAlign w:val="center"/>
          </w:tcPr>
          <w:p w14:paraId="7BF19432" w14:textId="77777777" w:rsidR="0030229F" w:rsidRDefault="00000000">
            <w:r>
              <w:rPr>
                <w:sz w:val="17"/>
              </w:rPr>
              <w:t>Business Owner</w:t>
            </w:r>
          </w:p>
        </w:tc>
        <w:tc>
          <w:tcPr>
            <w:tcW w:w="6480" w:type="dxa"/>
            <w:shd w:val="clear" w:color="auto" w:fill="EEF4FA"/>
            <w:vAlign w:val="center"/>
          </w:tcPr>
          <w:p w14:paraId="7DCF4D27" w14:textId="77777777" w:rsidR="0030229F" w:rsidRDefault="00000000">
            <w:r>
              <w:rPr>
                <w:sz w:val="17"/>
              </w:rPr>
              <w:t>Validates business impact and approves continuity or recovery actions.</w:t>
            </w:r>
          </w:p>
        </w:tc>
      </w:tr>
    </w:tbl>
    <w:p w14:paraId="034F7EE2" w14:textId="77777777" w:rsidR="0030229F" w:rsidRDefault="0030229F">
      <w:pPr>
        <w:spacing w:line="259" w:lineRule="auto"/>
      </w:pPr>
    </w:p>
    <w:p w14:paraId="1BC35E66" w14:textId="77777777" w:rsidR="0030229F" w:rsidRDefault="00000000">
      <w:pPr>
        <w:pStyle w:val="Heading2"/>
        <w:spacing w:after="80"/>
      </w:pPr>
      <w:r>
        <w:t>8.2 Response Procedure</w:t>
      </w:r>
    </w:p>
    <w:tbl>
      <w:tblPr>
        <w:tblStyle w:val="TableGrid"/>
        <w:tblW w:w="0" w:type="auto"/>
        <w:jc w:val="center"/>
        <w:tblLook w:val="04A0" w:firstRow="1" w:lastRow="0" w:firstColumn="1" w:lastColumn="0" w:noHBand="0" w:noVBand="1"/>
      </w:tblPr>
      <w:tblGrid>
        <w:gridCol w:w="2160"/>
        <w:gridCol w:w="7200"/>
      </w:tblGrid>
      <w:tr w:rsidR="0030229F" w14:paraId="4BF88C3D" w14:textId="77777777">
        <w:trPr>
          <w:jc w:val="center"/>
        </w:trPr>
        <w:tc>
          <w:tcPr>
            <w:tcW w:w="2160" w:type="dxa"/>
            <w:shd w:val="clear" w:color="auto" w:fill="1F4E79"/>
            <w:vAlign w:val="center"/>
          </w:tcPr>
          <w:p w14:paraId="31092EAC" w14:textId="77777777" w:rsidR="0030229F" w:rsidRDefault="00000000">
            <w:r>
              <w:rPr>
                <w:b/>
                <w:color w:val="FFFFFF"/>
                <w:sz w:val="17"/>
              </w:rPr>
              <w:t>Phase</w:t>
            </w:r>
          </w:p>
        </w:tc>
        <w:tc>
          <w:tcPr>
            <w:tcW w:w="7200" w:type="dxa"/>
            <w:shd w:val="clear" w:color="auto" w:fill="1F4E79"/>
            <w:vAlign w:val="center"/>
          </w:tcPr>
          <w:p w14:paraId="48504F21" w14:textId="77777777" w:rsidR="0030229F" w:rsidRDefault="00000000">
            <w:r>
              <w:rPr>
                <w:b/>
                <w:color w:val="FFFFFF"/>
                <w:sz w:val="17"/>
              </w:rPr>
              <w:t>Key Actions</w:t>
            </w:r>
          </w:p>
        </w:tc>
      </w:tr>
      <w:tr w:rsidR="0030229F" w14:paraId="3C356A09" w14:textId="77777777">
        <w:trPr>
          <w:jc w:val="center"/>
        </w:trPr>
        <w:tc>
          <w:tcPr>
            <w:tcW w:w="2160" w:type="dxa"/>
            <w:shd w:val="clear" w:color="auto" w:fill="EEF4FA"/>
            <w:vAlign w:val="center"/>
          </w:tcPr>
          <w:p w14:paraId="1928E58A" w14:textId="77777777" w:rsidR="0030229F" w:rsidRDefault="00000000">
            <w:r>
              <w:rPr>
                <w:sz w:val="17"/>
              </w:rPr>
              <w:t>Detection</w:t>
            </w:r>
          </w:p>
        </w:tc>
        <w:tc>
          <w:tcPr>
            <w:tcW w:w="7200" w:type="dxa"/>
            <w:shd w:val="clear" w:color="auto" w:fill="EEF4FA"/>
            <w:vAlign w:val="center"/>
          </w:tcPr>
          <w:p w14:paraId="50FAAFC1" w14:textId="77777777" w:rsidR="0030229F" w:rsidRDefault="00000000">
            <w:r>
              <w:rPr>
                <w:sz w:val="17"/>
              </w:rPr>
              <w:t>Monitor alerts, classify severity, record initial evidence, and open an incident ticket.</w:t>
            </w:r>
          </w:p>
        </w:tc>
      </w:tr>
      <w:tr w:rsidR="0030229F" w14:paraId="61CA0698" w14:textId="77777777">
        <w:trPr>
          <w:jc w:val="center"/>
        </w:trPr>
        <w:tc>
          <w:tcPr>
            <w:tcW w:w="2160" w:type="dxa"/>
            <w:vAlign w:val="center"/>
          </w:tcPr>
          <w:p w14:paraId="6831BCD3" w14:textId="77777777" w:rsidR="0030229F" w:rsidRDefault="00000000">
            <w:r>
              <w:rPr>
                <w:sz w:val="17"/>
              </w:rPr>
              <w:t>Containment</w:t>
            </w:r>
          </w:p>
        </w:tc>
        <w:tc>
          <w:tcPr>
            <w:tcW w:w="7200" w:type="dxa"/>
            <w:vAlign w:val="center"/>
          </w:tcPr>
          <w:p w14:paraId="5725D786" w14:textId="77777777" w:rsidR="0030229F" w:rsidRDefault="00000000">
            <w:r>
              <w:rPr>
                <w:sz w:val="17"/>
              </w:rPr>
              <w:t>Isolate affected systems, block malicious indicators, and activate backup services if required.</w:t>
            </w:r>
          </w:p>
        </w:tc>
      </w:tr>
      <w:tr w:rsidR="0030229F" w14:paraId="2A8E1B4B" w14:textId="77777777">
        <w:trPr>
          <w:jc w:val="center"/>
        </w:trPr>
        <w:tc>
          <w:tcPr>
            <w:tcW w:w="2160" w:type="dxa"/>
            <w:shd w:val="clear" w:color="auto" w:fill="EEF4FA"/>
            <w:vAlign w:val="center"/>
          </w:tcPr>
          <w:p w14:paraId="1E6BEA09" w14:textId="77777777" w:rsidR="0030229F" w:rsidRDefault="00000000">
            <w:r>
              <w:rPr>
                <w:sz w:val="17"/>
              </w:rPr>
              <w:t>Eradication</w:t>
            </w:r>
          </w:p>
        </w:tc>
        <w:tc>
          <w:tcPr>
            <w:tcW w:w="7200" w:type="dxa"/>
            <w:shd w:val="clear" w:color="auto" w:fill="EEF4FA"/>
            <w:vAlign w:val="center"/>
          </w:tcPr>
          <w:p w14:paraId="2CFE1591" w14:textId="77777777" w:rsidR="0030229F" w:rsidRDefault="00000000">
            <w:r>
              <w:rPr>
                <w:sz w:val="17"/>
              </w:rPr>
              <w:t>Remove malware, close exploited weaknesses, revoke compromised credentials, and patch systems.</w:t>
            </w:r>
          </w:p>
        </w:tc>
      </w:tr>
      <w:tr w:rsidR="0030229F" w14:paraId="0E39C037" w14:textId="77777777">
        <w:trPr>
          <w:jc w:val="center"/>
        </w:trPr>
        <w:tc>
          <w:tcPr>
            <w:tcW w:w="2160" w:type="dxa"/>
            <w:vAlign w:val="center"/>
          </w:tcPr>
          <w:p w14:paraId="28B9C7E4" w14:textId="77777777" w:rsidR="0030229F" w:rsidRDefault="00000000">
            <w:r>
              <w:rPr>
                <w:sz w:val="17"/>
              </w:rPr>
              <w:t>Recovery</w:t>
            </w:r>
          </w:p>
        </w:tc>
        <w:tc>
          <w:tcPr>
            <w:tcW w:w="7200" w:type="dxa"/>
            <w:vAlign w:val="center"/>
          </w:tcPr>
          <w:p w14:paraId="7A363FC7" w14:textId="77777777" w:rsidR="0030229F" w:rsidRDefault="00000000">
            <w:r>
              <w:rPr>
                <w:sz w:val="17"/>
              </w:rPr>
              <w:t>Restore services from verified backups, monitor stability, and validate business functionality.</w:t>
            </w:r>
          </w:p>
        </w:tc>
      </w:tr>
      <w:tr w:rsidR="0030229F" w14:paraId="72F39FDB" w14:textId="77777777">
        <w:trPr>
          <w:jc w:val="center"/>
        </w:trPr>
        <w:tc>
          <w:tcPr>
            <w:tcW w:w="2160" w:type="dxa"/>
            <w:shd w:val="clear" w:color="auto" w:fill="EEF4FA"/>
            <w:vAlign w:val="center"/>
          </w:tcPr>
          <w:p w14:paraId="588FA877" w14:textId="77777777" w:rsidR="0030229F" w:rsidRDefault="00000000">
            <w:r>
              <w:rPr>
                <w:sz w:val="17"/>
              </w:rPr>
              <w:t>Post-Incident Review</w:t>
            </w:r>
          </w:p>
        </w:tc>
        <w:tc>
          <w:tcPr>
            <w:tcW w:w="7200" w:type="dxa"/>
            <w:shd w:val="clear" w:color="auto" w:fill="EEF4FA"/>
            <w:vAlign w:val="center"/>
          </w:tcPr>
          <w:p w14:paraId="1A3EB6B3" w14:textId="77777777" w:rsidR="0030229F" w:rsidRDefault="00000000">
            <w:r>
              <w:rPr>
                <w:sz w:val="17"/>
              </w:rPr>
              <w:t>Document lessons learned, update controls, revise playbooks, and report outcomes.</w:t>
            </w:r>
          </w:p>
        </w:tc>
      </w:tr>
    </w:tbl>
    <w:p w14:paraId="0748828F" w14:textId="77777777" w:rsidR="0030229F" w:rsidRDefault="0030229F">
      <w:pPr>
        <w:spacing w:line="259" w:lineRule="auto"/>
      </w:pPr>
    </w:p>
    <w:p w14:paraId="03C54DF1" w14:textId="77777777" w:rsidR="0030229F" w:rsidRDefault="00000000">
      <w:pPr>
        <w:pStyle w:val="Heading1"/>
        <w:spacing w:before="200" w:after="80"/>
      </w:pPr>
      <w:r>
        <w:t>9. Business Continuity Plan (BCP)</w:t>
      </w:r>
    </w:p>
    <w:p w14:paraId="434BCD8C" w14:textId="77777777" w:rsidR="0030229F" w:rsidRDefault="00000000">
      <w:pPr>
        <w:spacing w:after="120" w:line="259" w:lineRule="auto"/>
      </w:pPr>
      <w:r>
        <w:t>The BCP focuses on maintaining essential banking services while a disruption is ongoing. It prioritizes continuity of payment processing, online banking, branch operations, and customer support.</w:t>
      </w:r>
    </w:p>
    <w:p w14:paraId="4E195A23" w14:textId="77777777" w:rsidR="0030229F" w:rsidRDefault="00000000">
      <w:pPr>
        <w:pStyle w:val="Heading2"/>
        <w:spacing w:after="80"/>
      </w:pPr>
      <w:r>
        <w:t>9.1 Critical Processes and Dependencies</w:t>
      </w:r>
    </w:p>
    <w:tbl>
      <w:tblPr>
        <w:tblStyle w:val="TableGrid"/>
        <w:tblW w:w="0" w:type="auto"/>
        <w:jc w:val="center"/>
        <w:tblLook w:val="04A0" w:firstRow="1" w:lastRow="0" w:firstColumn="1" w:lastColumn="0" w:noHBand="0" w:noVBand="1"/>
      </w:tblPr>
      <w:tblGrid>
        <w:gridCol w:w="2880"/>
        <w:gridCol w:w="6480"/>
      </w:tblGrid>
      <w:tr w:rsidR="0030229F" w14:paraId="336499C2" w14:textId="77777777">
        <w:trPr>
          <w:jc w:val="center"/>
        </w:trPr>
        <w:tc>
          <w:tcPr>
            <w:tcW w:w="2880" w:type="dxa"/>
            <w:shd w:val="clear" w:color="auto" w:fill="1F4E79"/>
            <w:vAlign w:val="center"/>
          </w:tcPr>
          <w:p w14:paraId="3DA3C83B" w14:textId="77777777" w:rsidR="0030229F" w:rsidRDefault="00000000">
            <w:r>
              <w:rPr>
                <w:b/>
                <w:color w:val="FFFFFF"/>
                <w:sz w:val="17"/>
              </w:rPr>
              <w:t>Process</w:t>
            </w:r>
          </w:p>
        </w:tc>
        <w:tc>
          <w:tcPr>
            <w:tcW w:w="6480" w:type="dxa"/>
            <w:shd w:val="clear" w:color="auto" w:fill="1F4E79"/>
            <w:vAlign w:val="center"/>
          </w:tcPr>
          <w:p w14:paraId="4F455F44" w14:textId="77777777" w:rsidR="0030229F" w:rsidRDefault="00000000">
            <w:r>
              <w:rPr>
                <w:b/>
                <w:color w:val="FFFFFF"/>
                <w:sz w:val="17"/>
              </w:rPr>
              <w:t>Dependencies</w:t>
            </w:r>
          </w:p>
        </w:tc>
      </w:tr>
      <w:tr w:rsidR="0030229F" w14:paraId="2CE0A85E" w14:textId="77777777">
        <w:trPr>
          <w:jc w:val="center"/>
        </w:trPr>
        <w:tc>
          <w:tcPr>
            <w:tcW w:w="2880" w:type="dxa"/>
            <w:shd w:val="clear" w:color="auto" w:fill="EEF4FA"/>
            <w:vAlign w:val="center"/>
          </w:tcPr>
          <w:p w14:paraId="356B6A17" w14:textId="77777777" w:rsidR="0030229F" w:rsidRDefault="00000000">
            <w:r>
              <w:rPr>
                <w:sz w:val="17"/>
              </w:rPr>
              <w:t>Payment processing</w:t>
            </w:r>
          </w:p>
        </w:tc>
        <w:tc>
          <w:tcPr>
            <w:tcW w:w="6480" w:type="dxa"/>
            <w:shd w:val="clear" w:color="auto" w:fill="EEF4FA"/>
            <w:vAlign w:val="center"/>
          </w:tcPr>
          <w:p w14:paraId="74D1BA30" w14:textId="77777777" w:rsidR="0030229F" w:rsidRDefault="00000000">
            <w:r>
              <w:rPr>
                <w:sz w:val="17"/>
              </w:rPr>
              <w:t>Core banking software, payment switches, internet connectivity, secure APIs</w:t>
            </w:r>
          </w:p>
        </w:tc>
      </w:tr>
      <w:tr w:rsidR="0030229F" w14:paraId="7D598DE2" w14:textId="77777777">
        <w:trPr>
          <w:jc w:val="center"/>
        </w:trPr>
        <w:tc>
          <w:tcPr>
            <w:tcW w:w="2880" w:type="dxa"/>
            <w:vAlign w:val="center"/>
          </w:tcPr>
          <w:p w14:paraId="41A7EB66" w14:textId="77777777" w:rsidR="0030229F" w:rsidRDefault="00000000">
            <w:r>
              <w:rPr>
                <w:sz w:val="17"/>
              </w:rPr>
              <w:t>Online banking services</w:t>
            </w:r>
          </w:p>
        </w:tc>
        <w:tc>
          <w:tcPr>
            <w:tcW w:w="6480" w:type="dxa"/>
            <w:vAlign w:val="center"/>
          </w:tcPr>
          <w:p w14:paraId="61FE8C4F" w14:textId="77777777" w:rsidR="0030229F" w:rsidRDefault="00000000">
            <w:r>
              <w:rPr>
                <w:sz w:val="17"/>
              </w:rPr>
              <w:t>Data centers, redundant networks, authentication services, web/mobile platforms</w:t>
            </w:r>
          </w:p>
        </w:tc>
      </w:tr>
      <w:tr w:rsidR="0030229F" w14:paraId="47D46E05" w14:textId="77777777">
        <w:trPr>
          <w:jc w:val="center"/>
        </w:trPr>
        <w:tc>
          <w:tcPr>
            <w:tcW w:w="2880" w:type="dxa"/>
            <w:shd w:val="clear" w:color="auto" w:fill="EEF4FA"/>
            <w:vAlign w:val="center"/>
          </w:tcPr>
          <w:p w14:paraId="6FA51979" w14:textId="77777777" w:rsidR="0030229F" w:rsidRDefault="00000000">
            <w:r>
              <w:rPr>
                <w:sz w:val="17"/>
              </w:rPr>
              <w:t>Branch operations</w:t>
            </w:r>
          </w:p>
        </w:tc>
        <w:tc>
          <w:tcPr>
            <w:tcW w:w="6480" w:type="dxa"/>
            <w:shd w:val="clear" w:color="auto" w:fill="EEF4FA"/>
            <w:vAlign w:val="center"/>
          </w:tcPr>
          <w:p w14:paraId="2BCF3942" w14:textId="77777777" w:rsidR="0030229F" w:rsidRDefault="00000000">
            <w:r>
              <w:rPr>
                <w:sz w:val="17"/>
              </w:rPr>
              <w:t>Core banking connectivity, backup power, manual fallback procedures</w:t>
            </w:r>
          </w:p>
        </w:tc>
      </w:tr>
      <w:tr w:rsidR="0030229F" w14:paraId="5235B4B4" w14:textId="77777777">
        <w:trPr>
          <w:jc w:val="center"/>
        </w:trPr>
        <w:tc>
          <w:tcPr>
            <w:tcW w:w="2880" w:type="dxa"/>
            <w:vAlign w:val="center"/>
          </w:tcPr>
          <w:p w14:paraId="3B8D95E0" w14:textId="77777777" w:rsidR="0030229F" w:rsidRDefault="00000000">
            <w:r>
              <w:rPr>
                <w:sz w:val="17"/>
              </w:rPr>
              <w:t>Customer support</w:t>
            </w:r>
          </w:p>
        </w:tc>
        <w:tc>
          <w:tcPr>
            <w:tcW w:w="6480" w:type="dxa"/>
            <w:vAlign w:val="center"/>
          </w:tcPr>
          <w:p w14:paraId="41BB86F8" w14:textId="77777777" w:rsidR="0030229F" w:rsidRDefault="00000000">
            <w:r>
              <w:rPr>
                <w:sz w:val="17"/>
              </w:rPr>
              <w:t>Call center tools, CRM, helpline routing, communication templates</w:t>
            </w:r>
          </w:p>
        </w:tc>
      </w:tr>
    </w:tbl>
    <w:p w14:paraId="71624AB5" w14:textId="77777777" w:rsidR="0030229F" w:rsidRDefault="0030229F">
      <w:pPr>
        <w:spacing w:line="259" w:lineRule="auto"/>
      </w:pPr>
    </w:p>
    <w:p w14:paraId="62D9027B" w14:textId="77777777" w:rsidR="0030229F" w:rsidRDefault="00000000">
      <w:pPr>
        <w:pStyle w:val="Heading2"/>
        <w:spacing w:after="80"/>
      </w:pPr>
      <w:r>
        <w:t>9.2 Continuity Strategies</w:t>
      </w:r>
    </w:p>
    <w:p w14:paraId="3A4104EC" w14:textId="77777777" w:rsidR="0030229F" w:rsidRDefault="00000000">
      <w:pPr>
        <w:pStyle w:val="ListBullet"/>
        <w:spacing w:after="40" w:line="259" w:lineRule="auto"/>
      </w:pPr>
      <w:r>
        <w:t>Alternate work locations and remote work options for essential staff.</w:t>
      </w:r>
    </w:p>
    <w:p w14:paraId="6B669C36" w14:textId="77777777" w:rsidR="0030229F" w:rsidRDefault="00000000">
      <w:pPr>
        <w:pStyle w:val="ListBullet"/>
        <w:spacing w:after="40" w:line="259" w:lineRule="auto"/>
      </w:pPr>
      <w:r>
        <w:t>Redundant IT infrastructure and failover for online banking and core services.</w:t>
      </w:r>
    </w:p>
    <w:p w14:paraId="5A83B296" w14:textId="77777777" w:rsidR="0030229F" w:rsidRDefault="00000000">
      <w:pPr>
        <w:pStyle w:val="ListBullet"/>
        <w:spacing w:after="40" w:line="259" w:lineRule="auto"/>
      </w:pPr>
      <w:r>
        <w:t>Customer communication through SMS, email, website banners, helplines, and branch notices.</w:t>
      </w:r>
    </w:p>
    <w:p w14:paraId="0966FEC9" w14:textId="77777777" w:rsidR="0030229F" w:rsidRDefault="00000000">
      <w:pPr>
        <w:pStyle w:val="ListBullet"/>
        <w:spacing w:after="40" w:line="259" w:lineRule="auto"/>
      </w:pPr>
      <w:r>
        <w:t>Pre-approved manual procedures for branch and support operations during system downtime.</w:t>
      </w:r>
    </w:p>
    <w:p w14:paraId="4F4913C6" w14:textId="77777777" w:rsidR="0030229F" w:rsidRDefault="00000000">
      <w:pPr>
        <w:pStyle w:val="ListBullet"/>
        <w:spacing w:after="40" w:line="259" w:lineRule="auto"/>
      </w:pPr>
      <w:r>
        <w:t>Continuous monitoring of critical service availability during disruptions.</w:t>
      </w:r>
    </w:p>
    <w:p w14:paraId="418879F5" w14:textId="77777777" w:rsidR="0030229F" w:rsidRDefault="00000000">
      <w:pPr>
        <w:pStyle w:val="Heading2"/>
        <w:spacing w:after="80"/>
      </w:pPr>
      <w:r>
        <w:t>9.3 Testing and Maintenance Schedule</w:t>
      </w:r>
    </w:p>
    <w:tbl>
      <w:tblPr>
        <w:tblStyle w:val="TableGrid"/>
        <w:tblW w:w="0" w:type="auto"/>
        <w:jc w:val="center"/>
        <w:tblLook w:val="04A0" w:firstRow="1" w:lastRow="0" w:firstColumn="1" w:lastColumn="0" w:noHBand="0" w:noVBand="1"/>
      </w:tblPr>
      <w:tblGrid>
        <w:gridCol w:w="2880"/>
        <w:gridCol w:w="1728"/>
        <w:gridCol w:w="4896"/>
      </w:tblGrid>
      <w:tr w:rsidR="0030229F" w14:paraId="062C6F7A" w14:textId="77777777">
        <w:trPr>
          <w:jc w:val="center"/>
        </w:trPr>
        <w:tc>
          <w:tcPr>
            <w:tcW w:w="2880" w:type="dxa"/>
            <w:shd w:val="clear" w:color="auto" w:fill="1F4E79"/>
            <w:vAlign w:val="center"/>
          </w:tcPr>
          <w:p w14:paraId="2BBB7C7A" w14:textId="77777777" w:rsidR="0030229F" w:rsidRDefault="00000000">
            <w:r>
              <w:rPr>
                <w:b/>
                <w:color w:val="FFFFFF"/>
                <w:sz w:val="17"/>
              </w:rPr>
              <w:t>Test Type</w:t>
            </w:r>
          </w:p>
        </w:tc>
        <w:tc>
          <w:tcPr>
            <w:tcW w:w="1728" w:type="dxa"/>
            <w:shd w:val="clear" w:color="auto" w:fill="1F4E79"/>
            <w:vAlign w:val="center"/>
          </w:tcPr>
          <w:p w14:paraId="52A3314E" w14:textId="77777777" w:rsidR="0030229F" w:rsidRDefault="00000000">
            <w:r>
              <w:rPr>
                <w:b/>
                <w:color w:val="FFFFFF"/>
                <w:sz w:val="17"/>
              </w:rPr>
              <w:t>Frequency</w:t>
            </w:r>
          </w:p>
        </w:tc>
        <w:tc>
          <w:tcPr>
            <w:tcW w:w="4896" w:type="dxa"/>
            <w:shd w:val="clear" w:color="auto" w:fill="1F4E79"/>
            <w:vAlign w:val="center"/>
          </w:tcPr>
          <w:p w14:paraId="59A76722" w14:textId="77777777" w:rsidR="0030229F" w:rsidRDefault="00000000">
            <w:r>
              <w:rPr>
                <w:b/>
                <w:color w:val="FFFFFF"/>
                <w:sz w:val="17"/>
              </w:rPr>
              <w:t>Purpose</w:t>
            </w:r>
          </w:p>
        </w:tc>
      </w:tr>
      <w:tr w:rsidR="0030229F" w14:paraId="2BFB409C" w14:textId="77777777">
        <w:trPr>
          <w:jc w:val="center"/>
        </w:trPr>
        <w:tc>
          <w:tcPr>
            <w:tcW w:w="2880" w:type="dxa"/>
            <w:shd w:val="clear" w:color="auto" w:fill="EEF4FA"/>
            <w:vAlign w:val="center"/>
          </w:tcPr>
          <w:p w14:paraId="71BD52EA" w14:textId="77777777" w:rsidR="0030229F" w:rsidRDefault="00000000">
            <w:r>
              <w:rPr>
                <w:sz w:val="17"/>
              </w:rPr>
              <w:t>Tabletop exercises</w:t>
            </w:r>
          </w:p>
        </w:tc>
        <w:tc>
          <w:tcPr>
            <w:tcW w:w="1728" w:type="dxa"/>
            <w:shd w:val="clear" w:color="auto" w:fill="EEF4FA"/>
            <w:vAlign w:val="center"/>
          </w:tcPr>
          <w:p w14:paraId="0722D2AC" w14:textId="77777777" w:rsidR="0030229F" w:rsidRDefault="00000000">
            <w:r>
              <w:rPr>
                <w:sz w:val="17"/>
              </w:rPr>
              <w:t>Quarterly</w:t>
            </w:r>
          </w:p>
        </w:tc>
        <w:tc>
          <w:tcPr>
            <w:tcW w:w="4896" w:type="dxa"/>
            <w:shd w:val="clear" w:color="auto" w:fill="EEF4FA"/>
            <w:vAlign w:val="center"/>
          </w:tcPr>
          <w:p w14:paraId="5DF8C71B" w14:textId="77777777" w:rsidR="0030229F" w:rsidRDefault="00000000">
            <w:r>
              <w:rPr>
                <w:sz w:val="17"/>
              </w:rPr>
              <w:t>Test decision-making, communication, and role clarity.</w:t>
            </w:r>
          </w:p>
        </w:tc>
      </w:tr>
      <w:tr w:rsidR="0030229F" w14:paraId="148D01D2" w14:textId="77777777">
        <w:trPr>
          <w:jc w:val="center"/>
        </w:trPr>
        <w:tc>
          <w:tcPr>
            <w:tcW w:w="2880" w:type="dxa"/>
            <w:vAlign w:val="center"/>
          </w:tcPr>
          <w:p w14:paraId="60EA666E" w14:textId="77777777" w:rsidR="0030229F" w:rsidRDefault="00000000">
            <w:r>
              <w:rPr>
                <w:sz w:val="17"/>
              </w:rPr>
              <w:t>Full BCP simulation</w:t>
            </w:r>
          </w:p>
        </w:tc>
        <w:tc>
          <w:tcPr>
            <w:tcW w:w="1728" w:type="dxa"/>
            <w:vAlign w:val="center"/>
          </w:tcPr>
          <w:p w14:paraId="1B6867EC" w14:textId="77777777" w:rsidR="0030229F" w:rsidRDefault="00000000">
            <w:r>
              <w:rPr>
                <w:sz w:val="17"/>
              </w:rPr>
              <w:t>Bi-annually</w:t>
            </w:r>
          </w:p>
        </w:tc>
        <w:tc>
          <w:tcPr>
            <w:tcW w:w="4896" w:type="dxa"/>
            <w:vAlign w:val="center"/>
          </w:tcPr>
          <w:p w14:paraId="0F679A09" w14:textId="77777777" w:rsidR="0030229F" w:rsidRDefault="00000000">
            <w:r>
              <w:rPr>
                <w:sz w:val="17"/>
              </w:rPr>
              <w:t>Validate end-to-end continuity strategies.</w:t>
            </w:r>
          </w:p>
        </w:tc>
      </w:tr>
      <w:tr w:rsidR="0030229F" w14:paraId="5111AB42" w14:textId="77777777">
        <w:trPr>
          <w:jc w:val="center"/>
        </w:trPr>
        <w:tc>
          <w:tcPr>
            <w:tcW w:w="2880" w:type="dxa"/>
            <w:shd w:val="clear" w:color="auto" w:fill="EEF4FA"/>
            <w:vAlign w:val="center"/>
          </w:tcPr>
          <w:p w14:paraId="008B91C3" w14:textId="77777777" w:rsidR="0030229F" w:rsidRDefault="00000000">
            <w:r>
              <w:rPr>
                <w:sz w:val="17"/>
              </w:rPr>
              <w:t>Data recovery drills</w:t>
            </w:r>
          </w:p>
        </w:tc>
        <w:tc>
          <w:tcPr>
            <w:tcW w:w="1728" w:type="dxa"/>
            <w:shd w:val="clear" w:color="auto" w:fill="EEF4FA"/>
            <w:vAlign w:val="center"/>
          </w:tcPr>
          <w:p w14:paraId="0563895C" w14:textId="77777777" w:rsidR="0030229F" w:rsidRDefault="00000000">
            <w:r>
              <w:rPr>
                <w:sz w:val="17"/>
              </w:rPr>
              <w:t>Monthly</w:t>
            </w:r>
          </w:p>
        </w:tc>
        <w:tc>
          <w:tcPr>
            <w:tcW w:w="4896" w:type="dxa"/>
            <w:shd w:val="clear" w:color="auto" w:fill="EEF4FA"/>
            <w:vAlign w:val="center"/>
          </w:tcPr>
          <w:p w14:paraId="569945A5" w14:textId="77777777" w:rsidR="0030229F" w:rsidRDefault="00000000">
            <w:r>
              <w:rPr>
                <w:sz w:val="17"/>
              </w:rPr>
              <w:t>Verify backup integrity and recovery speed.</w:t>
            </w:r>
          </w:p>
        </w:tc>
      </w:tr>
      <w:tr w:rsidR="0030229F" w14:paraId="3BFEDF00" w14:textId="77777777">
        <w:trPr>
          <w:jc w:val="center"/>
        </w:trPr>
        <w:tc>
          <w:tcPr>
            <w:tcW w:w="2880" w:type="dxa"/>
            <w:vAlign w:val="center"/>
          </w:tcPr>
          <w:p w14:paraId="2DE3D52D" w14:textId="77777777" w:rsidR="0030229F" w:rsidRDefault="00000000">
            <w:r>
              <w:rPr>
                <w:sz w:val="17"/>
              </w:rPr>
              <w:t>Crisis communication tests</w:t>
            </w:r>
          </w:p>
        </w:tc>
        <w:tc>
          <w:tcPr>
            <w:tcW w:w="1728" w:type="dxa"/>
            <w:vAlign w:val="center"/>
          </w:tcPr>
          <w:p w14:paraId="1875DCCB" w14:textId="77777777" w:rsidR="0030229F" w:rsidRDefault="00000000">
            <w:r>
              <w:rPr>
                <w:sz w:val="17"/>
              </w:rPr>
              <w:t>Bi-monthly</w:t>
            </w:r>
          </w:p>
        </w:tc>
        <w:tc>
          <w:tcPr>
            <w:tcW w:w="4896" w:type="dxa"/>
            <w:vAlign w:val="center"/>
          </w:tcPr>
          <w:p w14:paraId="7CA4091F" w14:textId="77777777" w:rsidR="0030229F" w:rsidRDefault="00000000">
            <w:r>
              <w:rPr>
                <w:sz w:val="17"/>
              </w:rPr>
              <w:t>Ensure internal and external communication readiness.</w:t>
            </w:r>
          </w:p>
        </w:tc>
      </w:tr>
    </w:tbl>
    <w:p w14:paraId="3BBDDCD7" w14:textId="77777777" w:rsidR="0030229F" w:rsidRDefault="0030229F">
      <w:pPr>
        <w:spacing w:line="259" w:lineRule="auto"/>
      </w:pPr>
    </w:p>
    <w:p w14:paraId="7DCDF5C6" w14:textId="77777777" w:rsidR="0030229F" w:rsidRDefault="00000000">
      <w:pPr>
        <w:pStyle w:val="Heading1"/>
        <w:spacing w:before="200" w:after="80"/>
      </w:pPr>
      <w:r>
        <w:lastRenderedPageBreak/>
        <w:t>10. Disaster Recovery Plan (DRP)</w:t>
      </w:r>
    </w:p>
    <w:p w14:paraId="615AACAE" w14:textId="77777777" w:rsidR="0030229F" w:rsidRDefault="00000000">
      <w:pPr>
        <w:spacing w:after="120" w:line="259" w:lineRule="auto"/>
      </w:pPr>
      <w:r>
        <w:t>The DRP focuses on restoring IT systems, data, and infrastructure after a disaster. It supports the recovery targets defined in the contingency plan and BCP.</w:t>
      </w:r>
    </w:p>
    <w:p w14:paraId="6E9F83DF" w14:textId="77777777" w:rsidR="0030229F" w:rsidRDefault="00000000">
      <w:pPr>
        <w:pStyle w:val="Heading2"/>
        <w:spacing w:after="80"/>
      </w:pPr>
      <w:r>
        <w:t>10.1 Recovery Strategy</w:t>
      </w:r>
    </w:p>
    <w:tbl>
      <w:tblPr>
        <w:tblStyle w:val="TableGrid"/>
        <w:tblW w:w="0" w:type="auto"/>
        <w:jc w:val="center"/>
        <w:tblLook w:val="04A0" w:firstRow="1" w:lastRow="0" w:firstColumn="1" w:lastColumn="0" w:noHBand="0" w:noVBand="1"/>
      </w:tblPr>
      <w:tblGrid>
        <w:gridCol w:w="2592"/>
        <w:gridCol w:w="5616"/>
        <w:gridCol w:w="1296"/>
      </w:tblGrid>
      <w:tr w:rsidR="0030229F" w14:paraId="38CD5B48" w14:textId="77777777">
        <w:trPr>
          <w:jc w:val="center"/>
        </w:trPr>
        <w:tc>
          <w:tcPr>
            <w:tcW w:w="2592" w:type="dxa"/>
            <w:shd w:val="clear" w:color="auto" w:fill="1F4E79"/>
            <w:vAlign w:val="center"/>
          </w:tcPr>
          <w:p w14:paraId="7892FB18" w14:textId="77777777" w:rsidR="0030229F" w:rsidRDefault="00000000">
            <w:r>
              <w:rPr>
                <w:b/>
                <w:color w:val="FFFFFF"/>
                <w:sz w:val="17"/>
              </w:rPr>
              <w:t>System</w:t>
            </w:r>
          </w:p>
        </w:tc>
        <w:tc>
          <w:tcPr>
            <w:tcW w:w="5616" w:type="dxa"/>
            <w:shd w:val="clear" w:color="auto" w:fill="1F4E79"/>
            <w:vAlign w:val="center"/>
          </w:tcPr>
          <w:p w14:paraId="39B7B5F0" w14:textId="77777777" w:rsidR="0030229F" w:rsidRDefault="00000000">
            <w:r>
              <w:rPr>
                <w:b/>
                <w:color w:val="FFFFFF"/>
                <w:sz w:val="17"/>
              </w:rPr>
              <w:t>Recovery Method</w:t>
            </w:r>
          </w:p>
        </w:tc>
        <w:tc>
          <w:tcPr>
            <w:tcW w:w="1296" w:type="dxa"/>
            <w:shd w:val="clear" w:color="auto" w:fill="1F4E79"/>
            <w:vAlign w:val="center"/>
          </w:tcPr>
          <w:p w14:paraId="57CB9985" w14:textId="77777777" w:rsidR="0030229F" w:rsidRDefault="00000000">
            <w:r>
              <w:rPr>
                <w:b/>
                <w:color w:val="FFFFFF"/>
                <w:sz w:val="17"/>
              </w:rPr>
              <w:t>RTO</w:t>
            </w:r>
          </w:p>
        </w:tc>
      </w:tr>
      <w:tr w:rsidR="0030229F" w14:paraId="73C36C20" w14:textId="77777777">
        <w:trPr>
          <w:jc w:val="center"/>
        </w:trPr>
        <w:tc>
          <w:tcPr>
            <w:tcW w:w="2592" w:type="dxa"/>
            <w:shd w:val="clear" w:color="auto" w:fill="EEF4FA"/>
            <w:vAlign w:val="center"/>
          </w:tcPr>
          <w:p w14:paraId="3933BC70" w14:textId="77777777" w:rsidR="0030229F" w:rsidRDefault="00000000">
            <w:r>
              <w:rPr>
                <w:sz w:val="17"/>
              </w:rPr>
              <w:t>Core banking servers</w:t>
            </w:r>
          </w:p>
        </w:tc>
        <w:tc>
          <w:tcPr>
            <w:tcW w:w="5616" w:type="dxa"/>
            <w:shd w:val="clear" w:color="auto" w:fill="EEF4FA"/>
            <w:vAlign w:val="center"/>
          </w:tcPr>
          <w:p w14:paraId="10D0E204" w14:textId="77777777" w:rsidR="0030229F" w:rsidRDefault="00000000">
            <w:r>
              <w:rPr>
                <w:sz w:val="17"/>
              </w:rPr>
              <w:t>Cloud failover and secondary data center restoration</w:t>
            </w:r>
          </w:p>
        </w:tc>
        <w:tc>
          <w:tcPr>
            <w:tcW w:w="1296" w:type="dxa"/>
            <w:shd w:val="clear" w:color="auto" w:fill="EEF4FA"/>
            <w:vAlign w:val="center"/>
          </w:tcPr>
          <w:p w14:paraId="387B7850" w14:textId="77777777" w:rsidR="0030229F" w:rsidRDefault="00000000">
            <w:r>
              <w:rPr>
                <w:sz w:val="17"/>
              </w:rPr>
              <w:t>2 hours</w:t>
            </w:r>
          </w:p>
        </w:tc>
      </w:tr>
      <w:tr w:rsidR="0030229F" w14:paraId="35E81387" w14:textId="77777777">
        <w:trPr>
          <w:jc w:val="center"/>
        </w:trPr>
        <w:tc>
          <w:tcPr>
            <w:tcW w:w="2592" w:type="dxa"/>
            <w:vAlign w:val="center"/>
          </w:tcPr>
          <w:p w14:paraId="2B180A60" w14:textId="77777777" w:rsidR="0030229F" w:rsidRDefault="00000000">
            <w:r>
              <w:rPr>
                <w:sz w:val="17"/>
              </w:rPr>
              <w:t>Online banking</w:t>
            </w:r>
          </w:p>
        </w:tc>
        <w:tc>
          <w:tcPr>
            <w:tcW w:w="5616" w:type="dxa"/>
            <w:vAlign w:val="center"/>
          </w:tcPr>
          <w:p w14:paraId="5452DD5D" w14:textId="77777777" w:rsidR="0030229F" w:rsidRDefault="00000000">
            <w:r>
              <w:rPr>
                <w:sz w:val="17"/>
              </w:rPr>
              <w:t>Redundant cloud-based backups and application failover</w:t>
            </w:r>
          </w:p>
        </w:tc>
        <w:tc>
          <w:tcPr>
            <w:tcW w:w="1296" w:type="dxa"/>
            <w:vAlign w:val="center"/>
          </w:tcPr>
          <w:p w14:paraId="0A03267C" w14:textId="77777777" w:rsidR="0030229F" w:rsidRDefault="00000000">
            <w:r>
              <w:rPr>
                <w:sz w:val="17"/>
              </w:rPr>
              <w:t>1 hour</w:t>
            </w:r>
          </w:p>
        </w:tc>
      </w:tr>
      <w:tr w:rsidR="0030229F" w14:paraId="1E7CF557" w14:textId="77777777">
        <w:trPr>
          <w:jc w:val="center"/>
        </w:trPr>
        <w:tc>
          <w:tcPr>
            <w:tcW w:w="2592" w:type="dxa"/>
            <w:shd w:val="clear" w:color="auto" w:fill="EEF4FA"/>
            <w:vAlign w:val="center"/>
          </w:tcPr>
          <w:p w14:paraId="2341E987" w14:textId="77777777" w:rsidR="0030229F" w:rsidRDefault="00000000">
            <w:r>
              <w:rPr>
                <w:sz w:val="17"/>
              </w:rPr>
              <w:t>Payment processing</w:t>
            </w:r>
          </w:p>
        </w:tc>
        <w:tc>
          <w:tcPr>
            <w:tcW w:w="5616" w:type="dxa"/>
            <w:shd w:val="clear" w:color="auto" w:fill="EEF4FA"/>
            <w:vAlign w:val="center"/>
          </w:tcPr>
          <w:p w14:paraId="32A89E76" w14:textId="77777777" w:rsidR="0030229F" w:rsidRDefault="00000000">
            <w:r>
              <w:rPr>
                <w:sz w:val="17"/>
              </w:rPr>
              <w:t>Alternate routing and backup service providers</w:t>
            </w:r>
          </w:p>
        </w:tc>
        <w:tc>
          <w:tcPr>
            <w:tcW w:w="1296" w:type="dxa"/>
            <w:shd w:val="clear" w:color="auto" w:fill="EEF4FA"/>
            <w:vAlign w:val="center"/>
          </w:tcPr>
          <w:p w14:paraId="09D3D41C" w14:textId="77777777" w:rsidR="0030229F" w:rsidRDefault="00000000">
            <w:r>
              <w:rPr>
                <w:sz w:val="17"/>
              </w:rPr>
              <w:t>2 hours</w:t>
            </w:r>
          </w:p>
        </w:tc>
      </w:tr>
      <w:tr w:rsidR="0030229F" w14:paraId="681416C8" w14:textId="77777777">
        <w:trPr>
          <w:jc w:val="center"/>
        </w:trPr>
        <w:tc>
          <w:tcPr>
            <w:tcW w:w="2592" w:type="dxa"/>
            <w:vAlign w:val="center"/>
          </w:tcPr>
          <w:p w14:paraId="3ADCC2CD" w14:textId="77777777" w:rsidR="0030229F" w:rsidRDefault="00000000">
            <w:r>
              <w:rPr>
                <w:sz w:val="17"/>
              </w:rPr>
              <w:t>Call centers</w:t>
            </w:r>
          </w:p>
        </w:tc>
        <w:tc>
          <w:tcPr>
            <w:tcW w:w="5616" w:type="dxa"/>
            <w:vAlign w:val="center"/>
          </w:tcPr>
          <w:p w14:paraId="422A1527" w14:textId="77777777" w:rsidR="0030229F" w:rsidRDefault="00000000">
            <w:r>
              <w:rPr>
                <w:sz w:val="17"/>
              </w:rPr>
              <w:t>Manual operations and remote support teams</w:t>
            </w:r>
          </w:p>
        </w:tc>
        <w:tc>
          <w:tcPr>
            <w:tcW w:w="1296" w:type="dxa"/>
            <w:vAlign w:val="center"/>
          </w:tcPr>
          <w:p w14:paraId="637A5B79" w14:textId="77777777" w:rsidR="0030229F" w:rsidRDefault="00000000">
            <w:r>
              <w:rPr>
                <w:sz w:val="17"/>
              </w:rPr>
              <w:t>4 hours</w:t>
            </w:r>
          </w:p>
        </w:tc>
      </w:tr>
    </w:tbl>
    <w:p w14:paraId="65BAF116" w14:textId="77777777" w:rsidR="0030229F" w:rsidRDefault="0030229F">
      <w:pPr>
        <w:spacing w:line="259" w:lineRule="auto"/>
      </w:pPr>
    </w:p>
    <w:p w14:paraId="4FBFD18D" w14:textId="77777777" w:rsidR="0030229F" w:rsidRDefault="00000000">
      <w:pPr>
        <w:pStyle w:val="Heading2"/>
        <w:spacing w:after="80"/>
      </w:pPr>
      <w:r>
        <w:t>10.2 Step-by-Step DR Process</w:t>
      </w:r>
    </w:p>
    <w:p w14:paraId="0CD6F208" w14:textId="77777777" w:rsidR="0030229F" w:rsidRDefault="00000000">
      <w:pPr>
        <w:pStyle w:val="ListBullet"/>
        <w:spacing w:after="40" w:line="259" w:lineRule="auto"/>
      </w:pPr>
      <w:r>
        <w:t>Activate DRP: Declare disaster state and notify response teams.</w:t>
      </w:r>
    </w:p>
    <w:p w14:paraId="2D0FCE49" w14:textId="77777777" w:rsidR="0030229F" w:rsidRDefault="00000000">
      <w:pPr>
        <w:pStyle w:val="ListBullet"/>
        <w:spacing w:after="40" w:line="259" w:lineRule="auto"/>
      </w:pPr>
      <w:r>
        <w:t>Assess Damage: Identify affected systems, dependencies, and recovery priority.</w:t>
      </w:r>
    </w:p>
    <w:p w14:paraId="526994E5" w14:textId="77777777" w:rsidR="0030229F" w:rsidRDefault="00000000">
      <w:pPr>
        <w:pStyle w:val="ListBullet"/>
        <w:spacing w:after="40" w:line="259" w:lineRule="auto"/>
      </w:pPr>
      <w:r>
        <w:t>Restore Systems: Recover critical systems using verified backups and failover sites.</w:t>
      </w:r>
    </w:p>
    <w:p w14:paraId="3781EEE2" w14:textId="77777777" w:rsidR="0030229F" w:rsidRDefault="00000000">
      <w:pPr>
        <w:pStyle w:val="ListBullet"/>
        <w:spacing w:after="40" w:line="259" w:lineRule="auto"/>
      </w:pPr>
      <w:r>
        <w:t>Verify Systems: Validate data integrity, access, network connectivity, and application functionality.</w:t>
      </w:r>
    </w:p>
    <w:p w14:paraId="0EB617D7" w14:textId="77777777" w:rsidR="0030229F" w:rsidRDefault="00000000">
      <w:pPr>
        <w:pStyle w:val="ListBullet"/>
        <w:spacing w:after="40" w:line="259" w:lineRule="auto"/>
      </w:pPr>
      <w:r>
        <w:t>Document Recovery: Record decisions, timelines, issues, and lessons learned.</w:t>
      </w:r>
    </w:p>
    <w:p w14:paraId="7ABD4E5F" w14:textId="77777777" w:rsidR="0030229F" w:rsidRDefault="00000000">
      <w:pPr>
        <w:pStyle w:val="Heading1"/>
        <w:spacing w:before="200" w:after="80"/>
      </w:pPr>
      <w:r>
        <w:t>11. Implementation Roadmap</w:t>
      </w:r>
    </w:p>
    <w:tbl>
      <w:tblPr>
        <w:tblStyle w:val="TableGrid"/>
        <w:tblW w:w="0" w:type="auto"/>
        <w:jc w:val="center"/>
        <w:tblLook w:val="04A0" w:firstRow="1" w:lastRow="0" w:firstColumn="1" w:lastColumn="0" w:noHBand="0" w:noVBand="1"/>
      </w:tblPr>
      <w:tblGrid>
        <w:gridCol w:w="2016"/>
        <w:gridCol w:w="1296"/>
        <w:gridCol w:w="4320"/>
        <w:gridCol w:w="2160"/>
      </w:tblGrid>
      <w:tr w:rsidR="0030229F" w14:paraId="3CD5879F" w14:textId="77777777">
        <w:trPr>
          <w:jc w:val="center"/>
        </w:trPr>
        <w:tc>
          <w:tcPr>
            <w:tcW w:w="2016" w:type="dxa"/>
            <w:shd w:val="clear" w:color="auto" w:fill="1F4E79"/>
            <w:vAlign w:val="center"/>
          </w:tcPr>
          <w:p w14:paraId="4B74865A" w14:textId="77777777" w:rsidR="0030229F" w:rsidRDefault="00000000">
            <w:r>
              <w:rPr>
                <w:b/>
                <w:color w:val="FFFFFF"/>
                <w:sz w:val="17"/>
              </w:rPr>
              <w:t>Phase</w:t>
            </w:r>
          </w:p>
        </w:tc>
        <w:tc>
          <w:tcPr>
            <w:tcW w:w="1296" w:type="dxa"/>
            <w:shd w:val="clear" w:color="auto" w:fill="1F4E79"/>
            <w:vAlign w:val="center"/>
          </w:tcPr>
          <w:p w14:paraId="5052FDA4" w14:textId="77777777" w:rsidR="0030229F" w:rsidRDefault="00000000">
            <w:r>
              <w:rPr>
                <w:b/>
                <w:color w:val="FFFFFF"/>
                <w:sz w:val="17"/>
              </w:rPr>
              <w:t>Timeline</w:t>
            </w:r>
          </w:p>
        </w:tc>
        <w:tc>
          <w:tcPr>
            <w:tcW w:w="4320" w:type="dxa"/>
            <w:shd w:val="clear" w:color="auto" w:fill="1F4E79"/>
            <w:vAlign w:val="center"/>
          </w:tcPr>
          <w:p w14:paraId="1AD95958" w14:textId="77777777" w:rsidR="0030229F" w:rsidRDefault="00000000">
            <w:r>
              <w:rPr>
                <w:b/>
                <w:color w:val="FFFFFF"/>
                <w:sz w:val="17"/>
              </w:rPr>
              <w:t>Activities</w:t>
            </w:r>
          </w:p>
        </w:tc>
        <w:tc>
          <w:tcPr>
            <w:tcW w:w="2160" w:type="dxa"/>
            <w:shd w:val="clear" w:color="auto" w:fill="1F4E79"/>
            <w:vAlign w:val="center"/>
          </w:tcPr>
          <w:p w14:paraId="1F453380" w14:textId="77777777" w:rsidR="0030229F" w:rsidRDefault="00000000">
            <w:r>
              <w:rPr>
                <w:b/>
                <w:color w:val="FFFFFF"/>
                <w:sz w:val="17"/>
              </w:rPr>
              <w:t>Expected Outcome</w:t>
            </w:r>
          </w:p>
        </w:tc>
      </w:tr>
      <w:tr w:rsidR="0030229F" w14:paraId="6752A12F" w14:textId="77777777">
        <w:trPr>
          <w:jc w:val="center"/>
        </w:trPr>
        <w:tc>
          <w:tcPr>
            <w:tcW w:w="2016" w:type="dxa"/>
            <w:shd w:val="clear" w:color="auto" w:fill="EEF4FA"/>
            <w:vAlign w:val="center"/>
          </w:tcPr>
          <w:p w14:paraId="66C0BB99" w14:textId="77777777" w:rsidR="0030229F" w:rsidRDefault="00000000">
            <w:r>
              <w:rPr>
                <w:sz w:val="17"/>
              </w:rPr>
              <w:t>Phase 1: Assessment</w:t>
            </w:r>
          </w:p>
        </w:tc>
        <w:tc>
          <w:tcPr>
            <w:tcW w:w="1296" w:type="dxa"/>
            <w:shd w:val="clear" w:color="auto" w:fill="EEF4FA"/>
            <w:vAlign w:val="center"/>
          </w:tcPr>
          <w:p w14:paraId="0AE9B873" w14:textId="77777777" w:rsidR="0030229F" w:rsidRDefault="00000000">
            <w:r>
              <w:rPr>
                <w:sz w:val="17"/>
              </w:rPr>
              <w:t>Month 1</w:t>
            </w:r>
          </w:p>
        </w:tc>
        <w:tc>
          <w:tcPr>
            <w:tcW w:w="4320" w:type="dxa"/>
            <w:shd w:val="clear" w:color="auto" w:fill="EEF4FA"/>
            <w:vAlign w:val="center"/>
          </w:tcPr>
          <w:p w14:paraId="4355BB6A" w14:textId="77777777" w:rsidR="0030229F" w:rsidRDefault="00000000">
            <w:r>
              <w:rPr>
                <w:sz w:val="17"/>
              </w:rPr>
              <w:t>Risk register update, compliance gap review, critical service mapping</w:t>
            </w:r>
          </w:p>
        </w:tc>
        <w:tc>
          <w:tcPr>
            <w:tcW w:w="2160" w:type="dxa"/>
            <w:shd w:val="clear" w:color="auto" w:fill="EEF4FA"/>
            <w:vAlign w:val="center"/>
          </w:tcPr>
          <w:p w14:paraId="4B03AEB8" w14:textId="77777777" w:rsidR="0030229F" w:rsidRDefault="00000000">
            <w:r>
              <w:rPr>
                <w:sz w:val="17"/>
              </w:rPr>
              <w:t>Clear baseline for resilience planning</w:t>
            </w:r>
          </w:p>
        </w:tc>
      </w:tr>
      <w:tr w:rsidR="0030229F" w14:paraId="0E49DAF7" w14:textId="77777777">
        <w:trPr>
          <w:jc w:val="center"/>
        </w:trPr>
        <w:tc>
          <w:tcPr>
            <w:tcW w:w="2016" w:type="dxa"/>
            <w:vAlign w:val="center"/>
          </w:tcPr>
          <w:p w14:paraId="67FE67D5" w14:textId="77777777" w:rsidR="0030229F" w:rsidRDefault="00000000">
            <w:r>
              <w:rPr>
                <w:sz w:val="17"/>
              </w:rPr>
              <w:t>Phase 2: Planning</w:t>
            </w:r>
          </w:p>
        </w:tc>
        <w:tc>
          <w:tcPr>
            <w:tcW w:w="1296" w:type="dxa"/>
            <w:vAlign w:val="center"/>
          </w:tcPr>
          <w:p w14:paraId="25E23577" w14:textId="77777777" w:rsidR="0030229F" w:rsidRDefault="00000000">
            <w:r>
              <w:rPr>
                <w:sz w:val="17"/>
              </w:rPr>
              <w:t>Month 2</w:t>
            </w:r>
          </w:p>
        </w:tc>
        <w:tc>
          <w:tcPr>
            <w:tcW w:w="4320" w:type="dxa"/>
            <w:vAlign w:val="center"/>
          </w:tcPr>
          <w:p w14:paraId="7229DCF6" w14:textId="77777777" w:rsidR="0030229F" w:rsidRDefault="00000000">
            <w:r>
              <w:rPr>
                <w:sz w:val="17"/>
              </w:rPr>
              <w:t>Finalize IRP, BCP, DRP, communication procedures, and role assignments</w:t>
            </w:r>
          </w:p>
        </w:tc>
        <w:tc>
          <w:tcPr>
            <w:tcW w:w="2160" w:type="dxa"/>
            <w:vAlign w:val="center"/>
          </w:tcPr>
          <w:p w14:paraId="4B0EB530" w14:textId="77777777" w:rsidR="0030229F" w:rsidRDefault="00000000">
            <w:r>
              <w:rPr>
                <w:sz w:val="17"/>
              </w:rPr>
              <w:t>Approved contingency framework</w:t>
            </w:r>
          </w:p>
        </w:tc>
      </w:tr>
      <w:tr w:rsidR="0030229F" w14:paraId="173F707A" w14:textId="77777777">
        <w:trPr>
          <w:jc w:val="center"/>
        </w:trPr>
        <w:tc>
          <w:tcPr>
            <w:tcW w:w="2016" w:type="dxa"/>
            <w:shd w:val="clear" w:color="auto" w:fill="EEF4FA"/>
            <w:vAlign w:val="center"/>
          </w:tcPr>
          <w:p w14:paraId="4261F81E" w14:textId="77777777" w:rsidR="0030229F" w:rsidRDefault="00000000">
            <w:r>
              <w:rPr>
                <w:sz w:val="17"/>
              </w:rPr>
              <w:t>Phase 3: Implementation</w:t>
            </w:r>
          </w:p>
        </w:tc>
        <w:tc>
          <w:tcPr>
            <w:tcW w:w="1296" w:type="dxa"/>
            <w:shd w:val="clear" w:color="auto" w:fill="EEF4FA"/>
            <w:vAlign w:val="center"/>
          </w:tcPr>
          <w:p w14:paraId="43786E31" w14:textId="77777777" w:rsidR="0030229F" w:rsidRDefault="00000000">
            <w:r>
              <w:rPr>
                <w:sz w:val="17"/>
              </w:rPr>
              <w:t>Months 3-4</w:t>
            </w:r>
          </w:p>
        </w:tc>
        <w:tc>
          <w:tcPr>
            <w:tcW w:w="4320" w:type="dxa"/>
            <w:shd w:val="clear" w:color="auto" w:fill="EEF4FA"/>
            <w:vAlign w:val="center"/>
          </w:tcPr>
          <w:p w14:paraId="7E2818BA" w14:textId="77777777" w:rsidR="0030229F" w:rsidRDefault="00000000">
            <w:r>
              <w:rPr>
                <w:sz w:val="17"/>
              </w:rPr>
              <w:t>Deploy monitoring, backup validation, training modules, and incident playbooks</w:t>
            </w:r>
          </w:p>
        </w:tc>
        <w:tc>
          <w:tcPr>
            <w:tcW w:w="2160" w:type="dxa"/>
            <w:shd w:val="clear" w:color="auto" w:fill="EEF4FA"/>
            <w:vAlign w:val="center"/>
          </w:tcPr>
          <w:p w14:paraId="634989FC" w14:textId="77777777" w:rsidR="0030229F" w:rsidRDefault="00000000">
            <w:r>
              <w:rPr>
                <w:sz w:val="17"/>
              </w:rPr>
              <w:t>Operational readiness</w:t>
            </w:r>
          </w:p>
        </w:tc>
      </w:tr>
      <w:tr w:rsidR="0030229F" w14:paraId="0AF44AF6" w14:textId="77777777">
        <w:trPr>
          <w:jc w:val="center"/>
        </w:trPr>
        <w:tc>
          <w:tcPr>
            <w:tcW w:w="2016" w:type="dxa"/>
            <w:vAlign w:val="center"/>
          </w:tcPr>
          <w:p w14:paraId="77CAA952" w14:textId="77777777" w:rsidR="0030229F" w:rsidRDefault="00000000">
            <w:r>
              <w:rPr>
                <w:sz w:val="17"/>
              </w:rPr>
              <w:t>Phase 4: Testing</w:t>
            </w:r>
          </w:p>
        </w:tc>
        <w:tc>
          <w:tcPr>
            <w:tcW w:w="1296" w:type="dxa"/>
            <w:vAlign w:val="center"/>
          </w:tcPr>
          <w:p w14:paraId="34CEA70D" w14:textId="77777777" w:rsidR="0030229F" w:rsidRDefault="00000000">
            <w:r>
              <w:rPr>
                <w:sz w:val="17"/>
              </w:rPr>
              <w:t>Month 5</w:t>
            </w:r>
          </w:p>
        </w:tc>
        <w:tc>
          <w:tcPr>
            <w:tcW w:w="4320" w:type="dxa"/>
            <w:vAlign w:val="center"/>
          </w:tcPr>
          <w:p w14:paraId="76EB65BA" w14:textId="77777777" w:rsidR="0030229F" w:rsidRDefault="00000000">
            <w:r>
              <w:rPr>
                <w:sz w:val="17"/>
              </w:rPr>
              <w:t>Run tabletop exercises, backup recovery drills, and BCP simulations</w:t>
            </w:r>
          </w:p>
        </w:tc>
        <w:tc>
          <w:tcPr>
            <w:tcW w:w="2160" w:type="dxa"/>
            <w:vAlign w:val="center"/>
          </w:tcPr>
          <w:p w14:paraId="3FAA7FC4" w14:textId="77777777" w:rsidR="0030229F" w:rsidRDefault="00000000">
            <w:r>
              <w:rPr>
                <w:sz w:val="17"/>
              </w:rPr>
              <w:t>Validated recovery capability</w:t>
            </w:r>
          </w:p>
        </w:tc>
      </w:tr>
      <w:tr w:rsidR="0030229F" w14:paraId="5493A885" w14:textId="77777777">
        <w:trPr>
          <w:jc w:val="center"/>
        </w:trPr>
        <w:tc>
          <w:tcPr>
            <w:tcW w:w="2016" w:type="dxa"/>
            <w:shd w:val="clear" w:color="auto" w:fill="EEF4FA"/>
            <w:vAlign w:val="center"/>
          </w:tcPr>
          <w:p w14:paraId="58EC8127" w14:textId="77777777" w:rsidR="0030229F" w:rsidRDefault="00000000">
            <w:r>
              <w:rPr>
                <w:sz w:val="17"/>
              </w:rPr>
              <w:t>Phase 5: Improvement</w:t>
            </w:r>
          </w:p>
        </w:tc>
        <w:tc>
          <w:tcPr>
            <w:tcW w:w="1296" w:type="dxa"/>
            <w:shd w:val="clear" w:color="auto" w:fill="EEF4FA"/>
            <w:vAlign w:val="center"/>
          </w:tcPr>
          <w:p w14:paraId="0423A171" w14:textId="77777777" w:rsidR="0030229F" w:rsidRDefault="00000000">
            <w:r>
              <w:rPr>
                <w:sz w:val="17"/>
              </w:rPr>
              <w:t>Ongoing</w:t>
            </w:r>
          </w:p>
        </w:tc>
        <w:tc>
          <w:tcPr>
            <w:tcW w:w="4320" w:type="dxa"/>
            <w:shd w:val="clear" w:color="auto" w:fill="EEF4FA"/>
            <w:vAlign w:val="center"/>
          </w:tcPr>
          <w:p w14:paraId="65F53195" w14:textId="77777777" w:rsidR="0030229F" w:rsidRDefault="00000000">
            <w:r>
              <w:rPr>
                <w:sz w:val="17"/>
              </w:rPr>
              <w:t>Audit review, lessons learned, policy updates, and quarterly refreshers</w:t>
            </w:r>
          </w:p>
        </w:tc>
        <w:tc>
          <w:tcPr>
            <w:tcW w:w="2160" w:type="dxa"/>
            <w:shd w:val="clear" w:color="auto" w:fill="EEF4FA"/>
            <w:vAlign w:val="center"/>
          </w:tcPr>
          <w:p w14:paraId="0A7C108D" w14:textId="77777777" w:rsidR="0030229F" w:rsidRDefault="00000000">
            <w:r>
              <w:rPr>
                <w:sz w:val="17"/>
              </w:rPr>
              <w:t>Continuous resilience improvement</w:t>
            </w:r>
          </w:p>
        </w:tc>
      </w:tr>
    </w:tbl>
    <w:p w14:paraId="3FB4D21B" w14:textId="77777777" w:rsidR="0030229F" w:rsidRDefault="0030229F">
      <w:pPr>
        <w:spacing w:line="259" w:lineRule="auto"/>
      </w:pPr>
    </w:p>
    <w:p w14:paraId="16ED1CD8" w14:textId="77777777" w:rsidR="0030229F" w:rsidRDefault="00000000">
      <w:pPr>
        <w:pStyle w:val="Heading1"/>
        <w:spacing w:before="200" w:after="80"/>
      </w:pPr>
      <w:r>
        <w:t>12. Conclusions and Recommendations</w:t>
      </w:r>
    </w:p>
    <w:p w14:paraId="21784571" w14:textId="77777777" w:rsidR="0030229F" w:rsidRDefault="00000000">
      <w:pPr>
        <w:spacing w:after="120" w:line="259" w:lineRule="auto"/>
      </w:pPr>
      <w:r>
        <w:t>The updated framework demonstrates that a banking-sector organization needs a combined approach to compliance, risk management, monitoring, training, incident response, business continuity, and disaster recovery. The framework is strongest when it is tested regularly and updated after incidents, audits, and technology changes.</w:t>
      </w:r>
    </w:p>
    <w:p w14:paraId="1E0CB1A8" w14:textId="77777777" w:rsidR="0030229F" w:rsidRDefault="00000000">
      <w:pPr>
        <w:pStyle w:val="Heading2"/>
        <w:spacing w:after="80"/>
      </w:pPr>
      <w:r>
        <w:t>12.1 Key Findings</w:t>
      </w:r>
    </w:p>
    <w:p w14:paraId="680836F2" w14:textId="77777777" w:rsidR="0030229F" w:rsidRDefault="00000000">
      <w:pPr>
        <w:pStyle w:val="ListBullet"/>
        <w:spacing w:after="40" w:line="259" w:lineRule="auto"/>
      </w:pPr>
      <w:r>
        <w:t>A structured compliance framework supports governance and regulatory alignment.</w:t>
      </w:r>
    </w:p>
    <w:p w14:paraId="1E30D59B" w14:textId="77777777" w:rsidR="0030229F" w:rsidRDefault="00000000">
      <w:pPr>
        <w:pStyle w:val="ListBullet"/>
        <w:spacing w:after="40" w:line="259" w:lineRule="auto"/>
      </w:pPr>
      <w:r>
        <w:t>Risk assessment should directly feed into IRP, BCP, and DRP planning.</w:t>
      </w:r>
    </w:p>
    <w:p w14:paraId="527F602B" w14:textId="77777777" w:rsidR="0030229F" w:rsidRDefault="00000000">
      <w:pPr>
        <w:pStyle w:val="ListBullet"/>
        <w:spacing w:after="40" w:line="259" w:lineRule="auto"/>
      </w:pPr>
      <w:r>
        <w:t>Regular testing is essential to validate recovery time and recovery point objectives.</w:t>
      </w:r>
    </w:p>
    <w:p w14:paraId="7B9928AF" w14:textId="77777777" w:rsidR="0030229F" w:rsidRDefault="00000000">
      <w:pPr>
        <w:pStyle w:val="ListBullet"/>
        <w:spacing w:after="40" w:line="259" w:lineRule="auto"/>
      </w:pPr>
      <w:r>
        <w:t>Employee training is necessary for timely detection, escalation, and coordinated response.</w:t>
      </w:r>
    </w:p>
    <w:p w14:paraId="3DBAC453" w14:textId="77777777" w:rsidR="0030229F" w:rsidRDefault="00000000">
      <w:pPr>
        <w:pStyle w:val="ListBullet"/>
        <w:spacing w:after="40" w:line="259" w:lineRule="auto"/>
      </w:pPr>
      <w:r>
        <w:t>Automation improves monitoring, audit evidence, and incident detection maturity.</w:t>
      </w:r>
    </w:p>
    <w:p w14:paraId="410A7CA5" w14:textId="77777777" w:rsidR="0030229F" w:rsidRDefault="00000000">
      <w:pPr>
        <w:pStyle w:val="Heading2"/>
        <w:spacing w:after="80"/>
      </w:pPr>
      <w:r>
        <w:t>12.2 Recommendations</w:t>
      </w:r>
    </w:p>
    <w:p w14:paraId="4A5C8D46" w14:textId="77777777" w:rsidR="0030229F" w:rsidRDefault="00000000">
      <w:pPr>
        <w:pStyle w:val="ListBullet"/>
        <w:spacing w:after="40" w:line="259" w:lineRule="auto"/>
      </w:pPr>
      <w:r>
        <w:t>Conduct regular BCP and DRP drills with documented evidence and corrective actions.</w:t>
      </w:r>
    </w:p>
    <w:p w14:paraId="5BA48D45" w14:textId="77777777" w:rsidR="0030229F" w:rsidRDefault="00000000">
      <w:pPr>
        <w:pStyle w:val="ListBullet"/>
        <w:spacing w:after="40" w:line="259" w:lineRule="auto"/>
      </w:pPr>
      <w:r>
        <w:t>Adopt automated monitoring and compliance dashboards for critical systems.</w:t>
      </w:r>
    </w:p>
    <w:p w14:paraId="52CC7DE9" w14:textId="77777777" w:rsidR="0030229F" w:rsidRDefault="00000000">
      <w:pPr>
        <w:pStyle w:val="ListBullet"/>
        <w:spacing w:after="40" w:line="259" w:lineRule="auto"/>
      </w:pPr>
      <w:r>
        <w:lastRenderedPageBreak/>
        <w:t>Upgrade legacy systems and strengthen resilience for high-priority banking services.</w:t>
      </w:r>
    </w:p>
    <w:p w14:paraId="0A07386D" w14:textId="77777777" w:rsidR="0030229F" w:rsidRDefault="00000000">
      <w:pPr>
        <w:pStyle w:val="ListBullet"/>
        <w:spacing w:after="40" w:line="259" w:lineRule="auto"/>
      </w:pPr>
      <w:r>
        <w:t>Improve employee training with quarterly refresher modules and incident simulations.</w:t>
      </w:r>
    </w:p>
    <w:p w14:paraId="520C6CD6" w14:textId="77777777" w:rsidR="0030229F" w:rsidRDefault="00000000">
      <w:pPr>
        <w:pStyle w:val="ListBullet"/>
        <w:spacing w:after="40" w:line="259" w:lineRule="auto"/>
      </w:pPr>
      <w:r>
        <w:t>Integrate threat intelligence feeds into SIEM and incident response workflows.</w:t>
      </w:r>
    </w:p>
    <w:p w14:paraId="41B83345" w14:textId="77777777" w:rsidR="0030229F" w:rsidRDefault="00000000">
      <w:pPr>
        <w:pStyle w:val="ListBullet"/>
        <w:spacing w:after="40" w:line="259" w:lineRule="auto"/>
      </w:pPr>
      <w:r>
        <w:t>Review third-party vendors through stronger SLAs, compliance checks, and continuity requirements.</w:t>
      </w:r>
    </w:p>
    <w:p w14:paraId="5293BCA0" w14:textId="77777777" w:rsidR="0030229F" w:rsidRDefault="00000000">
      <w:pPr>
        <w:pStyle w:val="Heading1"/>
        <w:spacing w:before="200" w:after="80"/>
      </w:pPr>
      <w:r>
        <w:t>13. References</w:t>
      </w:r>
    </w:p>
    <w:p w14:paraId="08B828CF" w14:textId="77777777" w:rsidR="0030229F" w:rsidRDefault="00000000">
      <w:pPr>
        <w:spacing w:line="259" w:lineRule="auto"/>
        <w:ind w:left="360" w:hanging="360"/>
      </w:pPr>
      <w:r>
        <w:rPr>
          <w:b/>
        </w:rPr>
        <w:t xml:space="preserve">[1] </w:t>
      </w:r>
      <w:r>
        <w:t>State Bank of Pakistan regulatory and business continuity guidance for banking institutions.</w:t>
      </w:r>
    </w:p>
    <w:p w14:paraId="1C024925" w14:textId="77777777" w:rsidR="0030229F" w:rsidRDefault="00000000">
      <w:pPr>
        <w:spacing w:line="259" w:lineRule="auto"/>
        <w:ind w:left="360" w:hanging="360"/>
      </w:pPr>
      <w:r>
        <w:rPr>
          <w:b/>
        </w:rPr>
        <w:t xml:space="preserve">[2] </w:t>
      </w:r>
      <w:r>
        <w:t>ISO/IEC 27001: Information Security Management Systems requirements and controls.</w:t>
      </w:r>
    </w:p>
    <w:p w14:paraId="1EBCCFE8" w14:textId="77777777" w:rsidR="0030229F" w:rsidRDefault="00000000">
      <w:pPr>
        <w:spacing w:line="259" w:lineRule="auto"/>
        <w:ind w:left="360" w:hanging="360"/>
      </w:pPr>
      <w:r>
        <w:rPr>
          <w:b/>
        </w:rPr>
        <w:t xml:space="preserve">[3] </w:t>
      </w:r>
      <w:r>
        <w:t>PCI Security Standards Council, Payment Card Industry Data Security Standard (PCI DSS).</w:t>
      </w:r>
    </w:p>
    <w:p w14:paraId="4C80CB5A" w14:textId="77777777" w:rsidR="0030229F" w:rsidRDefault="00000000">
      <w:pPr>
        <w:spacing w:line="259" w:lineRule="auto"/>
        <w:ind w:left="360" w:hanging="360"/>
      </w:pPr>
      <w:r>
        <w:rPr>
          <w:b/>
        </w:rPr>
        <w:t xml:space="preserve">[4] </w:t>
      </w:r>
      <w:r>
        <w:t>National Institute of Standards and Technology (NIST), Cybersecurity Framework.</w:t>
      </w:r>
    </w:p>
    <w:p w14:paraId="04060DE5" w14:textId="77777777" w:rsidR="0030229F" w:rsidRDefault="00000000">
      <w:pPr>
        <w:spacing w:line="259" w:lineRule="auto"/>
        <w:ind w:left="360" w:hanging="360"/>
      </w:pPr>
      <w:r>
        <w:rPr>
          <w:b/>
        </w:rPr>
        <w:t xml:space="preserve">[5] </w:t>
      </w:r>
      <w:r>
        <w:t>Course project material and team report on a contingency framework for Habib Bank Limited (HBL).</w:t>
      </w:r>
    </w:p>
    <w:sectPr w:rsidR="0030229F"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9F442" w14:textId="77777777" w:rsidR="00106302" w:rsidRDefault="00106302">
      <w:pPr>
        <w:spacing w:after="0" w:line="240" w:lineRule="auto"/>
      </w:pPr>
      <w:r>
        <w:separator/>
      </w:r>
    </w:p>
  </w:endnote>
  <w:endnote w:type="continuationSeparator" w:id="0">
    <w:p w14:paraId="279A5BA2" w14:textId="77777777" w:rsidR="00106302" w:rsidRDefault="00106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E584B" w14:textId="77777777" w:rsidR="0030229F" w:rsidRDefault="00000000">
    <w:pPr>
      <w:pStyle w:val="Footer"/>
      <w:jc w:val="right"/>
    </w:pPr>
    <w:r>
      <w:fldChar w:fldCharType="begin"/>
    </w:r>
    <w:r>
      <w:instrText>PAGE</w:instrText>
    </w:r>
    <w:r w:rsidR="006040F7">
      <w:fldChar w:fldCharType="separate"/>
    </w:r>
    <w:r w:rsidR="006040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0596E" w14:textId="77777777" w:rsidR="00106302" w:rsidRDefault="00106302">
      <w:pPr>
        <w:spacing w:after="0" w:line="240" w:lineRule="auto"/>
      </w:pPr>
      <w:r>
        <w:separator/>
      </w:r>
    </w:p>
  </w:footnote>
  <w:footnote w:type="continuationSeparator" w:id="0">
    <w:p w14:paraId="3A527376" w14:textId="77777777" w:rsidR="00106302" w:rsidRDefault="001063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889BE" w14:textId="77777777" w:rsidR="0030229F" w:rsidRDefault="00000000">
    <w:pPr>
      <w:pStyle w:val="Header"/>
    </w:pPr>
    <w:r>
      <w:rPr>
        <w:noProof/>
      </w:rPr>
      <w:drawing>
        <wp:inline distT="0" distB="0" distL="0" distR="0" wp14:anchorId="44239E77" wp14:editId="25830E8D">
          <wp:extent cx="411480" cy="377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
                  <a:stretch>
                    <a:fillRect/>
                  </a:stretch>
                </pic:blipFill>
                <pic:spPr>
                  <a:xfrm>
                    <a:off x="0" y="0"/>
                    <a:ext cx="411480" cy="377190"/>
                  </a:xfrm>
                  <a:prstGeom prst="rect">
                    <a:avLst/>
                  </a:prstGeom>
                </pic:spPr>
              </pic:pic>
            </a:graphicData>
          </a:graphic>
        </wp:inline>
      </w:drawing>
    </w:r>
    <w:r>
      <w:rPr>
        <w:color w:val="505050"/>
        <w:sz w:val="16"/>
      </w:rPr>
      <w:t xml:space="preserve">  Department of Cyber Security | Information Assurance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1002973">
    <w:abstractNumId w:val="8"/>
  </w:num>
  <w:num w:numId="2" w16cid:durableId="737898771">
    <w:abstractNumId w:val="6"/>
  </w:num>
  <w:num w:numId="3" w16cid:durableId="48379726">
    <w:abstractNumId w:val="5"/>
  </w:num>
  <w:num w:numId="4" w16cid:durableId="1282343210">
    <w:abstractNumId w:val="4"/>
  </w:num>
  <w:num w:numId="5" w16cid:durableId="391928958">
    <w:abstractNumId w:val="7"/>
  </w:num>
  <w:num w:numId="6" w16cid:durableId="1966737464">
    <w:abstractNumId w:val="3"/>
  </w:num>
  <w:num w:numId="7" w16cid:durableId="1204252391">
    <w:abstractNumId w:val="2"/>
  </w:num>
  <w:num w:numId="8" w16cid:durableId="1046416318">
    <w:abstractNumId w:val="1"/>
  </w:num>
  <w:num w:numId="9" w16cid:durableId="1006206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302"/>
    <w:rsid w:val="0015074B"/>
    <w:rsid w:val="0029639D"/>
    <w:rsid w:val="0030229F"/>
    <w:rsid w:val="00326F90"/>
    <w:rsid w:val="006040F7"/>
    <w:rsid w:val="00AA1D8D"/>
    <w:rsid w:val="00B47730"/>
    <w:rsid w:val="00CB0664"/>
    <w:rsid w:val="00FC693F"/>
    <w:rsid w:val="00FE35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E6585"/>
  <w14:defaultImageDpi w14:val="300"/>
  <w15:docId w15:val="{B63F18FC-A544-438D-A250-4B2FDAE4A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2421</Words>
  <Characters>13802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Hussain Ali</cp:lastModifiedBy>
  <cp:revision>2</cp:revision>
  <dcterms:created xsi:type="dcterms:W3CDTF">2013-12-23T23:15:00Z</dcterms:created>
  <dcterms:modified xsi:type="dcterms:W3CDTF">2026-05-23T14:21:00Z</dcterms:modified>
  <cp:category/>
</cp:coreProperties>
</file>