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24.png" ContentType="image/png"/>
  <Override PartName="/word/media/rId28.png" ContentType="image/png"/>
  <Override PartName="/word/media/rId20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Arithmetic means of crop and weed biomass (g/m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 are in Figure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1: Arithmetic means of crop and weed biomass." title="" id="21" name="Picture"/>
            <a:graphic>
              <a:graphicData uri="http://schemas.openxmlformats.org/drawingml/2006/picture">
                <pic:pic>
                  <pic:nvPicPr>
                    <pic:cNvPr descr="hypothesis_1__files/figure-docx/su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Arithmetic means of crop and weed biomass.</w:t>
      </w:r>
    </w:p>
    <w:bookmarkStart w:id="23" w:name="model-diagnosis"/>
    <w:p>
      <w:pPr>
        <w:pStyle w:val="Heading3"/>
      </w:pPr>
      <w:r>
        <w:t xml:space="preserve">Model diagnosis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ggResidpanel</w:t>
      </w:r>
      <w:r>
        <w:t xml:space="preserve"> </w:t>
      </w:r>
      <w:r>
        <w:t xml:space="preserve">version 0.3.0 (Goode and Rey, 2019) for model diagnosis, no predictable pattern in the plots of residuals vs. predicted values suggests that the analysis models fit the data well (Figures</w:t>
      </w:r>
      <w:r>
        <w:t xml:space="preserve"> </w:t>
      </w:r>
      <w: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3</w:t>
      </w:r>
      <w:r>
        <w:t xml:space="preserve">).</w:t>
      </w:r>
    </w:p>
    <w:bookmarkEnd w:id="23"/>
    <w:bookmarkStart w:id="27" w:name="X68483a89004f370539caf77d41f6c174f059518"/>
    <w:p>
      <w:pPr>
        <w:pStyle w:val="Heading3"/>
      </w:pPr>
      <w:r>
        <w:t xml:space="preserve">Crop biomass in response to treatment and weed biomass</w:t>
      </w:r>
    </w:p>
    <w:p>
      <w:pPr>
        <w:pStyle w:val="SourceCode"/>
      </w:pPr>
      <w:r>
        <w:rPr>
          <w:rStyle w:val="NormalTok"/>
        </w:rPr>
        <w:t xml:space="preserve">fsb.crops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treatment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treatments had no crop</w:t>
      </w:r>
      <w:r>
        <w:br/>
      </w:r>
      <w:r>
        <w:rPr>
          <w:rStyle w:val="NormalTok"/>
        </w:rPr>
        <w:t xml:space="preserve">crops.lm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weed.biomass.g.per.sq.m,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(crops.lm)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2: Diagnosis plot for the linear model of crop biomass responding to treatment and weed biomass" title="" id="25" name="Picture"/>
            <a:graphic>
              <a:graphicData uri="http://schemas.openxmlformats.org/drawingml/2006/picture">
                <pic:pic>
                  <pic:nvPicPr>
                    <pic:cNvPr descr="hypothesis_1__files/figure-docx/diag-crop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Diagnosis plot for the linear model of crop biomass responding to treatment and weed biomass</w:t>
      </w:r>
    </w:p>
    <w:bookmarkEnd w:id="27"/>
    <w:bookmarkStart w:id="31" w:name="X3d26f8599b34d1d01ec6ec5d23eb271a861e3fc"/>
    <w:p>
      <w:pPr>
        <w:pStyle w:val="Heading3"/>
      </w:pPr>
      <w:r>
        <w:t xml:space="preserve">Weed biomass in response to treatment and crop biomass</w:t>
      </w:r>
    </w:p>
    <w:p>
      <w:pPr>
        <w:pStyle w:val="SourceCode"/>
      </w:pPr>
      <w:r>
        <w:rPr>
          <w:rStyle w:val="DocumentationTok"/>
        </w:rPr>
        <w:t xml:space="preserve">## Transforming crop.biomass.g.per.sq.m may be unnecessary because the Control treatment was mean to be zero for crop biomass </w:t>
      </w:r>
      <w:r>
        <w:br/>
      </w:r>
      <w:r>
        <w:rPr>
          <w:rStyle w:val="CommentTok"/>
        </w:rPr>
        <w:t xml:space="preserve"># min(fsb$weed.biomass.g.per.sq.m[fsb$weed.biomass.g.per.sq.m &gt; 0]) #9.24</w:t>
      </w:r>
      <w:r>
        <w:br/>
      </w:r>
      <w:r>
        <w:br/>
      </w:r>
      <w:r>
        <w:rPr>
          <w:rStyle w:val="NormalTok"/>
        </w:rPr>
        <w:t xml:space="preserve">weeds.lm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crop.biomass.g.per.sq.m,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fsb)</w:t>
      </w:r>
      <w:r>
        <w:br/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(weeds.lm)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3: Diagnosis plot for the linear model of weed biomass responding to treatment and crop biomass" title="" id="29" name="Picture"/>
            <a:graphic>
              <a:graphicData uri="http://schemas.openxmlformats.org/drawingml/2006/picture">
                <pic:pic>
                  <pic:nvPicPr>
                    <pic:cNvPr descr="hypothesis_1__files/figure-docx/diag-weed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Diagnosis plot for the linear model of weed biomass responding to treatment and crop biomass</w:t>
      </w:r>
    </w:p>
    <w:bookmarkEnd w:id="31"/>
    <w:bookmarkStart w:id="44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Weed suppression from different</w:t>
      </w:r>
      <w:r>
        <w:t xml:space="preserve"> </w:t>
      </w:r>
      <w:r>
        <w:rPr>
          <w:iCs/>
          <w:i/>
        </w:rPr>
        <w:t xml:space="preserve">Brassicacaea</w:t>
      </w:r>
      <w:r>
        <w:t xml:space="preserve"> </w:t>
      </w:r>
      <w:r>
        <w:t xml:space="preserve">species was comparable among each other and with the control treatments (Table</w:t>
      </w:r>
      <w:r>
        <w:t xml:space="preserve"> </w:t>
      </w:r>
      <w:r>
        <w:t xml:space="preserve">1</w:t>
      </w:r>
      <w:r>
        <w:t xml:space="preserve">), even though crop biomass differed by species (Table</w:t>
      </w:r>
      <w:r>
        <w:t xml:space="preserve"> </w:t>
      </w:r>
      <w:r>
        <w:t xml:space="preserve">2</w:t>
      </w:r>
      <w:r>
        <w:t xml:space="preserve">). Crop biomass was the strongest factor affecting weed biomass (Table</w:t>
      </w:r>
      <w:r>
        <w:t xml:space="preserve"> </w:t>
      </w:r>
      <w:r>
        <w:t xml:space="preserve">2</w:t>
      </w:r>
      <w:r>
        <w:t xml:space="preserve">).</w:t>
      </w:r>
    </w:p>
    <w:p>
      <w:pPr>
        <w:pStyle w:val="TableCaption"/>
      </w:pPr>
      <w:r>
        <w:t xml:space="preserve">Table 1: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7.846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0.2744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11.055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0.0018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crop biomass response. Crop biomass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7.086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weed.biomass.g.per.sq.m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7.643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0.0090</w:t>
            </w:r>
          </w:p>
        </w:tc>
      </w:tr>
    </w:tbl>
    <w:p>
      <w:pPr>
        <w:pStyle w:val="BodyText"/>
      </w:pPr>
      <w:r>
        <w:t xml:space="preserve">Estimated marginal means of weed and crop biomass in each treatment are shown in Figures</w:t>
      </w:r>
      <w:r>
        <w:t xml:space="preserve"> </w:t>
      </w:r>
      <w: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t xml:space="preserve">5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4: Estimated marginal means of weed biomass (back transformed from ln(x +1)." title="" id="33" name="Picture"/>
            <a:graphic>
              <a:graphicData uri="http://schemas.openxmlformats.org/drawingml/2006/picture">
                <pic:pic>
                  <pic:nvPicPr>
                    <pic:cNvPr descr="hypothesis_1__files/figure-docx/weed-contras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Estimated marginal means of weed biomass (back transformed from ln(x +1).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Estimated marginal means of crop biomass." title="" id="36" name="Picture"/>
            <a:graphic>
              <a:graphicData uri="http://schemas.openxmlformats.org/drawingml/2006/picture">
                <pic:pic>
                  <pic:nvPicPr>
                    <pic:cNvPr descr="hypothesis_1__files/figure-docx/crop-contras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Estimated marginal means of crop biomass.</w:t>
      </w:r>
    </w:p>
    <w:p>
      <w:pPr>
        <w:pStyle w:val="BodyText"/>
      </w:pPr>
      <w:r>
        <w:t xml:space="preserve">The arrow plots below (Figures</w:t>
      </w:r>
      <w:r>
        <w:t xml:space="preserve"> </w:t>
      </w:r>
      <w:r>
        <w:t xml:space="preserve">6</w:t>
      </w:r>
      <w:r>
        <w:t xml:space="preserve"> </w:t>
      </w:r>
      <w:r>
        <w:t xml:space="preserve">and</w:t>
      </w:r>
      <w:r>
        <w:t xml:space="preserve"> </w:t>
      </w:r>
      <w:r>
        <w:t xml:space="preserve">7</w:t>
      </w:r>
      <w:r>
        <w:t xml:space="preserve">) convey the same information with the bar charts, but quicker to make.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6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" title="" id="39" name="Picture"/>
            <a:graphic>
              <a:graphicData uri="http://schemas.openxmlformats.org/drawingml/2006/picture">
                <pic:pic>
                  <pic:nvPicPr>
                    <pic:cNvPr descr="hypothesis_1__files/figure-docx/weed-emmip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7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" title="" id="42" name="Picture"/>
            <a:graphic>
              <a:graphicData uri="http://schemas.openxmlformats.org/drawingml/2006/picture">
                <pic:pic>
                  <pic:nvPicPr>
                    <pic:cNvPr descr="hypothesis_1__files/figure-docx/crop-emmip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2022-11-02T20:16:34Z</dcterms:created>
  <dcterms:modified xsi:type="dcterms:W3CDTF">2022-11-02T20:16:34Z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