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6C27" w14:textId="2BD05C1A" w:rsidR="00AC5CBA" w:rsidRPr="00AC5CBA" w:rsidRDefault="00AC5CBA" w:rsidP="00AC5CBA">
      <w:pPr>
        <w:tabs>
          <w:tab w:val="num" w:pos="720"/>
        </w:tabs>
        <w:rPr>
          <w:rFonts w:cstheme="minorHAnsi"/>
          <w:b/>
          <w:bCs/>
        </w:rPr>
      </w:pPr>
      <w:r w:rsidRPr="00AC5CBA">
        <w:rPr>
          <w:rFonts w:cstheme="minorHAnsi"/>
          <w:b/>
          <w:bCs/>
        </w:rPr>
        <w:t xml:space="preserve">Weed Suppression from Frost-seeded </w:t>
      </w:r>
      <w:r w:rsidRPr="00AC5CBA">
        <w:rPr>
          <w:rFonts w:cstheme="minorHAnsi"/>
          <w:b/>
          <w:bCs/>
          <w:i/>
          <w:iCs/>
        </w:rPr>
        <w:t>Brassicaceae</w:t>
      </w:r>
      <w:r w:rsidRPr="00AC5CBA">
        <w:rPr>
          <w:rFonts w:cstheme="minorHAnsi"/>
          <w:b/>
          <w:bCs/>
        </w:rPr>
        <w:t> Cover Crops</w:t>
      </w:r>
    </w:p>
    <w:p w14:paraId="465A5853" w14:textId="3C4A44E3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>Huong T. X. Nguyen*, Olivia L. Fisher, Amy T. Fox, Kristen Loria, Kathryn F. Marini,</w:t>
      </w:r>
    </w:p>
    <w:p w14:paraId="7FBB118D" w14:textId="3D82511C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>Christopher J. Pelzer, Adam N. Sharifi, Domenic D. Varma, Sandra Wayman, Matthew R. Ryan</w:t>
      </w:r>
    </w:p>
    <w:p w14:paraId="4B6E720B" w14:textId="6C7AC0FB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 xml:space="preserve">School of Integrative Plant Science, Cornell University </w:t>
      </w:r>
    </w:p>
    <w:p w14:paraId="72BE385B" w14:textId="77777777" w:rsidR="00AC5CBA" w:rsidRPr="00AC5CBA" w:rsidRDefault="00AC5CBA" w:rsidP="00AC5CBA">
      <w:pPr>
        <w:tabs>
          <w:tab w:val="num" w:pos="720"/>
        </w:tabs>
        <w:ind w:left="720" w:hanging="360"/>
        <w:rPr>
          <w:rFonts w:cstheme="minorHAnsi"/>
        </w:rPr>
      </w:pPr>
    </w:p>
    <w:p w14:paraId="4F378CC8" w14:textId="77777777" w:rsidR="001B7EC9" w:rsidRDefault="001B7EC9" w:rsidP="00AC5CBA">
      <w:pPr>
        <w:rPr>
          <w:rFonts w:cstheme="minorHAnsi"/>
        </w:rPr>
      </w:pPr>
    </w:p>
    <w:p w14:paraId="5D70A5FE" w14:textId="6FF711C7" w:rsidR="00AC5CBA" w:rsidRPr="00AC5CBA" w:rsidRDefault="00C840C5" w:rsidP="00AC5CBA">
      <w:pPr>
        <w:rPr>
          <w:rFonts w:cstheme="minorHAnsi"/>
        </w:rPr>
      </w:pPr>
      <w:r w:rsidRPr="00C840C5">
        <w:rPr>
          <w:rFonts w:cstheme="minorHAnsi"/>
        </w:rPr>
        <w:t xml:space="preserve">Cover crop-based organic no-till cropping systems </w:t>
      </w:r>
      <w:r>
        <w:rPr>
          <w:rFonts w:cstheme="minorHAnsi"/>
        </w:rPr>
        <w:t xml:space="preserve">can </w:t>
      </w:r>
      <w:r w:rsidR="001B7EC9" w:rsidRPr="001B7EC9">
        <w:rPr>
          <w:rFonts w:cstheme="minorHAnsi"/>
        </w:rPr>
        <w:t>reduce tillage and agrochemical uses, but such practice is inconsistent in weed control, and cover crop termination versus cash crop sowing can be challenging to coordinate</w:t>
      </w:r>
      <w:r w:rsidR="001B7EC9">
        <w:rPr>
          <w:rFonts w:cstheme="minorHAnsi"/>
        </w:rPr>
        <w:t>.</w:t>
      </w:r>
      <w:r w:rsidR="001B7EC9" w:rsidRPr="001B7EC9">
        <w:rPr>
          <w:rFonts w:cstheme="minorHAnsi"/>
        </w:rPr>
        <w:t xml:space="preserve"> The performance of soybean (</w:t>
      </w:r>
      <w:r w:rsidR="001B7EC9" w:rsidRPr="001B7EC9">
        <w:rPr>
          <w:rFonts w:cstheme="minorHAnsi"/>
          <w:i/>
          <w:iCs/>
        </w:rPr>
        <w:t>Glycine max</w:t>
      </w:r>
      <w:r w:rsidR="001B7EC9" w:rsidRPr="001B7EC9">
        <w:rPr>
          <w:rFonts w:cstheme="minorHAnsi"/>
        </w:rPr>
        <w:t>) planted into rye (</w:t>
      </w:r>
      <w:r w:rsidR="001B7EC9" w:rsidRPr="001B7EC9">
        <w:rPr>
          <w:rFonts w:cstheme="minorHAnsi"/>
          <w:i/>
          <w:iCs/>
        </w:rPr>
        <w:t xml:space="preserve">Secale cereale </w:t>
      </w:r>
      <w:r w:rsidR="001B7EC9" w:rsidRPr="001B7EC9">
        <w:rPr>
          <w:rFonts w:cstheme="minorHAnsi"/>
        </w:rPr>
        <w:t>L.) residues is inconsistent due to high rye residue biomass.</w:t>
      </w:r>
      <w:r w:rsidR="001B7EC9">
        <w:rPr>
          <w:rFonts w:cstheme="minorHAnsi"/>
        </w:rPr>
        <w:t xml:space="preserve"> </w:t>
      </w:r>
      <w:r w:rsidR="001B7EC9" w:rsidRPr="001B7EC9">
        <w:rPr>
          <w:rFonts w:cstheme="minorHAnsi"/>
        </w:rPr>
        <w:t>Terminating rye early and continuing soil coverage with winter-hardy crops could alleviate the soybean performance inconsistency. Red clover (</w:t>
      </w:r>
      <w:r w:rsidR="001B7EC9" w:rsidRPr="001B7EC9">
        <w:rPr>
          <w:rFonts w:cstheme="minorHAnsi"/>
          <w:i/>
          <w:iCs/>
        </w:rPr>
        <w:t xml:space="preserve">Trifolium pratense </w:t>
      </w:r>
      <w:r w:rsidR="001B7EC9" w:rsidRPr="001B7EC9">
        <w:rPr>
          <w:rFonts w:cstheme="minorHAnsi"/>
        </w:rPr>
        <w:t>L.) is a winter-hardy cover crop that provides multiple benefits and requires minimal management, but its weed suppression performance is inconsistent</w:t>
      </w:r>
      <w:r w:rsidR="001B7EC9">
        <w:rPr>
          <w:rFonts w:cstheme="minorHAnsi"/>
        </w:rPr>
        <w:t xml:space="preserve">. </w:t>
      </w:r>
      <w:r w:rsidR="001B7EC9" w:rsidRPr="001B7EC9">
        <w:rPr>
          <w:rFonts w:cstheme="minorHAnsi"/>
        </w:rPr>
        <w:t xml:space="preserve">Brassicas are cool-season crops. </w:t>
      </w:r>
      <w:r w:rsidR="001B7EC9" w:rsidRPr="00AC5CBA">
        <w:rPr>
          <w:rFonts w:cstheme="minorHAnsi"/>
        </w:rPr>
        <w:t>Residues of cool-season Brassicas crops</w:t>
      </w:r>
      <w:r w:rsidR="00D5214B">
        <w:rPr>
          <w:rFonts w:cstheme="minorHAnsi"/>
        </w:rPr>
        <w:t>,</w:t>
      </w:r>
      <w:r w:rsidR="001B7EC9" w:rsidRPr="00AC5CBA">
        <w:rPr>
          <w:rFonts w:cstheme="minorHAnsi"/>
        </w:rPr>
        <w:t xml:space="preserve"> such as white and yellow mustard (</w:t>
      </w:r>
      <w:proofErr w:type="gramStart"/>
      <w:r w:rsidR="001B7EC9" w:rsidRPr="00AC5CBA">
        <w:rPr>
          <w:rStyle w:val="italic"/>
          <w:rFonts w:cstheme="minorHAnsi"/>
          <w:i/>
          <w:iCs/>
          <w:color w:val="333333"/>
          <w:bdr w:val="none" w:sz="0" w:space="0" w:color="auto" w:frame="1"/>
        </w:rPr>
        <w:t>Sinapis</w:t>
      </w:r>
      <w:proofErr w:type="gramEnd"/>
      <w:r w:rsidR="001B7EC9" w:rsidRPr="00AC5CBA">
        <w:rPr>
          <w:rStyle w:val="italic"/>
          <w:rFonts w:cstheme="minorHAnsi"/>
          <w:i/>
          <w:iCs/>
          <w:color w:val="333333"/>
          <w:bdr w:val="none" w:sz="0" w:space="0" w:color="auto" w:frame="1"/>
        </w:rPr>
        <w:t xml:space="preserve"> alba</w:t>
      </w:r>
      <w:r w:rsidR="001B7EC9" w:rsidRPr="00AC5CBA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1B7EC9" w:rsidRPr="00AC5CBA">
        <w:rPr>
          <w:rFonts w:cstheme="minorHAnsi"/>
          <w:color w:val="333333"/>
          <w:shd w:val="clear" w:color="auto" w:fill="FFFFFF"/>
        </w:rPr>
        <w:t>L.</w:t>
      </w:r>
      <w:r w:rsidR="001B7EC9" w:rsidRPr="00AC5CBA">
        <w:rPr>
          <w:rFonts w:cstheme="minorHAnsi"/>
        </w:rPr>
        <w:t>) and spring canola and winter rapeseed (</w:t>
      </w:r>
      <w:r w:rsidR="001B7EC9" w:rsidRPr="00AC5CBA">
        <w:rPr>
          <w:rStyle w:val="italic"/>
          <w:rFonts w:cstheme="minorHAnsi"/>
          <w:i/>
          <w:iCs/>
          <w:color w:val="333333"/>
          <w:bdr w:val="none" w:sz="0" w:space="0" w:color="auto" w:frame="1"/>
        </w:rPr>
        <w:t>Brassica napus</w:t>
      </w:r>
      <w:r w:rsidR="001B7EC9" w:rsidRPr="00AC5CBA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1B7EC9" w:rsidRPr="00AC5CBA">
        <w:rPr>
          <w:rFonts w:cstheme="minorHAnsi"/>
          <w:color w:val="333333"/>
          <w:shd w:val="clear" w:color="auto" w:fill="FFFFFF"/>
        </w:rPr>
        <w:t>L.</w:t>
      </w:r>
      <w:r w:rsidR="001B7EC9" w:rsidRPr="00AC5CBA">
        <w:rPr>
          <w:rFonts w:cstheme="minorHAnsi"/>
        </w:rPr>
        <w:t>)</w:t>
      </w:r>
      <w:r w:rsidR="00D5214B">
        <w:rPr>
          <w:rFonts w:cstheme="minorHAnsi"/>
        </w:rPr>
        <w:t>,</w:t>
      </w:r>
      <w:r w:rsidR="001B7EC9" w:rsidRPr="00AC5CBA">
        <w:rPr>
          <w:rFonts w:cstheme="minorHAnsi"/>
        </w:rPr>
        <w:t xml:space="preserve"> when incorporated with soil</w:t>
      </w:r>
      <w:r w:rsidR="00D5214B">
        <w:rPr>
          <w:rFonts w:cstheme="minorHAnsi"/>
        </w:rPr>
        <w:t>,</w:t>
      </w:r>
      <w:r w:rsidR="001B7EC9" w:rsidRPr="00AC5CBA">
        <w:rPr>
          <w:rFonts w:cstheme="minorHAnsi"/>
        </w:rPr>
        <w:t xml:space="preserve"> can reduce weed seedling emergence.</w:t>
      </w:r>
      <w:r w:rsidR="001B7EC9">
        <w:rPr>
          <w:rFonts w:cstheme="minorHAnsi"/>
        </w:rPr>
        <w:t xml:space="preserve"> </w:t>
      </w:r>
      <w:r w:rsidR="00AC5CBA" w:rsidRPr="00AC5CBA">
        <w:rPr>
          <w:rFonts w:cstheme="minorHAnsi"/>
        </w:rPr>
        <w:t xml:space="preserve">A randomized complete block design with 4 replications experiment (N = 48) was conducted at Cornell University’s Musgrave Farm to examine if brassicas provide reliable weed suppression. Each replication consisted of ten brassica cover crop species, a red clover, and a no cover crop </w:t>
      </w:r>
      <w:r w:rsidR="001B7EC9">
        <w:rPr>
          <w:rFonts w:cstheme="minorHAnsi"/>
        </w:rPr>
        <w:t>treatment</w:t>
      </w:r>
      <w:r w:rsidR="00AC5CBA" w:rsidRPr="00AC5CBA">
        <w:rPr>
          <w:rFonts w:cstheme="minorHAnsi"/>
        </w:rPr>
        <w:t xml:space="preserve">. Red clover and no cover crop are control treatments. The ten </w:t>
      </w:r>
      <w:r w:rsidR="00AC5CBA" w:rsidRPr="00AC5CBA">
        <w:rPr>
          <w:rFonts w:cstheme="minorHAnsi"/>
          <w:i/>
          <w:iCs/>
        </w:rPr>
        <w:t xml:space="preserve">Brassicaceae </w:t>
      </w:r>
      <w:r w:rsidR="00AC5CBA" w:rsidRPr="00AC5CBA">
        <w:rPr>
          <w:rFonts w:cstheme="minorHAnsi"/>
        </w:rPr>
        <w:t>species and red clover were frost-seeded into rolled cereal rye mulch on March 23</w:t>
      </w:r>
      <w:r w:rsidR="00AC5CBA" w:rsidRPr="00AC5CBA">
        <w:rPr>
          <w:rFonts w:cstheme="minorHAnsi"/>
          <w:vertAlign w:val="superscript"/>
        </w:rPr>
        <w:t>rd</w:t>
      </w:r>
      <w:r w:rsidR="00AC5CBA" w:rsidRPr="00AC5CBA">
        <w:rPr>
          <w:rFonts w:cstheme="minorHAnsi"/>
        </w:rPr>
        <w:t xml:space="preserve">, 2022. The no cover crop was rolled cereal rye mulch residue. Crop coverage was evaluated from a 0.25 </w:t>
      </w:r>
      <m:oMath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AC5CBA" w:rsidRPr="00AC5CBA">
        <w:rPr>
          <w:rFonts w:cstheme="minorHAnsi"/>
        </w:rPr>
        <w:t xml:space="preserve"> quadrat per plot on Jun 2</w:t>
      </w:r>
      <w:r w:rsidR="00AC5CBA" w:rsidRPr="00AC5CBA">
        <w:rPr>
          <w:rFonts w:cstheme="minorHAnsi"/>
          <w:vertAlign w:val="superscript"/>
        </w:rPr>
        <w:t>nd</w:t>
      </w:r>
      <w:r w:rsidR="00AC5CBA" w:rsidRPr="00AC5CBA">
        <w:rPr>
          <w:rFonts w:cstheme="minorHAnsi"/>
        </w:rPr>
        <w:t>, 2022</w:t>
      </w:r>
      <w:r w:rsidR="00216132">
        <w:rPr>
          <w:rFonts w:cstheme="minorHAnsi"/>
        </w:rPr>
        <w:t>,</w:t>
      </w:r>
      <w:r w:rsidR="00AC5CBA" w:rsidRPr="00AC5CBA">
        <w:rPr>
          <w:rFonts w:cstheme="minorHAnsi"/>
        </w:rPr>
        <w:t xml:space="preserve"> and crop and weed biomass were sampled from a 0.25 </w:t>
      </w:r>
      <m:oMath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AC5CBA" w:rsidRPr="00AC5CBA">
        <w:rPr>
          <w:rFonts w:cstheme="minorHAnsi"/>
        </w:rPr>
        <w:t xml:space="preserve"> quadrat per plot on Jun 3</w:t>
      </w:r>
      <w:r w:rsidR="00AC5CBA" w:rsidRPr="00AC5CBA">
        <w:rPr>
          <w:rFonts w:cstheme="minorHAnsi"/>
          <w:vertAlign w:val="superscript"/>
        </w:rPr>
        <w:t>rd</w:t>
      </w:r>
      <w:r w:rsidR="00AC5CBA" w:rsidRPr="00AC5CBA">
        <w:rPr>
          <w:rFonts w:cstheme="minorHAnsi"/>
        </w:rPr>
        <w:t xml:space="preserve">, 2022. A non-linear model for </w:t>
      </w:r>
      <w:r w:rsidR="00216132">
        <w:rPr>
          <w:rFonts w:cstheme="minorHAnsi"/>
        </w:rPr>
        <w:t>crop–weed</w:t>
      </w:r>
      <w:r w:rsidR="00AC5CBA" w:rsidRPr="00AC5CBA">
        <w:rPr>
          <w:rFonts w:cstheme="minorHAnsi"/>
        </w:rPr>
        <w:t xml:space="preserve"> competition was fitted with </w:t>
      </w:r>
      <w:proofErr w:type="spellStart"/>
      <w:r w:rsidR="00AC5CBA" w:rsidRPr="00AC5CBA">
        <w:rPr>
          <w:rFonts w:cstheme="minorHAnsi"/>
        </w:rPr>
        <w:t>nls</w:t>
      </w:r>
      <w:proofErr w:type="spellEnd"/>
      <w:r w:rsidR="00D5214B">
        <w:rPr>
          <w:rFonts w:cstheme="minorHAnsi"/>
        </w:rPr>
        <w:t>,</w:t>
      </w:r>
      <w:r w:rsidR="00AC5CBA" w:rsidRPr="00AC5CBA">
        <w:rPr>
          <w:rFonts w:cstheme="minorHAnsi"/>
        </w:rPr>
        <w:t xml:space="preserve"> and a linear model for crop coverage was fitted with </w:t>
      </w:r>
      <w:proofErr w:type="spellStart"/>
      <w:r w:rsidR="00AC5CBA" w:rsidRPr="00AC5CBA">
        <w:rPr>
          <w:rFonts w:cstheme="minorHAnsi"/>
        </w:rPr>
        <w:t>lm</w:t>
      </w:r>
      <w:proofErr w:type="spellEnd"/>
      <w:r w:rsidR="00AC5CBA" w:rsidRPr="00AC5CBA">
        <w:rPr>
          <w:rFonts w:cstheme="minorHAnsi"/>
        </w:rPr>
        <w:t xml:space="preserve"> (stats package version 3.6.2) in R version 4.2.1. The crop-weed competition conforms to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</m:oMath>
      <w:r w:rsidR="00AC5CBA" w:rsidRPr="00AC5CBA">
        <w:rPr>
          <w:rFonts w:cstheme="minorHAnsi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w</m:t>
                </m:r>
              </m:sub>
            </m:sSub>
            <m:r>
              <w:rPr>
                <w:rFonts w:ascii="Cambria Math" w:hAnsi="Cambria Math" w:cstheme="minorHAnsi"/>
              </w:rPr>
              <m:t> *  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</m:den>
        </m:f>
      </m:oMath>
      <w:r w:rsidR="00AC5CBA" w:rsidRPr="00AC5CBA">
        <w:rPr>
          <w:rFonts w:cstheme="minorHAnsi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</m:oMath>
      <w:r w:rsidR="00AC5CBA" w:rsidRPr="00AC5CBA">
        <w:rPr>
          <w:rFonts w:cstheme="minorHAnsi"/>
        </w:rPr>
        <w:t xml:space="preserve"> is the weed biomass, C is the weed biomass when no cover crop presented,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</m:oMath>
      <w:r w:rsidR="00AC5CBA" w:rsidRPr="00AC5CBA">
        <w:rPr>
          <w:rFonts w:cstheme="minorHAnsi"/>
        </w:rPr>
        <w:t xml:space="preserve"> is the crop – weed competition coefficient, and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 w:rsidR="00AC5CBA" w:rsidRPr="00AC5CBA">
        <w:rPr>
          <w:rFonts w:cstheme="minorHAnsi"/>
        </w:rPr>
        <w:t xml:space="preserve"> is the cover crop biomass. </w:t>
      </w:r>
      <w:r w:rsidR="00AC5CBA">
        <w:rPr>
          <w:rFonts w:cstheme="minorHAnsi"/>
        </w:rPr>
        <w:t xml:space="preserve">This study suggested that 1) </w:t>
      </w:r>
      <w:r w:rsidR="00AC5CBA" w:rsidRPr="00AC5CBA">
        <w:rPr>
          <w:rFonts w:cstheme="minorHAnsi"/>
        </w:rPr>
        <w:t xml:space="preserve">Collard provided the strongest weed suppression among all the examined </w:t>
      </w:r>
      <w:r w:rsidR="00AC5CBA" w:rsidRPr="00AC5CBA">
        <w:rPr>
          <w:rFonts w:cstheme="minorHAnsi"/>
          <w:i/>
          <w:iCs/>
        </w:rPr>
        <w:t xml:space="preserve">Brassicaceae </w:t>
      </w:r>
      <w:r w:rsidR="00AC5CBA" w:rsidRPr="00AC5CBA">
        <w:rPr>
          <w:rFonts w:cstheme="minorHAnsi"/>
        </w:rPr>
        <w:t>species and 2)</w:t>
      </w:r>
      <w:r w:rsidR="00AC5CBA" w:rsidRPr="00AC5CBA">
        <w:rPr>
          <w:rFonts w:eastAsiaTheme="minorEastAsia" w:cstheme="minorHAnsi"/>
          <w:color w:val="2F5496" w:themeColor="accent1" w:themeShade="BF"/>
          <w:kern w:val="24"/>
        </w:rPr>
        <w:t xml:space="preserve"> </w:t>
      </w:r>
      <w:r w:rsidR="00AC5CBA" w:rsidRPr="00AC5CBA">
        <w:rPr>
          <w:rFonts w:cstheme="minorHAnsi"/>
        </w:rPr>
        <w:t xml:space="preserve">Collard’s </w:t>
      </w:r>
      <w:r w:rsidR="00216132">
        <w:rPr>
          <w:rFonts w:cstheme="minorHAnsi"/>
        </w:rPr>
        <w:t>c</w:t>
      </w:r>
      <w:r w:rsidR="00AC5CBA" w:rsidRPr="00AC5CBA">
        <w:rPr>
          <w:rFonts w:cstheme="minorHAnsi"/>
        </w:rPr>
        <w:t>overage was significantly higher than that of red clover.</w:t>
      </w:r>
    </w:p>
    <w:p w14:paraId="7E809C10" w14:textId="459CE899" w:rsidR="00AC5CBA" w:rsidRPr="00AC5CBA" w:rsidRDefault="00AC5CBA" w:rsidP="00AC5CBA">
      <w:pPr>
        <w:rPr>
          <w:rFonts w:cstheme="minorHAnsi"/>
        </w:rPr>
      </w:pPr>
    </w:p>
    <w:p w14:paraId="6DEF8180" w14:textId="095AFFAA" w:rsidR="00402AEC" w:rsidRPr="00AC5CBA" w:rsidRDefault="00402AEC" w:rsidP="00AC5CBA">
      <w:pPr>
        <w:rPr>
          <w:rFonts w:cstheme="minorHAnsi"/>
        </w:rPr>
      </w:pPr>
    </w:p>
    <w:sectPr w:rsidR="00402AEC" w:rsidRPr="00AC5CBA" w:rsidSect="0004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3774"/>
    <w:multiLevelType w:val="hybridMultilevel"/>
    <w:tmpl w:val="37F2BCF8"/>
    <w:lvl w:ilvl="0" w:tplc="0C405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8F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E2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8A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6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569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4A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8B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CC24FE"/>
    <w:multiLevelType w:val="hybridMultilevel"/>
    <w:tmpl w:val="B344C374"/>
    <w:lvl w:ilvl="0" w:tplc="CDCCB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2C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CD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6B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6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23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C0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4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8F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117381"/>
    <w:multiLevelType w:val="hybridMultilevel"/>
    <w:tmpl w:val="E4CA9F2E"/>
    <w:lvl w:ilvl="0" w:tplc="3168B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21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42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C8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8D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6D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4F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6A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DAD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220642">
    <w:abstractNumId w:val="1"/>
  </w:num>
  <w:num w:numId="2" w16cid:durableId="1169055718">
    <w:abstractNumId w:val="0"/>
  </w:num>
  <w:num w:numId="3" w16cid:durableId="756943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0"/>
    <w:rsid w:val="00044EA8"/>
    <w:rsid w:val="001B7EC9"/>
    <w:rsid w:val="00216132"/>
    <w:rsid w:val="00402AEC"/>
    <w:rsid w:val="004A61F0"/>
    <w:rsid w:val="007C386F"/>
    <w:rsid w:val="009E3371"/>
    <w:rsid w:val="00AC5CBA"/>
    <w:rsid w:val="00C840C5"/>
    <w:rsid w:val="00D5214B"/>
    <w:rsid w:val="00E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686C"/>
  <w15:chartTrackingRefBased/>
  <w15:docId w15:val="{8A202208-D17E-DB4D-9D76-AC8B07F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C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talic">
    <w:name w:val="italic"/>
    <w:basedOn w:val="DefaultParagraphFont"/>
    <w:rsid w:val="00AC5CBA"/>
  </w:style>
  <w:style w:type="character" w:customStyle="1" w:styleId="apple-converted-space">
    <w:name w:val="apple-converted-space"/>
    <w:basedOn w:val="DefaultParagraphFont"/>
    <w:rsid w:val="00AC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7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44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0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1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36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5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9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3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0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Huong T</dc:creator>
  <cp:keywords/>
  <dc:description/>
  <cp:lastModifiedBy>Nguyen, Huong T</cp:lastModifiedBy>
  <cp:revision>6</cp:revision>
  <dcterms:created xsi:type="dcterms:W3CDTF">2022-09-17T05:32:00Z</dcterms:created>
  <dcterms:modified xsi:type="dcterms:W3CDTF">2023-01-06T20:55:00Z</dcterms:modified>
</cp:coreProperties>
</file>