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SourceCode"/>
      </w:pPr>
      <w:r>
        <w:rPr>
          <w:rStyle w:val="VerbatimChar"/>
        </w:rPr>
        <w:t xml:space="preserve">## Joining, by = c("Rotation", "Crop_ID", "Corn_weed_management", "Crop",</w:t>
      </w:r>
      <w:r>
        <w:br/>
      </w:r>
      <w:r>
        <w:rPr>
          <w:rStyle w:val="VerbatimChar"/>
        </w:rPr>
        <w:t xml:space="preserve">## "Parameter")</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t_21_s - probability that a seed at the 2-20 cm soil stratum move to the 0-2 cm soil stratum; t_12_s - probability that a seed at the 0-2 cm soil stratum move to the 2-20 cm stratum; and t_22_s - probability that a seed at the 2-20 cm soil stratum stay at that statum; d - the probability that a seed is not germinating; g_1 through g_6: the probabiblites that a seed emerge to seedling cohorts 1 through 6; s_s1 and s_s2: the survival rate of seeds at the 0-2 cm and 2-20 cm soil strata in the cropped season; s_p1 through s_p6: the probability that seedling cohorts 1 through 6 reach reproductive maturity; f_1 through f_6: the fecundity rates of mature plant cohorts 1 through 6; t_11_f through t_22_f: the vertical seed movement probability induced by post-harvest tillage; o_11 and o_12: overwiter survival rates in the 0-2 cm and 2-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t_21_s - probability that a seed at the 2-20 cm soil stratum move to the 0-2 cm soil stratum; t_12_s - probability that a seed at the 0-2 cm soil stratum move to the 2-20 cm stratum; and t_22_s - probability that a seed at the 2-20 cm soil stratum stay at that statum; d - the probability that a seed is not germinating; g_1 through g_6: the probabiblites that a seed emerge to seedling cohorts 1 through 6; s_s1 and s_s2: the survival rate of seeds at the 0-2 cm and 2-20 cm soil strata in the cropped season; s_p1 through s_p6: the probability that seedling cohorts 1 through 6 reach reproductive maturity; f_1 through f_6: the fecundity rates of mature plant cohorts 1 through 6; t_11_f through t_22_f: the vertical seed movement probability induced by post-harvest tillage; o_11 and o_12: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2022-06-07T14:05:10Z</dcterms:created>
  <dcterms:modified xsi:type="dcterms:W3CDTF">2022-06-07T14:05:10Z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