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experiment-design"/>
    <w:p>
      <w:pPr>
        <w:pStyle w:val="Heading3"/>
      </w:pPr>
      <w:r>
        <w:t xml:space="preserve">Experiment design</w:t>
      </w:r>
    </w:p>
    <w:p>
      <w:pPr>
        <w:pStyle w:val="FirstParagraph"/>
      </w:pPr>
      <w:r>
        <w:t xml:space="preserve">To study how common waterhemp’s demography differ in three cropping systems suitable for the Midwestern USA, a factorial design of four replications with main-plot effect (crop identity as the combination of crop species name and rotation system) and split-plot effect (corn weed management herbicide regime) was conducted at Iowa State University Agronomy Research Farm. The rotation systems used in this present study includes 2-year (corn - soybean), 3-year [corn - soybean - oat (</w:t>
      </w:r>
      <w:r>
        <w:rPr>
          <w:iCs/>
          <w:i/>
        </w:rPr>
        <w:t xml:space="preserve">Avena sativa</w:t>
      </w:r>
      <w:r>
        <w:t xml:space="preserve"> </w:t>
      </w:r>
      <w:r>
        <w:t xml:space="preserve">L.)] intercropped with red clover (</w:t>
      </w:r>
      <w:r>
        <w:rPr>
          <w:iCs/>
          <w:i/>
        </w:rPr>
        <w:t xml:space="preserve">Trifolium pratense</w:t>
      </w:r>
      <w:r>
        <w:t xml:space="preserve"> </w:t>
      </w:r>
      <w:r>
        <w:t xml:space="preserve">L.)), and 4-year [corn - soybean - oat intercropped with alfalfa (</w:t>
      </w:r>
      <w:r>
        <w:rPr>
          <w:iCs/>
          <w:i/>
        </w:rPr>
        <w:t xml:space="preserve">Medicago sativa</w:t>
      </w:r>
      <w:r>
        <w:t xml:space="preserve"> </w:t>
      </w:r>
      <w:r>
        <w:t xml:space="preserve">L.) - alfalfa].</w:t>
      </w:r>
    </w:p>
    <w:p>
      <w:pPr>
        <w:pStyle w:val="BodyText"/>
      </w:pPr>
      <w:r>
        <w:t xml:space="preserve">The general experiment design and diagram were provided in</w:t>
      </w:r>
      <w:r>
        <w:t xml:space="preserve"> </w:t>
      </w:r>
      <w:r>
        <w:t xml:space="preserve">(Nguyen and Liebman 2022a)</w:t>
      </w:r>
      <w:r>
        <w:t xml:space="preserve">, but an updated diagram (Figure</w:t>
      </w:r>
      <w:r>
        <w:t xml:space="preserve"> </w:t>
      </w:r>
      <w:r>
        <w:t xml:space="preserve">1</w:t>
      </w:r>
      <w:r>
        <w:t xml:space="preserve">) is provided to include tillage regimes. Contrasting herbicide regimes have been used for both corn and soybean at the experiment site from 2008 through 2020 and soybean plots were managed by conventional herbicide starting in 2017, and thus, the data was collected by each experimental unit (eu) to accommodate the different weed management program in the corn phase of all crop rotations.</w:t>
      </w:r>
    </w:p>
    <w:p>
      <w:pPr>
        <w:pStyle w:val="BodyText"/>
      </w:pPr>
      <w:r>
        <w:drawing>
          <wp:inline>
            <wp:extent cx="5334000" cy="3000375"/>
            <wp:effectExtent b="0" l="0" r="0" t="0"/>
            <wp:docPr descr="Figure 1: Conceptual diagram of the three rotation systems compared within the experiment. A cycle of four calendar years is shown. Tillage regimes were symbolized with arrows: light, black ahead of crop sowing for field cultivator, medium, blue and bold orange after crop harvest for chisel and moldboard plough, respectively. Crops are color-coded and displayed for the approximate months that they were present. Emergence and establishment of common waterhemp plants are illustrated with black symbols. Grey plants shown in oat or alfalfa’s first year were physically controlled by crop harvest operations. Grey plants shown in alfalfa’s second year were physically suppressed three to four times by hay harvest. Alfalfa’s hay was harvested when approximately 5% of the plants flowered. Red clover in O3, and A4 were terminated in the winter before growing corn in the following year, so the dark green bar in the 3-year represents volunteer red clover and the light green bar in the 4-year rotation represents the living alfalfa residue in C4." title="" id="1" name="Picture"/>
            <a:graphic>
              <a:graphicData uri="http://schemas.openxmlformats.org/drawingml/2006/picture">
                <pic:pic>
                  <pic:nvPicPr>
                    <pic:cNvPr descr="Tillage-diagram.jpg" id="0" name="Picture"/>
                    <pic:cNvPicPr>
                      <a:picLocks noChangeArrowheads="1" noChangeAspect="1"/>
                    </pic:cNvPicPr>
                  </pic:nvPicPr>
                  <pic:blipFill>
                    <a:blip r:embed="rId20"/>
                    <a:stretch>
                      <a:fillRect/>
                    </a:stretch>
                  </pic:blipFill>
                  <pic:spPr bwMode="auto">
                    <a:xfrm>
                      <a:off x="0" y="0"/>
                      <a:ext cx="5334000" cy="3000375"/>
                    </a:xfrm>
                    <a:prstGeom prst="rect">
                      <a:avLst/>
                    </a:prstGeom>
                    <a:noFill/>
                    <a:ln w="9525">
                      <a:noFill/>
                      <a:headEnd/>
                      <a:tailEnd/>
                    </a:ln>
                  </pic:spPr>
                </pic:pic>
              </a:graphicData>
            </a:graphic>
          </wp:inline>
        </w:drawing>
      </w:r>
      <w:r>
        <w:t xml:space="preserve"> </w:t>
      </w:r>
      <w:r>
        <w:t xml:space="preserve">### Data collection and analysis {-}</w:t>
      </w:r>
    </w:p>
    <w:p>
      <w:pPr>
        <w:pStyle w:val="BodyText"/>
      </w:pPr>
      <w:r>
        <w:t xml:space="preserve">The current demographic details here are presented for female only. All the plant characteristics were reported for each cohort.</w:t>
      </w:r>
    </w:p>
    <w:bookmarkStart w:id="21" w:name="Xa1c85300dfe06e14afaf988e432713c859ec4d5"/>
    <w:p>
      <w:pPr>
        <w:pStyle w:val="Heading4"/>
      </w:pPr>
      <w:r>
        <w:t xml:space="preserve">Seed densities and seed fates in the soil seedbank</w:t>
      </w:r>
    </w:p>
    <w:p>
      <w:pPr>
        <w:pStyle w:val="FirstParagraph"/>
      </w:pPr>
      <w:r>
        <w:t xml:space="preserve">Nine groups of four soil cores arranged in a 3 x 3 grid were collected in 2019 from each experimental unital (eu). Each soil core was cut into two sections, the top 2 cm and the bottom 18 cm. All the 0-2 cm sections in each (eu) were packed separately from all the 2-20 sections, so each eu yield two data points. Proportions of seeds that are dormant, readily germinable, and dead were evaluated with a germination test. Seeds were separated from the soil materials and plant residues with an elutriation and floatation process. Clean seeds were placed on germination paper imbibed with distilled water in Petri dishes and incubated in 28/18 degree Celsius light/dark - 18/8 hour night/day for five days. Proportions of seeds that are dormant, readily germinable, and dead were recorded: germinated as readily germinable, firm, unyielding to forceps as dormant, and yielding to forceps as dead</w:t>
      </w:r>
      <w:r>
        <w:t xml:space="preserve"> </w:t>
      </w:r>
      <w:r>
        <w:t xml:space="preserve">(Borza, Westerman, and Liebman 2007)</w:t>
      </w:r>
      <w:r>
        <w:t xml:space="preserve">. Readily germinable and dormant seeds were grouped as viable and used to calculate emergence proportion (details in</w:t>
      </w:r>
      <w:r>
        <w:t xml:space="preserve"> </w:t>
      </w:r>
      <w:r>
        <w:rPr>
          <w:iCs/>
          <w:i/>
        </w:rPr>
        <w:t xml:space="preserve">Parameterization</w:t>
      </w:r>
      <w:r>
        <w:t xml:space="preserve">).</w:t>
      </w:r>
    </w:p>
    <w:bookmarkEnd w:id="21"/>
    <w:bookmarkStart w:id="22" w:name="emergence-pattern-timing"/>
    <w:p>
      <w:pPr>
        <w:pStyle w:val="Heading4"/>
      </w:pPr>
      <w:r>
        <w:t xml:space="preserve">Emergence pattern timing</w:t>
      </w:r>
    </w:p>
    <w:p>
      <w:pPr>
        <w:pStyle w:val="FirstParagraph"/>
      </w:pPr>
      <w:r>
        <w:t xml:space="preserve">In 2019 field season, non-destructive emergence survey was recorded once every two to three weeks (weather permitting) in eight quadrats per eu. Seedlings were marked with color-coded toothpicks for cohort identification. Within an eu, seedlings that were in the same cohort were marked with the same toothpick color. Six cohorts of plants were followed from seedling to senescence.</w:t>
      </w:r>
    </w:p>
    <w:p>
      <w:pPr>
        <w:pStyle w:val="BodyText"/>
      </w:pPr>
      <w:r>
        <w:t xml:space="preserve">In 2020 field season, destructive emergence survey was recorded in eight quadrats per eu. Seedlings were clipped at the base of the plant without disturbing the soil. With the intention to evaluate the proportion of seed germinated from the top 2 cm layer of the soil, eight to ten cohorts (depending on the crop environments) were recorded.</w:t>
      </w:r>
    </w:p>
    <w:p>
      <w:pPr>
        <w:pStyle w:val="BodyText"/>
      </w:pPr>
      <w:r>
        <w:t xml:space="preserve">The number of seedlings at each cohort was converted to densities (seedlings/m</w:t>
      </w:r>
      <m:oMath>
        <m:sSup>
          <m:e>
            <m:r>
              <m:t>​</m:t>
            </m:r>
          </m:e>
          <m:sup>
            <m:r>
              <m:t>2</m:t>
            </m:r>
          </m:sup>
        </m:sSup>
      </m:oMath>
      <w:r>
        <w:t xml:space="preserve">). The dates of first emergence detection in each crop identity were noted.</w:t>
      </w:r>
    </w:p>
    <w:bookmarkEnd w:id="22"/>
    <w:bookmarkStart w:id="23" w:name="Xec1ca302539727adf735d520d08ea70dc2deeb1"/>
    <w:p>
      <w:pPr>
        <w:pStyle w:val="Heading4"/>
      </w:pPr>
      <w:r>
        <w:t xml:space="preserve">Statistical analysis of the measured parameters</w:t>
      </w:r>
    </w:p>
    <w:p>
      <w:pPr>
        <w:pStyle w:val="FirstParagraph"/>
      </w:pPr>
      <w:r>
        <w:t xml:space="preserve">All the response variables were analyzed with two-factorial mix-effect models with crop identity (crop species in each rotation) being the main-plot effect and corn-weed management being the split-plot effect. The response variables were transformed as needed to correct heterocedasticity. The effects of crop identity and corn weed management on each of the response variable by each cohort was analyzed with the following general model.</w:t>
      </w:r>
    </w:p>
    <w:p>
      <w:pPr>
        <w:pStyle w:val="BodyText"/>
      </w:pPr>
      <m:oMathPara>
        <m:oMathParaPr>
          <m:jc m:val="center"/>
        </m:oMathParaPr>
        <m:oMath>
          <m:r>
            <m:t>R</m:t>
          </m:r>
          <m:r>
            <m:rPr>
              <m:sty m:val="p"/>
            </m:rPr>
            <m:t>=</m:t>
          </m:r>
          <m:r>
            <m:t>μ</m:t>
          </m:r>
          <m:r>
            <m:rPr>
              <m:sty m:val="p"/>
            </m:rPr>
            <m:t>+</m:t>
          </m:r>
          <m:sSub>
            <m:e>
              <m:r>
                <m:t>B</m:t>
              </m:r>
            </m:e>
            <m:sub>
              <m:r>
                <m:t>i</m:t>
              </m:r>
            </m:sub>
          </m:sSub>
          <m:r>
            <m:rPr>
              <m:sty m:val="p"/>
            </m:rPr>
            <m:t>+</m:t>
          </m:r>
          <m:sSub>
            <m:e>
              <m:r>
                <m:t>C</m:t>
              </m:r>
            </m:e>
            <m:sub>
              <m:r>
                <m:t>j</m:t>
              </m:r>
            </m:sub>
          </m:sSub>
          <m:r>
            <m:rPr>
              <m:sty m:val="p"/>
            </m:rPr>
            <m:t>+</m:t>
          </m:r>
          <m:sSub>
            <m:e>
              <m:r>
                <m:t>H</m:t>
              </m:r>
            </m:e>
            <m:sub>
              <m:r>
                <m:t>k</m:t>
              </m:r>
            </m:sub>
          </m:sSub>
          <m:r>
            <m:rPr>
              <m:sty m:val="p"/>
            </m:rPr>
            <m:t>+</m:t>
          </m:r>
          <m:r>
            <m:t>C</m:t>
          </m:r>
          <m:sSub>
            <m:e>
              <m:r>
                <m:t>H</m:t>
              </m:r>
            </m:e>
            <m:sub>
              <m:r>
                <m:t>j</m:t>
              </m:r>
              <m:r>
                <m:t>k</m:t>
              </m:r>
            </m:sub>
          </m:sSub>
          <m:r>
            <m:rPr>
              <m:sty m:val="p"/>
            </m:rPr>
            <m:t>+</m:t>
          </m:r>
          <m:sSub>
            <m:e>
              <m:r>
                <m:t>G</m:t>
              </m:r>
            </m:e>
            <m:sub>
              <m:r>
                <m:t>l</m:t>
              </m:r>
            </m:sub>
          </m:sSub>
          <m:r>
            <m:rPr>
              <m:sty m:val="p"/>
            </m:rPr>
            <m:t>+</m:t>
          </m:r>
          <m:r>
            <m:t>C</m:t>
          </m:r>
          <m:sSub>
            <m:e>
              <m:r>
                <m:t>G</m:t>
              </m:r>
            </m:e>
            <m:sub>
              <m:r>
                <m:t>j</m:t>
              </m:r>
              <m:r>
                <m:t>l</m:t>
              </m:r>
            </m:sub>
          </m:sSub>
          <m:r>
            <m:rPr>
              <m:sty m:val="p"/>
            </m:rPr>
            <m:t>+</m:t>
          </m:r>
          <m:r>
            <m:t>H</m:t>
          </m:r>
          <m:sSub>
            <m:e>
              <m:r>
                <m:t>G</m:t>
              </m:r>
            </m:e>
            <m:sub>
              <m:r>
                <m:t>k</m:t>
              </m:r>
              <m:r>
                <m:t>l</m:t>
              </m:r>
            </m:sub>
          </m:sSub>
          <m:r>
            <m:rPr>
              <m:sty m:val="p"/>
            </m:rPr>
            <m:t>+</m:t>
          </m:r>
          <m:sSub>
            <m:e>
              <m:r>
                <m:t>ϵ</m:t>
              </m:r>
            </m:e>
            <m:sub>
              <m:r>
                <m:t>i</m:t>
              </m:r>
              <m:r>
                <m:t>j</m:t>
              </m:r>
              <m:r>
                <m:t>k</m:t>
              </m:r>
            </m:sub>
          </m:sSub>
        </m:oMath>
      </m:oMathPara>
    </w:p>
    <w:p>
      <w:pPr>
        <w:pStyle w:val="FirstParagraph"/>
      </w:pPr>
      <w:r>
        <w:t xml:space="preserve">where,</w:t>
      </w:r>
    </w:p>
    <w:p>
      <w:pPr>
        <w:pStyle w:val="BodyText"/>
      </w:pPr>
      <w:r>
        <w:t xml:space="preserve">R is the response variable, i.e., seed density at 0-2 cm or 2-20 soil stratum, the first date of seedling emergence, and the proportion of survived plant at maturity,</w:t>
      </w:r>
      <w:r>
        <w:br/>
      </w:r>
      <m:oMath>
        <m:r>
          <m:t>μ</m:t>
        </m:r>
      </m:oMath>
      <w:r>
        <w:t xml:space="preserve"> </w:t>
      </w:r>
      <w:r>
        <w:t xml:space="preserve">is the overall mean,</w:t>
      </w:r>
      <w:r>
        <w:br/>
      </w:r>
      <w:r>
        <w:t xml:space="preserve">B is the block,</w:t>
      </w:r>
      <w:r>
        <w:t xml:space="preserve"> </w:t>
      </w:r>
      <w:r>
        <w:t xml:space="preserve">C is the crop identity,</w:t>
      </w:r>
      <w:r>
        <w:t xml:space="preserve"> </w:t>
      </w:r>
      <w:r>
        <w:t xml:space="preserve">H is the corn weed management regime,</w:t>
      </w:r>
      <w:r>
        <w:br/>
      </w:r>
      <w:r>
        <w:t xml:space="preserve">CH is the interaction between crop identity and corn weed management regime,</w:t>
      </w:r>
      <w:r>
        <w:br/>
      </w:r>
      <w:r>
        <w:t xml:space="preserve">G is the cohort identification,</w:t>
      </w:r>
      <w:r>
        <w:br/>
      </w:r>
      <w:r>
        <w:t xml:space="preserve">CG is the interaction between crop identity and cohort,</w:t>
      </w:r>
      <w:r>
        <w:br/>
      </w:r>
      <w:r>
        <w:t xml:space="preserve">HG is the interaction between corn weed management regime and cohort, and</w:t>
      </w:r>
      <w:r>
        <w:br/>
      </w:r>
      <m:oMath>
        <m:r>
          <m:t>ϵ</m:t>
        </m:r>
      </m:oMath>
      <w:r>
        <w:t xml:space="preserve"> </w:t>
      </w:r>
      <w:r>
        <w:t xml:space="preserve">is the residual.</w:t>
      </w:r>
    </w:p>
    <w:bookmarkEnd w:id="23"/>
    <w:bookmarkEnd w:id="24"/>
    <w:bookmarkStart w:id="25" w:name="model-assumptions"/>
    <w:p>
      <w:pPr>
        <w:pStyle w:val="Heading3"/>
      </w:pPr>
      <w:r>
        <w:t xml:space="preserve">Model assumptions</w:t>
      </w:r>
    </w:p>
    <w:p>
      <w:pPr>
        <w:pStyle w:val="FirstParagraph"/>
      </w:pPr>
      <w:r>
        <w:t xml:space="preserve">, with the assumptions that 1) the sex ratio parity</w:t>
      </w:r>
      <w:r>
        <w:t xml:space="preserve"> </w:t>
      </w:r>
      <w:r>
        <w:t xml:space="preserve">(Costea, Weaver, and Tardif 2005)</w:t>
      </w:r>
      <w:r>
        <w:t xml:space="preserve"> </w:t>
      </w:r>
      <w:r>
        <w:t xml:space="preserve">applies to all stages except for mature plants</w:t>
      </w:r>
      <w:r>
        <w:t xml:space="preserve"> </w:t>
      </w:r>
      <w:r>
        <w:t xml:space="preserve">(Nguyen and Liebman 2022a)</w:t>
      </w:r>
      <w:r>
        <w:t xml:space="preserve">, 2) a waterhemp plant’s sex is determined at seed formation</w:t>
      </w:r>
      <w:r>
        <w:t xml:space="preserve"> </w:t>
      </w:r>
      <w:r>
        <w:t xml:space="preserve">(Montgomery et al. 2019; Montgomery et al. 2021)</w:t>
      </w:r>
      <w:r>
        <w:t xml:space="preserve">, and 3) pollens are affluently available to all the female flowers during the reproductive period. Data collection for each of the demographic details were provided below.</w:t>
      </w:r>
      <w:r>
        <w:br/>
      </w:r>
      <w:r>
        <w:t xml:space="preserve">The assumptions used in the modeling exercise in this manuscript are listed in Table</w:t>
      </w:r>
      <w:r>
        <w:t xml:space="preserve"> </w:t>
      </w:r>
      <w:r>
        <w:t xml:space="preserve">1</w:t>
      </w:r>
      <w:r>
        <w:t xml:space="preserve">.</w:t>
      </w:r>
    </w:p>
    <w:p>
      <w:pPr>
        <w:pStyle w:val="TableCaption"/>
      </w:pPr>
      <w:r>
        <w:t xml:space="preserve">Table 1: Female-only population dynamics model assumptions for common waterhemp (</w:t>
      </w:r>
      <w:r>
        <w:rPr>
          <w:iCs/>
          <w:i/>
        </w:rPr>
        <w:t xml:space="preserve">Amaranthus tuberculatus</w:t>
      </w:r>
      <w: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34"/>
        <w:gridCol w:w="16920"/>
        <w:gridCol w:w="24966"/>
      </w:tblGrid>
      <w:tr>
        <w:trPr>
          <w:cantSplit/>
          <w:trHeight w:val="621"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Stage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Assumption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References</w:t>
            </w:r>
          </w:p>
        </w:tc>
      </w:tr>
      <w:tr>
        <w:trPr>
          <w:cantSplit/>
          <w:trHeight w:val="621"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All</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Sex is stable throughout the life cycle.</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(schaffnerObservationsExperimentsSex1935?); (murrayGeneticsSexDetermination1940?)</w:t>
            </w:r>
          </w:p>
        </w:tc>
      </w:tr>
      <w:tr>
        <w:trPr>
          <w:cantSplit/>
          <w:trHeight w:val="62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Equal growth rate across individuals of the same size and shape under the same treatments (crop x rotation x herbicide)</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Chapter 8, Caswell, 2001</w:t>
            </w:r>
          </w:p>
        </w:tc>
      </w:tr>
      <w:tr>
        <w:trPr>
          <w:cantSplit/>
          <w:trHeight w:val="618"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Seed</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Equal germination probability across sexes</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05"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The sex ratio is 1:1.</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Costea, 2005</w:t>
            </w:r>
          </w:p>
        </w:tc>
      </w:tr>
      <w:tr>
        <w:trPr>
          <w:cantSplit/>
          <w:trHeight w:val="61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Sex is determined at seed formation</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Montgomery et al., 2019; 2021</w:t>
            </w:r>
          </w:p>
        </w:tc>
      </w:tr>
      <w:tr>
        <w:trPr>
          <w:cantSplit/>
          <w:trHeight w:val="621"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Seeds only emerge from the 0-2cm soil stratum</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Deduced collectively from the recommended sowing depth of 1-3 times the seed diameter (Chapter 3, foodandagricultureorganizationoftheunitednationsAridZoneForestry1989?) and AMATA seed size of 1 mm or less in diameter Costea, 2005.</w:t>
            </w:r>
          </w:p>
        </w:tc>
      </w:tr>
      <w:tr>
        <w:trPr>
          <w:cantSplit/>
          <w:trHeight w:val="57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Germination is fatal from the 2-20 cm soil stratum</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6"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Equal decay rate in the soil across sexes</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21"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Equal decay rate across all burial depths</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(buhlerEmergencePersistenceSeed2001a?), (steckelTillageCroppingSystem2007?)</w:t>
            </w:r>
          </w:p>
        </w:tc>
      </w:tr>
      <w:tr>
        <w:trPr>
          <w:cantSplit/>
          <w:trHeight w:val="618"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Equal palatability to granivores across sexes</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9"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Granivore activities are an important threat.</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van der Laat et al., 2015</w:t>
            </w:r>
          </w:p>
        </w:tc>
      </w:tr>
      <w:tr>
        <w:trPr>
          <w:cantSplit/>
          <w:trHeight w:val="411"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2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Young plant</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Female plants are more likely to survive under stressful conditions than male plants.</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Deduced collectively from the general 1:1 sex ratio (costeaBiologyInvasiveAlien2005?) and differentiated sex ratio at maturity across weed management systems at the experiment site in 2018.</w:t>
            </w:r>
          </w:p>
        </w:tc>
      </w:tr>
      <w:tr>
        <w:trPr>
          <w:cantSplit/>
          <w:trHeight w:val="62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Crops are the main competitors for resources.</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Deduced from weeds being effectively suppressed under contrasting cropping systems at the experiment site (huntReducingFreshwaterToxicity2017?).</w:t>
            </w:r>
          </w:p>
        </w:tc>
      </w:tr>
      <w:tr>
        <w:trPr>
          <w:cantSplit/>
          <w:trHeight w:val="621"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Competition with other weeds is negligible.</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9"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Intraspecific competition is negligible.</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9"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The weed control program catered to the specific crop is the main cause of mortality.</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Ryan et al., 2010</w:t>
            </w:r>
          </w:p>
        </w:tc>
      </w:tr>
      <w:tr>
        <w:trPr>
          <w:cantSplit/>
          <w:trHeight w:val="62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Mature plant</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Pollen source is unlimited </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pollens can stay viable for five days after dispersion (Liu et al., 2012) and substantial population density and sex ratio at the experiment site (Nguyen and Liebman, 2022a)</w:t>
            </w:r>
          </w:p>
        </w:tc>
      </w:tr>
      <w:tr>
        <w:trPr>
          <w:cantSplit/>
          <w:trHeight w:val="618"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50% of the seeds produced by each female plant are female.</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Costea, 2005</w:t>
            </w:r>
          </w:p>
        </w:tc>
      </w:tr>
      <w:tr>
        <w:trPr>
          <w:cantSplit/>
          <w:trHeight w:val="62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Male : female ratio can deviate from 1:1 ratio under different conditions</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more males than females observed at the experiment site when composted swine manure was applied(menalledImpactCompostedSwine2004?);  5 to 10 females per 1 male in a low-density population in Ohio (prattAmaranthusRudisTuberculatus2001?)</w:t>
            </w:r>
          </w:p>
        </w:tc>
      </w:tr>
      <w:tr>
        <w:trPr>
          <w:cantSplit/>
          <w:trHeight w:val="621"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Genetic material exchange is more likely to occur within 0 to 50 meters around the pollen source.</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(sarangiPollenmediatedGeneFlow2017?); (liuPollenBiologyDispersal2012?)</w:t>
            </w:r>
          </w:p>
        </w:tc>
      </w:tr>
      <w:tr>
        <w:trPr>
          <w:cantSplit/>
          <w:trHeight w:val="619" w:hRule="auto"/>
        </w:trPr>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Fitness cost is negligible in populations with resistance to atrazine, protoporphyrinogen oxidase inhibitors, 4?hydroxyphenylpryuvate dioxygenase inhibitors or glyphosate.</w:t>
            </w:r>
          </w:p>
        </w:tc>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(wuLimitedFitnessCosts2018?); Sosnoskie et al., 2013</w:t>
            </w:r>
          </w:p>
        </w:tc>
      </w:tr>
    </w:tbl>
    <w:p>
      <w:pPr>
        <w:pStyle w:val="BodyText"/>
      </w:pPr>
      <w:r>
        <w:t xml:space="preserve">the legacy effect of weed control program on each subplot may last for a few years</w:t>
      </w:r>
      <w:r>
        <w:t xml:space="preserve"> </w:t>
      </w:r>
      <w:r>
        <w:t xml:space="preserve">(</w:t>
      </w:r>
      <w:r>
        <w:rPr>
          <w:bCs/>
          <w:b/>
        </w:rPr>
        <w:t xml:space="preserve">rasmussenLegacyPesticidePollution2015?</w:t>
      </w:r>
      <w:r>
        <w:t xml:space="preserve">;</w:t>
      </w:r>
      <w:r>
        <w:t xml:space="preserve"> </w:t>
      </w:r>
      <w:r>
        <w:rPr>
          <w:bCs/>
          <w:b/>
        </w:rPr>
        <w:t xml:space="preserve">gibsonBenchmarkStudyGlyphosateresistant2016?</w:t>
      </w:r>
      <w:r>
        <w:t xml:space="preserve">)</w:t>
      </w:r>
      <w:r>
        <w:t xml:space="preserve">.</w:t>
      </w:r>
    </w:p>
    <w:bookmarkEnd w:id="25"/>
    <w:bookmarkStart w:id="26" w:name="matrix-form"/>
    <w:p>
      <w:pPr>
        <w:pStyle w:val="Heading3"/>
      </w:pPr>
      <w:r>
        <w:t xml:space="preserve">Matrix form</w:t>
      </w:r>
    </w:p>
    <w:p>
      <w:pPr>
        <w:pStyle w:val="FirstParagraph"/>
      </w:pPr>
      <w:r>
        <w:t xml:space="preserve">Each rotation transition matrix,</w:t>
      </w:r>
      <w:r>
        <w:t xml:space="preserve"> </w:t>
      </w:r>
      <m:oMath>
        <m:sSub>
          <m:e>
            <m:r>
              <m:t>A</m:t>
            </m:r>
          </m:e>
          <m:sub>
            <m:r>
              <m:t>r</m:t>
            </m:r>
          </m:sub>
        </m:sSub>
      </m:oMath>
      <w:r>
        <w:t xml:space="preserve">, is the product of two, three or four annual projection matrices,</w:t>
      </w:r>
      <w:r>
        <w:t xml:space="preserve"> </w:t>
      </w:r>
      <m:oMath>
        <m:sSub>
          <m:e>
            <m:r>
              <m:t>P</m:t>
            </m:r>
          </m:e>
          <m:sub>
            <m:r>
              <m:t>c</m:t>
            </m:r>
          </m:sub>
        </m:sSub>
      </m:oMath>
      <w:r>
        <w:t xml:space="preserve"> </w:t>
      </w:r>
      <w:r>
        <w:t xml:space="preserve">(c = 2, 3, or 4, corresponding to the number of crop phases in each rotation). Each annual projection matrices, corresponding to a crop environment,</w:t>
      </w:r>
      <w:r>
        <w:t xml:space="preserve"> </w:t>
      </w:r>
      <m:oMath>
        <m:sSub>
          <m:e>
            <m:r>
              <m:t>P</m:t>
            </m:r>
          </m:e>
          <m:sub>
            <m:r>
              <m:t>c</m:t>
            </m:r>
          </m:sub>
        </m:sSub>
      </m:oMath>
      <w:r>
        <w:t xml:space="preserve">, is the product of six sub-annual matrices,</w:t>
      </w:r>
      <w:r>
        <w:t xml:space="preserve"> </w:t>
      </w:r>
      <m:oMath>
        <m:sSub>
          <m:e>
            <m:r>
              <m:t>B</m:t>
            </m:r>
          </m:e>
          <m:sub>
            <m:r>
              <m:t>k</m:t>
            </m:r>
          </m:sub>
        </m:sSub>
      </m:oMath>
      <w:r>
        <w:t xml:space="preserve"> </w:t>
      </w:r>
      <w:r>
        <w:t xml:space="preserve">with</w:t>
      </w:r>
      <w:r>
        <w:t xml:space="preserve"> </w:t>
      </w:r>
      <m:oMath>
        <m:r>
          <m:t>k</m:t>
        </m:r>
        <m:r>
          <m:rPr>
            <m:sty m:val="p"/>
          </m:rPr>
          <m:t>=</m:t>
        </m:r>
        <m:r>
          <m:rPr>
            <m:sty m:val="p"/>
          </m:rPr>
          <m:t>{</m:t>
        </m:r>
        <m:r>
          <m:t>1</m:t>
        </m:r>
        <m:r>
          <m:rPr>
            <m:sty m:val="p"/>
          </m:rPr>
          <m:t>,</m:t>
        </m:r>
        <m:r>
          <m:t>2</m:t>
        </m:r>
        <m:r>
          <m:rPr>
            <m:sty m:val="p"/>
          </m:rPr>
          <m:t>,</m:t>
        </m:r>
        <m:r>
          <m:rPr>
            <m:sty m:val="p"/>
          </m:rPr>
          <m:t>.</m:t>
        </m:r>
        <m:r>
          <m:rPr>
            <m:sty m:val="p"/>
          </m:rPr>
          <m:t>.</m:t>
        </m:r>
        <m:r>
          <m:rPr>
            <m:sty m:val="p"/>
          </m:rPr>
          <m:t>.</m:t>
        </m:r>
        <m:r>
          <m:rPr>
            <m:sty m:val="p"/>
          </m:rPr>
          <m:t>,</m:t>
        </m:r>
        <m:r>
          <m:t>6</m:t>
        </m:r>
        <m:r>
          <m:rPr>
            <m:sty m:val="p"/>
          </m:rPr>
          <m:t>}</m:t>
        </m:r>
      </m:oMath>
      <w:r>
        <w:t xml:space="preserve">. The six sub-annual matrices, in chronological order from spring to winter, are pre-planting tillage induced seed vertical movement (</w:t>
      </w:r>
      <m:oMath>
        <m:sSub>
          <m:e>
            <m:r>
              <m:t>B</m:t>
            </m:r>
          </m:e>
          <m:sub>
            <m:r>
              <m:t>τ</m:t>
            </m:r>
            <m:d>
              <m:dPr>
                <m:begChr m:val="("/>
                <m:endChr m:val=")"/>
                <m:sepChr m:val=""/>
                <m:grow/>
              </m:dPr>
              <m:e>
                <m:r>
                  <m:t>s</m:t>
                </m:r>
              </m:e>
            </m:d>
          </m:sub>
        </m:sSub>
      </m:oMath>
      <w:r>
        <w:t xml:space="preserve">), emergence (</w:t>
      </w:r>
      <m:oMath>
        <m:sSub>
          <m:e>
            <m:r>
              <m:t>B</m:t>
            </m:r>
          </m:e>
          <m:sub>
            <m:r>
              <m:t>γ</m:t>
            </m:r>
          </m:sub>
        </m:sSub>
      </m:oMath>
      <w:r>
        <w:t xml:space="preserve">), summer seed and seedling survival (</w:t>
      </w:r>
      <m:oMath>
        <m:sSub>
          <m:e>
            <m:r>
              <m:t>B</m:t>
            </m:r>
          </m:e>
          <m:sub>
            <m:r>
              <m:t>σ</m:t>
            </m:r>
          </m:sub>
        </m:sSub>
      </m:oMath>
      <w:r>
        <w:t xml:space="preserve">), fecundity (</w:t>
      </w:r>
      <m:oMath>
        <m:sSub>
          <m:e>
            <m:r>
              <m:t>B</m:t>
            </m:r>
          </m:e>
          <m:sub>
            <m:r>
              <m:t>ϕ</m:t>
            </m:r>
          </m:sub>
        </m:sSub>
      </m:oMath>
      <w:r>
        <w:t xml:space="preserve">), post-harvest tillage induced seed vertical movement (</w:t>
      </w:r>
      <m:oMath>
        <m:sSub>
          <m:e>
            <m:r>
              <m:t>B</m:t>
            </m:r>
          </m:e>
          <m:sub>
            <m:r>
              <m:t>τ</m:t>
            </m:r>
            <m:d>
              <m:dPr>
                <m:begChr m:val="("/>
                <m:endChr m:val=")"/>
                <m:sepChr m:val=""/>
                <m:grow/>
              </m:dPr>
              <m:e>
                <m:r>
                  <m:t>f</m:t>
                </m:r>
              </m:e>
            </m:d>
          </m:sub>
        </m:sSub>
      </m:oMath>
      <w:r>
        <w:t xml:space="preserve">), and overwinter seed survival (</w:t>
      </w:r>
      <m:oMath>
        <m:sSub>
          <m:e>
            <m:r>
              <m:t>B</m:t>
            </m:r>
          </m:e>
          <m:sub>
            <m:r>
              <m:t>ω</m:t>
            </m:r>
          </m:sub>
        </m:sSub>
      </m:oMath>
      <w:r>
        <w:t xml:space="preserve">). Each sub-annual period matrix of means is an 8x8 matrix consists of four blocks using the format of matrix 4.8 in</w:t>
      </w:r>
      <w:r>
        <w:t xml:space="preserve"> </w:t>
      </w:r>
      <w:r>
        <w:t xml:space="preserve">(Chapter 4, Caswell 2001)</w:t>
      </w:r>
      <w:r>
        <w:t xml:space="preserve">. The compilation of each</w:t>
      </w:r>
      <w:r>
        <w:t xml:space="preserve"> </w:t>
      </w:r>
      <m:oMath>
        <m:sSub>
          <m:e>
            <m:r>
              <m:t>B</m:t>
            </m:r>
          </m:e>
          <m:sub>
            <m:r>
              <m:t>h</m:t>
            </m:r>
          </m:sub>
        </m:sSub>
      </m:oMath>
      <w:r>
        <w:t xml:space="preserve"> </w:t>
      </w:r>
      <w:r>
        <w:t xml:space="preserve">matrix, from the published literature, empirical measurement, or both parameters are detailed in the</w:t>
      </w:r>
      <w:r>
        <w:t xml:space="preserve"> </w:t>
      </w:r>
      <w:r>
        <w:rPr>
          <w:iCs/>
          <w:i/>
        </w:rPr>
        <w:t xml:space="preserve">Parameterization</w:t>
      </w:r>
      <w:r>
        <w:t xml:space="preserve"> </w:t>
      </w:r>
      <w:r>
        <w:t xml:space="preserve">section.</w:t>
      </w:r>
    </w:p>
    <w:p>
      <w:pPr>
        <w:pStyle w:val="BodyText"/>
      </w:pPr>
      <w:r>
        <w:t xml:space="preserve">Any transition matrix (periodic sub-annual, (</w:t>
      </w:r>
      <m:oMath>
        <m:sSub>
          <m:e>
            <m:r>
              <m:t>B</m:t>
            </m:r>
          </m:e>
          <m:sub>
            <m:r>
              <m:t>k</m:t>
            </m:r>
          </m:sub>
        </m:sSub>
      </m:oMath>
      <w:r>
        <w:t xml:space="preserve">), annual, (</w:t>
      </w:r>
      <m:oMath>
        <m:sSub>
          <m:e>
            <m:r>
              <m:t>A</m:t>
            </m:r>
          </m:e>
          <m:sub>
            <m:r>
              <m:t>r</m:t>
            </m:r>
          </m:sub>
        </m:sSub>
      </m:oMath>
      <w:r>
        <w:t xml:space="preserve">), or rotational, (</w:t>
      </w:r>
      <m:oMath>
        <m:sSub>
          <m:e>
            <m:r>
              <m:t>P</m:t>
            </m:r>
          </m:e>
          <m:sub>
            <m:r>
              <m:t>c</m:t>
            </m:r>
          </m:sub>
        </m:sSub>
      </m:oMath>
      <w:r>
        <w:t xml:space="preserve">)), is of eight rows by eight columns (8 x 8) consists of four blocks using the format of matrix 4.8 in</w:t>
      </w:r>
      <w:r>
        <w:t xml:space="preserve"> </w:t>
      </w:r>
      <w:r>
        <w:t xml:space="preserve">(Chapter 4, Caswell 2001)</w:t>
      </w:r>
      <w:r>
        <w:t xml:space="preserve">.</w:t>
      </w:r>
    </w:p>
    <w:p>
      <w:pPr>
        <w:pStyle w:val="BodyText"/>
      </w:pPr>
      <m:oMathPara>
        <m:oMathParaPr>
          <m:jc m:val="center"/>
        </m:oMathParaPr>
        <m:oMath>
          <m:d>
            <m:dPr>
              <m:begChr m:val="["/>
              <m:endChr m:val="]"/>
              <m:sepChr m:val=""/>
              <m:grow/>
            </m:dPr>
            <m:e>
              <m:m>
                <m:mPr>
                  <m:baseJc m:val="center"/>
                  <m:plcHide m:val="1"/>
                  <m:mcs>
                    <m:mc>
                      <m:mcPr>
                        <m:mcJc m:val="center"/>
                        <m:count m:val="1"/>
                      </m:mcPr>
                    </m:mc>
                    <m:mc>
                      <m:mcPr>
                        <m:mcJc m:val="center"/>
                        <m:count m:val="1"/>
                      </m:mcPr>
                    </m:mc>
                  </m:mcs>
                </m:mPr>
                <m:mr>
                  <m:e>
                    <m:sSub>
                      <m:e>
                        <m:r>
                          <m:t>M</m:t>
                        </m:r>
                      </m:e>
                      <m:sub>
                        <m:r>
                          <m:t>s</m:t>
                        </m:r>
                      </m:sub>
                    </m:sSub>
                  </m:e>
                  <m:e>
                    <m:sSub>
                      <m:e>
                        <m:r>
                          <m:t>M</m:t>
                        </m:r>
                      </m:e>
                      <m:sub>
                        <m:r>
                          <m:t>p</m:t>
                        </m:r>
                        <m:r>
                          <m:rPr>
                            <m:sty m:val="p"/>
                          </m:rPr>
                          <m:t>,</m:t>
                        </m:r>
                        <m:r>
                          <m:t>s</m:t>
                        </m:r>
                      </m:sub>
                    </m:sSub>
                  </m:e>
                </m:mr>
                <m:mr>
                  <m:e>
                    <m:sSub>
                      <m:e>
                        <m:r>
                          <m:t>M</m:t>
                        </m:r>
                      </m:e>
                      <m:sub>
                        <m:r>
                          <m:t>s</m:t>
                        </m:r>
                        <m:r>
                          <m:rPr>
                            <m:sty m:val="p"/>
                          </m:rPr>
                          <m:t>,</m:t>
                        </m:r>
                        <m:r>
                          <m:t>p</m:t>
                        </m:r>
                      </m:sub>
                    </m:sSub>
                  </m:e>
                  <m:e>
                    <m:sSub>
                      <m:e>
                        <m:r>
                          <m:t>M</m:t>
                        </m:r>
                      </m:e>
                      <m:sub>
                        <m:r>
                          <m:t>p</m:t>
                        </m:r>
                      </m:sub>
                    </m:sSub>
                  </m:e>
                </m:mr>
              </m:m>
            </m:e>
          </m:d>
        </m:oMath>
      </m:oMathPara>
    </w:p>
    <w:p>
      <w:pPr>
        <w:pStyle w:val="FirstParagraph"/>
      </w:pPr>
      <w:r>
        <w:t xml:space="preserve">where,</w:t>
      </w:r>
      <w:r>
        <w:br/>
      </w:r>
      <m:oMath>
        <m:sSub>
          <m:e>
            <m:r>
              <m:t>M</m:t>
            </m:r>
          </m:e>
          <m:sub>
            <m:r>
              <m:t>s</m:t>
            </m:r>
          </m:sub>
        </m:sSub>
      </m:oMath>
      <w:r>
        <w:t xml:space="preserve">, 2 x 2, is the transition within the seedbank population (tillage-induced seed movement and summer and overwinter seed survival),</w:t>
      </w:r>
      <w:r>
        <w:br/>
      </w:r>
      <m:oMath>
        <m:sSub>
          <m:e>
            <m:r>
              <m:t>M</m:t>
            </m:r>
          </m:e>
          <m:sub>
            <m:r>
              <m:t>p</m:t>
            </m:r>
          </m:sub>
        </m:sSub>
      </m:oMath>
      <w:r>
        <w:t xml:space="preserve">, 6 x 6, is the transition within the plant population (seedling survival to maturity),</w:t>
      </w:r>
      <w:r>
        <w:br/>
      </w:r>
      <m:oMath>
        <m:sSub>
          <m:e>
            <m:r>
              <m:t>M</m:t>
            </m:r>
          </m:e>
          <m:sub>
            <m:r>
              <m:t>s</m:t>
            </m:r>
            <m:r>
              <m:rPr>
                <m:sty m:val="p"/>
              </m:rPr>
              <m:t>,</m:t>
            </m:r>
            <m:r>
              <m:t>p</m:t>
            </m:r>
          </m:sub>
        </m:sSub>
      </m:oMath>
      <w:r>
        <w:t xml:space="preserve">, 6 x 2, is the transition from the seedbank to the plant population (emergence), and</w:t>
      </w:r>
      <w:r>
        <w:br/>
      </w:r>
      <m:oMath>
        <m:sSub>
          <m:e>
            <m:r>
              <m:t>M</m:t>
            </m:r>
          </m:e>
          <m:sub>
            <m:r>
              <m:t>p</m:t>
            </m:r>
            <m:r>
              <m:rPr>
                <m:sty m:val="p"/>
              </m:rPr>
              <m:t>,</m:t>
            </m:r>
            <m:r>
              <m:t>s</m:t>
            </m:r>
          </m:sub>
        </m:sSub>
      </m:oMath>
      <w:r>
        <w:t xml:space="preserve">, 2 x 6, is the transition from the plant to the seedbank population (distribution of newly produced seeds to the soil seedbank)</w:t>
      </w:r>
    </w:p>
    <w:p>
      <w:pPr>
        <w:pStyle w:val="BodyText"/>
      </w:pPr>
      <w:r>
        <w:t xml:space="preserve">In total, eighteen sets of six sub-annual periodic matrices were used. Each set of sub-annual matrices was constructed for a crop identity crossed with corn weed management combination. Population transition matrices were calculated using Wood’s quadratic programming method</w:t>
      </w:r>
      <w:r>
        <w:t xml:space="preserve"> </w:t>
      </w:r>
      <w:r>
        <w:t xml:space="preserve">(Section 6.2, Caswell 2001)</w:t>
      </w:r>
      <w:r>
        <w:t xml:space="preserve">.</w:t>
      </w:r>
    </w:p>
    <w:bookmarkEnd w:id="26"/>
    <w:bookmarkStart w:id="35" w:name="parameterization"/>
    <w:p>
      <w:pPr>
        <w:pStyle w:val="Heading3"/>
      </w:pPr>
      <w:r>
        <w:t xml:space="preserve">Parameterization</w:t>
      </w:r>
    </w:p>
    <w:p>
      <w:pPr>
        <w:pStyle w:val="FirstParagraph"/>
      </w:pPr>
      <w:r>
        <w:t xml:space="preserve">Two scenarios of population dynamics presented in this manuscript were distinguished by plant fecundity (see</w:t>
      </w:r>
      <w:r>
        <w:t xml:space="preserve"> </w:t>
      </w:r>
      <w:r>
        <w:rPr>
          <w:iCs/>
          <w:i/>
        </w:rPr>
        <w:t xml:space="preserve">Plant fecundity</w:t>
      </w:r>
      <w:r>
        <w:t xml:space="preserve"> </w:t>
      </w:r>
      <w:r>
        <w:t xml:space="preserve">for details). In scenario 1, plant cohorts were recorded. In scenario 2, plant cohorts were assigned by their size because the emergence timing of the sampled plants were not included under the assumption that plant size decreases as emergence delays (Table</w:t>
      </w:r>
      <w:r>
        <w:t xml:space="preserve"> </w:t>
      </w:r>
      <w:r>
        <w:t xml:space="preserve">1</w:t>
      </w:r>
      <w:r>
        <w:t xml:space="preserve">). All the parameters were calculated for a female-only population.</w:t>
      </w:r>
    </w:p>
    <w:p>
      <w:pPr>
        <w:pStyle w:val="BodyText"/>
      </w:pPr>
      <w:r>
        <w:t xml:space="preserve">The lower-level demographic parameters are demographic parameters at each sub-annual periods,</w:t>
      </w:r>
      <w:r>
        <w:t xml:space="preserve"> </w:t>
      </w:r>
      <m:oMath>
        <m:sSub>
          <m:e>
            <m:r>
              <m:t>B</m:t>
            </m:r>
          </m:e>
          <m:sub>
            <m:r>
              <m:t>h</m:t>
            </m:r>
          </m:sub>
        </m:sSub>
      </m:oMath>
      <w:r>
        <w:t xml:space="preserve">, filling</w:t>
      </w:r>
      <w:r>
        <w:t xml:space="preserve"> </w:t>
      </w:r>
      <m:oMath>
        <m:sSub>
          <m:e>
            <m:r>
              <m:t>B</m:t>
            </m:r>
          </m:e>
          <m:sub>
            <m:r>
              <m:t>h</m:t>
            </m:r>
          </m:sub>
        </m:sSub>
      </m:oMath>
      <w:r>
        <w:t xml:space="preserve"> </w:t>
      </w:r>
      <w:r>
        <w:t xml:space="preserve">elements at positions that describe seed and plant dynamics. From left to right, the columns of a</w:t>
      </w:r>
      <w:r>
        <w:t xml:space="preserve"> </w:t>
      </w:r>
      <m:oMath>
        <m:sSub>
          <m:e>
            <m:r>
              <m:t>B</m:t>
            </m:r>
          </m:e>
          <m:sub>
            <m:r>
              <m:t>h</m:t>
            </m:r>
          </m:sub>
        </m:sSub>
      </m:oMath>
      <w:r>
        <w:t xml:space="preserve"> </w:t>
      </w:r>
      <w:r>
        <w:t xml:space="preserve">matrix are named as</w:t>
      </w:r>
      <w:r>
        <w:t xml:space="preserve"> </w:t>
      </w:r>
      <w:r>
        <w:rPr>
          <w:rStyle w:val="VerbatimChar"/>
        </w:rPr>
        <w:t xml:space="preserve">seed_top</w:t>
      </w:r>
      <w:r>
        <w:t xml:space="preserve">,</w:t>
      </w:r>
      <w:r>
        <w:t xml:space="preserve"> </w:t>
      </w:r>
      <w:r>
        <w:rPr>
          <w:rStyle w:val="VerbatimChar"/>
        </w:rPr>
        <w:t xml:space="preserve">seed_bottom</w:t>
      </w:r>
      <w:r>
        <w:t xml:space="preserve">,</w:t>
      </w:r>
      <w:r>
        <w:t xml:space="preserve"> </w:t>
      </w:r>
      <w:r>
        <w:rPr>
          <w:rStyle w:val="VerbatimChar"/>
        </w:rPr>
        <w:t xml:space="preserve">plant_cohort_1</w:t>
      </w:r>
      <w:r>
        <w:t xml:space="preserve">, …,</w:t>
      </w:r>
      <w:r>
        <w:t xml:space="preserve"> </w:t>
      </w:r>
      <w:r>
        <w:rPr>
          <w:rStyle w:val="VerbatimChar"/>
        </w:rPr>
        <w:t xml:space="preserve">plant_cohort_6</w:t>
      </w:r>
      <w:r>
        <w:t xml:space="preserve">. The same order is applied down the rows of</w:t>
      </w:r>
      <w:r>
        <w:t xml:space="preserve"> </w:t>
      </w:r>
      <m:oMath>
        <m:sSub>
          <m:e>
            <m:r>
              <m:t>B</m:t>
            </m:r>
          </m:e>
          <m:sub>
            <m:r>
              <m:t>h</m:t>
            </m:r>
          </m:sub>
        </m:sSub>
      </m:oMath>
      <w:r>
        <w:t xml:space="preserve">.</w:t>
      </w:r>
      <w:r>
        <w:br/>
      </w:r>
      <w:r>
        <w:t xml:space="preserve">The examined lower-level demographic parameters can be grouped based on their impacts to preserving and producing new seeds, hereafter referred to as seed production, seed preservation, and neutral parameters. The seed preserving parameters are the probability of seeds not emerging (</w:t>
      </w:r>
      <m:oMath>
        <m:r>
          <m:t>1</m:t>
        </m:r>
        <m:r>
          <m:rPr>
            <m:sty m:val="p"/>
          </m:rPr>
          <m:t>−</m:t>
        </m:r>
        <m:nary>
          <m:naryPr>
            <m:chr m:val="∑"/>
            <m:limLoc m:val="undOvr"/>
            <m:subHide m:val="0"/>
            <m:supHide m:val="0"/>
          </m:naryPr>
          <m:sub>
            <m:r>
              <m:t>k</m:t>
            </m:r>
            <m:r>
              <m:rPr>
                <m:sty m:val="p"/>
              </m:rPr>
              <m:t>=</m:t>
            </m:r>
            <m:r>
              <m:t>1</m:t>
            </m:r>
          </m:sub>
          <m:sup>
            <m:r>
              <m:t>6</m:t>
            </m:r>
          </m:sup>
          <m:e>
            <m:sSub>
              <m:e>
                <m:r>
                  <m:t>γ</m:t>
                </m:r>
              </m:e>
              <m:sub>
                <m:r>
                  <m:t>k</m:t>
                </m:r>
              </m:sub>
            </m:sSub>
          </m:e>
        </m:nary>
      </m:oMath>
      <w:r>
        <w:t xml:space="preserve">). The seed producing parameters are the emergence probabilities (</w:t>
      </w:r>
      <m:oMath>
        <m:sSub>
          <m:e>
            <m:r>
              <m:t>γ</m:t>
            </m:r>
          </m:e>
          <m:sub>
            <m:r>
              <m:t>k</m:t>
            </m:r>
          </m:sub>
        </m:sSub>
        <m:r>
          <m:rPr>
            <m:sty m:val="p"/>
          </m:rPr>
          <m:t>,</m:t>
        </m:r>
        <m:r>
          <m:t>k</m:t>
        </m:r>
        <m:r>
          <m:rPr>
            <m:sty m:val="p"/>
          </m:rPr>
          <m:t>=</m:t>
        </m:r>
        <m:r>
          <m:rPr>
            <m:sty m:val="p"/>
          </m:rPr>
          <m:t>{</m:t>
        </m:r>
        <m:r>
          <m:t>1</m:t>
        </m:r>
        <m:r>
          <m:rPr>
            <m:sty m:val="p"/>
          </m:rPr>
          <m:t>,</m:t>
        </m:r>
        <m:r>
          <m:rPr>
            <m:sty m:val="p"/>
          </m:rPr>
          <m:t>.</m:t>
        </m:r>
        <m:r>
          <m:rPr>
            <m:sty m:val="p"/>
          </m:rPr>
          <m:t>.</m:t>
        </m:r>
        <m:r>
          <m:t>.6</m:t>
        </m:r>
        <m:r>
          <m:rPr>
            <m:sty m:val="p"/>
          </m:rPr>
          <m:t>}</m:t>
        </m:r>
      </m:oMath>
      <w:r>
        <w:t xml:space="preserve">), the survival rates of seeds (</w:t>
      </w:r>
      <m:oMath>
        <m:sSub>
          <m:e>
            <m:r>
              <m:t>σ</m:t>
            </m:r>
          </m:e>
          <m:sub>
            <m:r>
              <m:t>s</m:t>
            </m:r>
            <m:r>
              <m:t>k</m:t>
            </m:r>
          </m:sub>
        </m:sSub>
        <m:r>
          <m:rPr>
            <m:sty m:val="p"/>
          </m:rPr>
          <m:t>,</m:t>
        </m:r>
        <m:r>
          <m:t>k</m:t>
        </m:r>
        <m:r>
          <m:rPr>
            <m:sty m:val="p"/>
          </m:rPr>
          <m:t>=</m:t>
        </m:r>
        <m:r>
          <m:rPr>
            <m:sty m:val="p"/>
          </m:rPr>
          <m:t>{</m:t>
        </m:r>
        <m:r>
          <m:t>1</m:t>
        </m:r>
        <m:r>
          <m:rPr>
            <m:sty m:val="p"/>
          </m:rPr>
          <m:t>,</m:t>
        </m:r>
        <m:r>
          <m:t>2</m:t>
        </m:r>
        <m:r>
          <m:rPr>
            <m:sty m:val="p"/>
          </m:rPr>
          <m:t>}</m:t>
        </m:r>
      </m:oMath>
      <w:r>
        <w:t xml:space="preserve">) and seedlings (</w:t>
      </w:r>
      <m:oMath>
        <m:sSub>
          <m:e>
            <m:r>
              <m:t>σ</m:t>
            </m:r>
          </m:e>
          <m:sub>
            <m:r>
              <m:t>p</m:t>
            </m:r>
            <m:r>
              <m:t>k</m:t>
            </m:r>
          </m:sub>
        </m:sSub>
        <m:r>
          <m:rPr>
            <m:sty m:val="p"/>
          </m:rPr>
          <m:t>,</m:t>
        </m:r>
        <m:r>
          <m:t>k</m:t>
        </m:r>
        <m:r>
          <m:rPr>
            <m:sty m:val="p"/>
          </m:rPr>
          <m:t>=</m:t>
        </m:r>
        <m:r>
          <m:rPr>
            <m:sty m:val="p"/>
          </m:rPr>
          <m:t>{</m:t>
        </m:r>
        <m:r>
          <m:t>1</m:t>
        </m:r>
        <m:r>
          <m:rPr>
            <m:sty m:val="p"/>
          </m:rPr>
          <m:t>,</m:t>
        </m:r>
        <m:r>
          <m:rPr>
            <m:sty m:val="p"/>
          </m:rPr>
          <m:t>.</m:t>
        </m:r>
        <m:r>
          <m:rPr>
            <m:sty m:val="p"/>
          </m:rPr>
          <m:t>.</m:t>
        </m:r>
        <m:r>
          <m:rPr>
            <m:sty m:val="p"/>
          </m:rPr>
          <m:t>.</m:t>
        </m:r>
        <m:r>
          <m:rPr>
            <m:sty m:val="p"/>
          </m:rPr>
          <m:t>,</m:t>
        </m:r>
        <m:r>
          <m:t>6</m:t>
        </m:r>
        <m:r>
          <m:rPr>
            <m:sty m:val="p"/>
          </m:rPr>
          <m:t>}</m:t>
        </m:r>
      </m:oMath>
      <w:r>
        <w:t xml:space="preserve">) during summer, the fecundity rate (</w:t>
      </w:r>
      <m:oMath>
        <m:sSub>
          <m:e>
            <m:r>
              <m:t>ϕ</m:t>
            </m:r>
          </m:e>
          <m:sub>
            <m:r>
              <m:t>k</m:t>
            </m:r>
          </m:sub>
        </m:sSub>
        <m:r>
          <m:rPr>
            <m:sty m:val="p"/>
          </m:rPr>
          <m:t>,</m:t>
        </m:r>
        <m:r>
          <m:t>k</m:t>
        </m:r>
        <m:r>
          <m:rPr>
            <m:sty m:val="p"/>
          </m:rPr>
          <m:t>=</m:t>
        </m:r>
        <m:r>
          <m:rPr>
            <m:sty m:val="p"/>
          </m:rPr>
          <m:t>{</m:t>
        </m:r>
        <m:r>
          <m:t>1</m:t>
        </m:r>
        <m:r>
          <m:rPr>
            <m:sty m:val="p"/>
          </m:rPr>
          <m:t>,</m:t>
        </m:r>
        <m:r>
          <m:rPr>
            <m:sty m:val="p"/>
          </m:rPr>
          <m:t>.</m:t>
        </m:r>
        <m:r>
          <m:rPr>
            <m:sty m:val="p"/>
          </m:rPr>
          <m:t>.</m:t>
        </m:r>
        <m:r>
          <m:rPr>
            <m:sty m:val="p"/>
          </m:rPr>
          <m:t>.</m:t>
        </m:r>
        <m:r>
          <m:rPr>
            <m:sty m:val="p"/>
          </m:rPr>
          <m:t>,</m:t>
        </m:r>
        <m:r>
          <m:t>6</m:t>
        </m:r>
        <m:r>
          <m:rPr>
            <m:sty m:val="p"/>
          </m:rPr>
          <m:t>}</m:t>
        </m:r>
      </m:oMath>
      <w:r>
        <w:t xml:space="preserve">), and the survival rate overwinter (</w:t>
      </w:r>
      <m:oMath>
        <m:sSub>
          <m:e>
            <m:r>
              <m:t>ω</m:t>
            </m:r>
          </m:e>
          <m:sub>
            <m:r>
              <m:t>k</m:t>
            </m:r>
          </m:sub>
        </m:sSub>
        <m:r>
          <m:rPr>
            <m:sty m:val="p"/>
          </m:rPr>
          <m:t>,</m:t>
        </m:r>
        <m:r>
          <m:t>k</m:t>
        </m:r>
        <m:r>
          <m:rPr>
            <m:sty m:val="p"/>
          </m:rPr>
          <m:t>=</m:t>
        </m:r>
        <m:r>
          <m:t>1</m:t>
        </m:r>
        <m:r>
          <m:rPr>
            <m:sty m:val="p"/>
          </m:rPr>
          <m:t>,</m:t>
        </m:r>
        <m:r>
          <m:t>2</m:t>
        </m:r>
      </m:oMath>
      <w:r>
        <w:t xml:space="preserve">). Even though emergence reduces the seedbank, the number of seeds that are produced from an emerged seedling that succeeds until seed production are substantial, so emergence is considered positively impacting new seed production</w:t>
      </w:r>
      <w:r>
        <w:t xml:space="preserve"> </w:t>
      </w:r>
      <w:r>
        <w:t xml:space="preserve">(Davis 2008)</w:t>
      </w:r>
      <w:r>
        <w:t xml:space="preserve">. The neutral parameters to both seed preservation and seed production are tillage-induced seed movement across soil strata at the pre-planting (</w:t>
      </w:r>
      <m:oMath>
        <m:sSub>
          <m:e>
            <m:r>
              <m:t>τ</m:t>
            </m:r>
          </m:e>
          <m:sub>
            <m:r>
              <m:t>i</m:t>
            </m:r>
            <m:r>
              <m:t>j</m:t>
            </m:r>
            <m:r>
              <m:rPr>
                <m:sty m:val="p"/>
              </m:rPr>
              <m:t>,</m:t>
            </m:r>
            <m:r>
              <m:t>s</m:t>
            </m:r>
          </m:sub>
        </m:sSub>
        <m:r>
          <m:rPr>
            <m:sty m:val="p"/>
          </m:rPr>
          <m:t>,</m:t>
        </m:r>
        <m:r>
          <m:t>i</m:t>
        </m:r>
        <m:r>
          <m:rPr>
            <m:sty m:val="p"/>
          </m:rPr>
          <m:t>,</m:t>
        </m:r>
        <m:r>
          <m:t>j</m:t>
        </m:r>
        <m:r>
          <m:rPr>
            <m:sty m:val="p"/>
          </m:rPr>
          <m:t>=</m:t>
        </m:r>
        <m:r>
          <m:rPr>
            <m:sty m:val="p"/>
          </m:rPr>
          <m:t>{</m:t>
        </m:r>
        <m:r>
          <m:t>1</m:t>
        </m:r>
        <m:r>
          <m:rPr>
            <m:sty m:val="p"/>
          </m:rPr>
          <m:t>,</m:t>
        </m:r>
        <m:r>
          <m:t>2</m:t>
        </m:r>
        <m:r>
          <m:rPr>
            <m:sty m:val="p"/>
          </m:rPr>
          <m:t>}</m:t>
        </m:r>
      </m:oMath>
      <w:r>
        <w:t xml:space="preserve">) and post-harvest</w:t>
      </w:r>
      <w:r>
        <w:t xml:space="preserve"> </w:t>
      </w:r>
      <m:oMath>
        <m:sSub>
          <m:e>
            <m:r>
              <m:t>τ</m:t>
            </m:r>
          </m:e>
          <m:sub>
            <m:r>
              <m:t>i</m:t>
            </m:r>
            <m:r>
              <m:t>j</m:t>
            </m:r>
            <m:r>
              <m:rPr>
                <m:sty m:val="p"/>
              </m:rPr>
              <m:t>,</m:t>
            </m:r>
            <m:r>
              <m:t>f</m:t>
            </m:r>
          </m:sub>
        </m:sSub>
        <m:r>
          <m:rPr>
            <m:sty m:val="p"/>
          </m:rPr>
          <m:t>,</m:t>
        </m:r>
        <m:r>
          <m:t>i</m:t>
        </m:r>
        <m:r>
          <m:rPr>
            <m:sty m:val="p"/>
          </m:rPr>
          <m:t>,</m:t>
        </m:r>
        <m:r>
          <m:t>j</m:t>
        </m:r>
        <m:r>
          <m:rPr>
            <m:sty m:val="p"/>
          </m:rPr>
          <m:t>=</m:t>
        </m:r>
        <m:r>
          <m:rPr>
            <m:sty m:val="p"/>
          </m:rPr>
          <m:t>{</m:t>
        </m:r>
        <m:r>
          <m:t>1</m:t>
        </m:r>
        <m:r>
          <m:rPr>
            <m:sty m:val="p"/>
          </m:rPr>
          <m:t>,</m:t>
        </m:r>
        <m:r>
          <m:t>2</m:t>
        </m:r>
        <m:r>
          <m:rPr>
            <m:sty m:val="p"/>
          </m:rPr>
          <m:t>}</m:t>
        </m:r>
      </m:oMath>
      <w:r>
        <w:t xml:space="preserve">) periods. The tillage-induced seed vertical movement rates are considered neutral parameters because the seeds that are kept at or moved to the 0-2 cm soil layer can be exposed to emergence stimulants or granivors while the seeds that are kept at or moved to the 2-20 cm soil layer can be exposed to suicidal germination and decaying stimulants; or preserved at optimal conditions</w:t>
      </w:r>
      <w:r>
        <w:t xml:space="preserve"> </w:t>
      </w:r>
      <w:r>
        <w:t xml:space="preserve">(Burnside et al. 1996;</w:t>
      </w:r>
      <w:r>
        <w:t xml:space="preserve"> </w:t>
      </w:r>
      <w:r>
        <w:rPr>
          <w:bCs/>
          <w:b/>
        </w:rPr>
        <w:t xml:space="preserve">davisEnvironmentalFactorsAffecting2005?</w:t>
      </w:r>
      <w:r>
        <w:t xml:space="preserve">; Davis and Renner 2007)</w:t>
      </w:r>
      <w:r>
        <w:t xml:space="preserve">.</w:t>
      </w:r>
    </w:p>
    <w:bookmarkStart w:id="32" w:name="published-literature-data"/>
    <w:p>
      <w:pPr>
        <w:pStyle w:val="Heading4"/>
      </w:pPr>
      <w:r>
        <w:t xml:space="preserve">Published literature data</w:t>
      </w:r>
    </w:p>
    <w:bookmarkStart w:id="27" w:name="X25ebf5f357bc3f697a63ede840897b15e2ebf90"/>
    <w:p>
      <w:pPr>
        <w:pStyle w:val="Heading5"/>
      </w:pPr>
      <w:r>
        <w:t xml:space="preserve">Pre-planting tillage induced vertical redistribution of seeds</w:t>
      </w:r>
    </w:p>
    <w:p>
      <w:pPr>
        <w:pStyle w:val="FirstParagraph"/>
      </w:pPr>
      <w:r>
        <w:t xml:space="preserve">The only non-zeros section of the pre-planting tillage induced vertical redistribution of seeds is</w:t>
      </w:r>
      <w:r>
        <w:t xml:space="preserve"> </w:t>
      </w:r>
      <m:oMath>
        <m:sSub>
          <m:e>
            <m:r>
              <m:t>M</m:t>
            </m:r>
          </m:e>
          <m:sub>
            <m:r>
              <m:t>s</m:t>
            </m:r>
          </m:sub>
        </m:sSub>
      </m:oMath>
      <w:r>
        <w:t xml:space="preserve">.</w:t>
      </w:r>
      <w:r>
        <w:t xml:space="preserve"> </w:t>
      </w:r>
      <m:oMath>
        <m:sSub>
          <m:e>
            <m:r>
              <m:t>M</m:t>
            </m:r>
          </m:e>
          <m:sub>
            <m:r>
              <m:t>s</m:t>
            </m:r>
          </m:sub>
        </m:sSub>
      </m:oMath>
      <w:r>
        <w:t xml:space="preserve">’s were resized from the raw data of Seed Chaser</w:t>
      </w:r>
      <w:r>
        <w:t xml:space="preserve"> </w:t>
      </w:r>
      <w:r>
        <w:t xml:space="preserve">(Spokas et al. 2007)</w:t>
      </w:r>
      <w:r>
        <w:t xml:space="preserve">, a simulation program that estimate vertical seed movement after tillage. No-till is represented by an identical matrix,</w:t>
      </w:r>
      <w:r>
        <w:t xml:space="preserve"> </w:t>
      </w:r>
      <m:oMath>
        <m:r>
          <m:t>I</m:t>
        </m:r>
      </m:oMath>
      <w:r>
        <w:t xml:space="preserve">, after</w:t>
      </w:r>
      <w:r>
        <w:t xml:space="preserve"> </w:t>
      </w:r>
      <w:r>
        <w:t xml:space="preserve">(</w:t>
      </w:r>
      <w:r>
        <w:rPr>
          <w:bCs/>
          <w:b/>
        </w:rPr>
        <w:t xml:space="preserve">cousensModelEffectsCultivation1990?</w:t>
      </w:r>
      <w:r>
        <w:t xml:space="preserve">)</w:t>
      </w:r>
      <w:r>
        <w:t xml:space="preserve">. Field cultivator was applied before planting corn (C2, C3, and C4), soybean (S2, S3, and S4), and oat (O3 and O4). No tillage was applied before alfalfa (A4) because alfalfa that was intercropped with oat in the 4-year rotation (O4) was kept overwinter and grown as a sole crop in the following year.</w:t>
      </w:r>
    </w:p>
    <w:p>
      <w:pPr>
        <w:pStyle w:val="BodyText"/>
      </w:pPr>
      <w:r>
        <w:t xml:space="preserve">The</w:t>
      </w:r>
      <w:r>
        <w:t xml:space="preserve"> </w:t>
      </w:r>
      <w:r>
        <w:t xml:space="preserve">Spokas et al. (2007)</w:t>
      </w:r>
      <w:r>
        <w:t xml:space="preserve">’s raw data was used to calculate the proportion of seeds staying at its original section,</w:t>
      </w:r>
      <w:r>
        <w:t xml:space="preserve"> </w:t>
      </w:r>
      <m:oMath>
        <m:sSub>
          <m:e>
            <m:r>
              <m:t>τ</m:t>
            </m:r>
          </m:e>
          <m:sub>
            <m:r>
              <m:t>11</m:t>
            </m:r>
            <m:r>
              <m:rPr>
                <m:sty m:val="p"/>
              </m:rPr>
              <m:t>,</m:t>
            </m:r>
            <m:r>
              <m:t>s</m:t>
            </m:r>
          </m:sub>
        </m:sSub>
      </m:oMath>
      <w:r>
        <w:t xml:space="preserve"> </w:t>
      </w:r>
      <w:r>
        <w:t xml:space="preserve">and</w:t>
      </w:r>
      <w:r>
        <w:t xml:space="preserve"> </w:t>
      </w:r>
      <m:oMath>
        <m:sSub>
          <m:e>
            <m:r>
              <m:t>τ</m:t>
            </m:r>
          </m:e>
          <m:sub>
            <m:r>
              <m:t>22</m:t>
            </m:r>
            <m:r>
              <m:rPr>
                <m:sty m:val="p"/>
              </m:rPr>
              <m:t>,</m:t>
            </m:r>
            <m:r>
              <m:t>s</m:t>
            </m:r>
          </m:sub>
        </m:sSub>
      </m:oMath>
      <w:r>
        <w:t xml:space="preserve">, or move to another section,</w:t>
      </w:r>
      <w:r>
        <w:t xml:space="preserve"> </w:t>
      </w:r>
      <m:oMath>
        <m:sSub>
          <m:e>
            <m:r>
              <m:t>τ</m:t>
            </m:r>
          </m:e>
          <m:sub>
            <m:r>
              <m:t>12</m:t>
            </m:r>
            <m:r>
              <m:rPr>
                <m:sty m:val="p"/>
              </m:rPr>
              <m:t>,</m:t>
            </m:r>
            <m:r>
              <m:t>s</m:t>
            </m:r>
          </m:sub>
        </m:sSub>
      </m:oMath>
      <w:r>
        <w:t xml:space="preserve"> </w:t>
      </w:r>
      <w:r>
        <w:t xml:space="preserve">and</w:t>
      </w:r>
      <w:r>
        <w:t xml:space="preserve"> </w:t>
      </w:r>
      <m:oMath>
        <m:sSub>
          <m:e>
            <m:r>
              <m:t>τ</m:t>
            </m:r>
          </m:e>
          <m:sub>
            <m:r>
              <m:t>21</m:t>
            </m:r>
            <m:r>
              <m:rPr>
                <m:sty m:val="p"/>
              </m:rPr>
              <m:t>,</m:t>
            </m:r>
            <m:r>
              <m:t>s</m:t>
            </m:r>
          </m:sub>
        </m:sSub>
      </m:oMath>
      <w:r>
        <w:t xml:space="preserve">. The original matrices in</w:t>
      </w:r>
      <w:r>
        <w:t xml:space="preserve"> </w:t>
      </w:r>
      <w:r>
        <w:t xml:space="preserve">Spokas et al. (2007)</w:t>
      </w:r>
      <w:r>
        <w:t xml:space="preserve"> </w:t>
      </w:r>
      <w:r>
        <w:t xml:space="preserve">were resized to 2x2 by summing over all the elements within each of the four sections, i.e., top left 2x2, bottom left 18x2, top right 2x18, and 18x18, and divide each of the ix2 summations by the summation of the 20x2 left section, and each of the ix18 summations by the summation of the 20x2 right section.</w:t>
      </w:r>
    </w:p>
    <w:p>
      <w:pPr>
        <w:pStyle w:val="BodyText"/>
      </w:pPr>
      <m:oMathPara>
        <m:oMathParaPr>
          <m:jc m:val="center"/>
        </m:oMathParaPr>
        <m:oMath>
          <m:sSub>
            <m:e>
              <m:r>
                <m:rPr>
                  <m:sty m:val="b"/>
                </m:rPr>
                <m:t>B</m:t>
              </m:r>
            </m:e>
            <m:sub>
              <m:r>
                <m:rPr>
                  <m:sty m:val="b"/>
                </m:rPr>
                <m:t>τ</m:t>
              </m:r>
              <m:d>
                <m:dPr>
                  <m:begChr m:val="("/>
                  <m:endChr m:val=")"/>
                  <m:sepChr m:val=""/>
                  <m:grow/>
                </m:dPr>
                <m:e>
                  <m:r>
                    <m:rPr>
                      <m:sty m:val="b"/>
                    </m:rPr>
                    <m:t>s</m:t>
                  </m:r>
                </m:e>
              </m:d>
            </m:sub>
          </m:sSub>
          <m:r>
            <m:rPr>
              <m:sty m:val="p"/>
            </m:rPr>
            <m:t>=</m:t>
          </m:r>
          <m:d>
            <m:dPr>
              <m:begChr m:val="["/>
              <m:endChr m:val="]"/>
              <m:sepChr m:val=""/>
              <m:grow/>
            </m:dPr>
            <m:e>
              <m:m>
                <m:mPr>
                  <m:baseJc m:val="center"/>
                  <m:plcHide m:val="1"/>
                  <m:mcs>
                    <m:mc>
                      <m:mcPr>
                        <m:mcJc m:val="right"/>
                        <m:count m:val="1"/>
                      </m:mcPr>
                    </m:mc>
                    <m:mc>
                      <m:mcPr>
                        <m:mcJc m:val="right"/>
                        <m:count m:val="1"/>
                      </m:mcPr>
                    </m:mc>
                    <m:mc>
                      <m:mcPr>
                        <m:mcJc m:val="right"/>
                        <m:count m:val="1"/>
                      </m:mcPr>
                    </m:mc>
                    <m:mc>
                      <m:mcPr>
                        <m:mcJc m:val="right"/>
                        <m:count m:val="1"/>
                      </m:mcPr>
                    </m:mc>
                    <m:mc>
                      <m:mcPr>
                        <m:mcJc m:val="right"/>
                        <m:count m:val="1"/>
                      </m:mcPr>
                    </m:mc>
                    <m:mc>
                      <m:mcPr>
                        <m:mcJc m:val="right"/>
                        <m:count m:val="1"/>
                      </m:mcPr>
                    </m:mc>
                    <m:mc>
                      <m:mcPr>
                        <m:mcJc m:val="right"/>
                        <m:count m:val="1"/>
                      </m:mcPr>
                    </m:mc>
                    <m:mc>
                      <m:mcPr>
                        <m:mcJc m:val="center"/>
                        <m:count m:val="1"/>
                      </m:mcPr>
                    </m:mc>
                  </m:mcs>
                </m:mPr>
                <m:mr>
                  <m:e>
                    <m:sSub>
                      <m:e>
                        <m:r>
                          <m:t>τ</m:t>
                        </m:r>
                      </m:e>
                      <m:sub>
                        <m:r>
                          <m:t>11</m:t>
                        </m:r>
                        <m:r>
                          <m:rPr>
                            <m:sty m:val="p"/>
                          </m:rPr>
                          <m:t>,</m:t>
                        </m:r>
                        <m:r>
                          <m:t>s</m:t>
                        </m:r>
                      </m:sub>
                    </m:sSub>
                  </m:e>
                  <m:e>
                    <m:sSub>
                      <m:e>
                        <m:r>
                          <m:t>τ</m:t>
                        </m:r>
                      </m:e>
                      <m:sub>
                        <m:r>
                          <m:t>21</m:t>
                        </m:r>
                        <m:r>
                          <m:rPr>
                            <m:sty m:val="p"/>
                          </m:rPr>
                          <m:t>,</m:t>
                        </m:r>
                        <m:r>
                          <m:t>s</m:t>
                        </m:r>
                      </m:sub>
                    </m:sSub>
                  </m:e>
                  <m:e>
                    <m:r>
                      <m:t>0</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r>
                  <m:e>
                    <m:sSub>
                      <m:e>
                        <m:r>
                          <m:t>τ</m:t>
                        </m:r>
                      </m:e>
                      <m:sub>
                        <m:r>
                          <m:t>12</m:t>
                        </m:r>
                        <m:r>
                          <m:rPr>
                            <m:sty m:val="p"/>
                          </m:rPr>
                          <m:t>,</m:t>
                        </m:r>
                        <m:r>
                          <m:t>s</m:t>
                        </m:r>
                      </m:sub>
                    </m:sSub>
                  </m:e>
                  <m:e>
                    <m:sSub>
                      <m:e>
                        <m:r>
                          <m:t>τ</m:t>
                        </m:r>
                      </m:e>
                      <m:sub>
                        <m:r>
                          <m:t>22</m:t>
                        </m:r>
                        <m:r>
                          <m:rPr>
                            <m:sty m:val="p"/>
                          </m:rPr>
                          <m:t>,</m:t>
                        </m:r>
                        <m:r>
                          <m:t>s</m:t>
                        </m:r>
                      </m:sub>
                    </m:sSub>
                  </m:e>
                  <m:e>
                    <m:r>
                      <m:t>0</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r>
                  <m:e>
                    <m:r>
                      <m:t>0</m:t>
                    </m:r>
                  </m:e>
                  <m:e>
                    <m:r>
                      <m:t>0</m:t>
                    </m:r>
                  </m:e>
                  <m:e>
                    <m:r>
                      <m:t>0</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r>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mr>
                <m:mr>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mr>
                <m:mr>
                  <m:e>
                    <m:r>
                      <m:t>0</m:t>
                    </m:r>
                  </m:e>
                  <m:e>
                    <m:r>
                      <m:t>0</m:t>
                    </m:r>
                  </m:e>
                  <m:e>
                    <m:r>
                      <m:t>0</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
            </m:e>
          </m:d>
        </m:oMath>
      </m:oMathPara>
    </w:p>
    <w:bookmarkEnd w:id="27"/>
    <w:bookmarkStart w:id="28" w:name="X185207a0d58b38e048cbd72eec73724706b4f10"/>
    <w:p>
      <w:pPr>
        <w:pStyle w:val="Heading5"/>
      </w:pPr>
      <w:r>
        <w:t xml:space="preserve">In-season survival of seeds and seedlings</w:t>
      </w:r>
    </w:p>
    <w:p>
      <w:pPr>
        <w:pStyle w:val="FirstParagraph"/>
      </w:pPr>
      <w:r>
        <w:t xml:space="preserve">The matrix</w:t>
      </w:r>
      <w:r>
        <w:t xml:space="preserve"> </w:t>
      </w:r>
      <m:oMath>
        <m:sSub>
          <m:e>
            <m:r>
              <m:t>B</m:t>
            </m:r>
          </m:e>
          <m:sub>
            <m:r>
              <m:t>σ</m:t>
            </m:r>
          </m:sub>
        </m:sSub>
      </m:oMath>
      <w:r>
        <w:t xml:space="preserve"> </w:t>
      </w:r>
      <w:r>
        <w:t xml:space="preserve">is comprised of seed survival rates at the</w:t>
      </w:r>
      <w:r>
        <w:t xml:space="preserve"> </w:t>
      </w:r>
      <m:oMath>
        <m:sSub>
          <m:e>
            <m:r>
              <m:t>M</m:t>
            </m:r>
          </m:e>
          <m:sub>
            <m:r>
              <m:t>s</m:t>
            </m:r>
          </m:sub>
        </m:sSub>
      </m:oMath>
      <w:r>
        <w:t xml:space="preserve"> </w:t>
      </w:r>
      <w:r>
        <w:t xml:space="preserve">and plant survival rates at the</w:t>
      </w:r>
      <w:r>
        <w:t xml:space="preserve"> </w:t>
      </w:r>
      <m:oMath>
        <m:sSub>
          <m:e>
            <m:r>
              <m:t>M</m:t>
            </m:r>
          </m:e>
          <m:sub>
            <m:r>
              <m:t>p</m:t>
            </m:r>
          </m:sub>
        </m:sSub>
      </m:oMath>
      <w:r>
        <w:t xml:space="preserve"> </w:t>
      </w:r>
      <w:r>
        <w:t xml:space="preserve">sections, respectively.</w:t>
      </w:r>
    </w:p>
    <w:p>
      <w:pPr>
        <w:pStyle w:val="BodyText"/>
      </w:pPr>
      <m:oMathPara>
        <m:oMathParaPr>
          <m:jc m:val="center"/>
        </m:oMathParaPr>
        <m:oMath>
          <m:sSub>
            <m:e>
              <m:r>
                <m:rPr>
                  <m:sty m:val="b"/>
                </m:rPr>
                <m:t>B</m:t>
              </m:r>
            </m:e>
            <m:sub>
              <m:r>
                <m:rPr>
                  <m:sty m:val="b"/>
                </m:rPr>
                <m:t>σ</m:t>
              </m:r>
            </m:sub>
          </m:sSub>
          <m:r>
            <m:rPr>
              <m:sty m:val="p"/>
            </m:rPr>
            <m:t>=</m:t>
          </m:r>
          <m:d>
            <m:dPr>
              <m:begChr m:val="["/>
              <m:endChr m:val="]"/>
              <m:sepChr m:val=""/>
              <m:grow/>
            </m:dPr>
            <m:e>
              <m:m>
                <m:mPr>
                  <m:baseJc m:val="center"/>
                  <m:plcHide m:val="1"/>
                  <m:mcs>
                    <m:mc>
                      <m:mcPr>
                        <m:mcJc m:val="right"/>
                        <m:count m:val="1"/>
                      </m:mcPr>
                    </m:mc>
                    <m:mc>
                      <m:mcPr>
                        <m:mcJc m:val="right"/>
                        <m:count m:val="1"/>
                      </m:mcPr>
                    </m:mc>
                    <m:mc>
                      <m:mcPr>
                        <m:mcJc m:val="right"/>
                        <m:count m:val="1"/>
                      </m:mcPr>
                    </m:mc>
                    <m:mc>
                      <m:mcPr>
                        <m:mcJc m:val="right"/>
                        <m:count m:val="1"/>
                      </m:mcPr>
                    </m:mc>
                    <m:mc>
                      <m:mcPr>
                        <m:mcJc m:val="right"/>
                        <m:count m:val="1"/>
                      </m:mcPr>
                    </m:mc>
                    <m:mc>
                      <m:mcPr>
                        <m:mcJc m:val="right"/>
                        <m:count m:val="1"/>
                      </m:mcPr>
                    </m:mc>
                    <m:mc>
                      <m:mcPr>
                        <m:mcJc m:val="right"/>
                        <m:count m:val="1"/>
                      </m:mcPr>
                    </m:mc>
                    <m:mc>
                      <m:mcPr>
                        <m:mcJc m:val="center"/>
                        <m:count m:val="1"/>
                      </m:mcPr>
                    </m:mc>
                  </m:mcs>
                </m:mPr>
                <m:mr>
                  <m:e>
                    <m:sSub>
                      <m:e>
                        <m:r>
                          <m:t>σ</m:t>
                        </m:r>
                      </m:e>
                      <m:sub>
                        <m:sSub>
                          <m:e>
                            <m:r>
                              <m:t>s</m:t>
                            </m:r>
                          </m:e>
                          <m:sub>
                            <m:r>
                              <m:t>1</m:t>
                            </m:r>
                          </m:sub>
                        </m:sSub>
                      </m:sub>
                    </m:sSub>
                  </m:e>
                  <m:e>
                    <m:r>
                      <m:t>0</m:t>
                    </m:r>
                  </m:e>
                  <m:e>
                    <m:r>
                      <m:t>0</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r>
                  <m:e>
                    <m:r>
                      <m:t>0</m:t>
                    </m:r>
                  </m:e>
                  <m:e>
                    <m:sSub>
                      <m:e>
                        <m:r>
                          <m:t>σ</m:t>
                        </m:r>
                      </m:e>
                      <m:sub>
                        <m:sSub>
                          <m:e>
                            <m:r>
                              <m:t>s</m:t>
                            </m:r>
                          </m:e>
                          <m:sub>
                            <m:r>
                              <m:t>2</m:t>
                            </m:r>
                          </m:sub>
                        </m:sSub>
                      </m:sub>
                    </m:sSub>
                  </m:e>
                  <m:e>
                    <m:r>
                      <m:t>0</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r>
                  <m:e>
                    <m:r>
                      <m:t>0</m:t>
                    </m:r>
                  </m:e>
                  <m:e>
                    <m:r>
                      <m:t>0</m:t>
                    </m:r>
                  </m:e>
                  <m:e>
                    <m:sSub>
                      <m:e>
                        <m:r>
                          <m:t>σ</m:t>
                        </m:r>
                      </m:e>
                      <m:sub>
                        <m:sSub>
                          <m:e>
                            <m:r>
                              <m:t>p</m:t>
                            </m:r>
                          </m:e>
                          <m:sub>
                            <m:r>
                              <m:t>1</m:t>
                            </m:r>
                          </m:sub>
                        </m:sSub>
                      </m:sub>
                    </m:sSub>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r>
                  <m:e>
                    <m:r>
                      <m:rPr>
                        <m:sty m:val="p"/>
                      </m:rPr>
                      <m:t>.</m:t>
                    </m:r>
                    <m:r>
                      <m:rPr>
                        <m:sty m:val="p"/>
                      </m:rPr>
                      <m:t>.</m:t>
                    </m:r>
                    <m:r>
                      <m:rPr>
                        <m:sty m:val="p"/>
                      </m:rPr>
                      <m:t>.</m:t>
                    </m:r>
                  </m:e>
                  <m:e>
                    <m:r>
                      <m:rPr>
                        <m:sty m:val="p"/>
                      </m:rPr>
                      <m:t>.</m:t>
                    </m:r>
                    <m:r>
                      <m:rPr>
                        <m:sty m:val="p"/>
                      </m:rPr>
                      <m:t>.</m:t>
                    </m:r>
                    <m:r>
                      <m:rPr>
                        <m:sty m:val="p"/>
                      </m:rPr>
                      <m:t>.</m:t>
                    </m:r>
                  </m:e>
                  <m:e>
                    <m:r>
                      <m:t>0</m:t>
                    </m:r>
                  </m:e>
                  <m:e>
                    <m:sSub>
                      <m:e>
                        <m:r>
                          <m:t>σ</m:t>
                        </m:r>
                      </m:e>
                      <m:sub>
                        <m:sSub>
                          <m:e>
                            <m:r>
                              <m:t>p</m:t>
                            </m:r>
                          </m:e>
                          <m:sub>
                            <m:r>
                              <m:t>2</m:t>
                            </m:r>
                          </m:sub>
                        </m:sSub>
                      </m:sub>
                    </m:sSub>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r>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r>
                  <m:e>
                    <m:r>
                      <m:t>0</m:t>
                    </m:r>
                  </m:e>
                  <m:e>
                    <m:r>
                      <m:t>0</m:t>
                    </m:r>
                  </m:e>
                  <m:e>
                    <m:r>
                      <m:t>0</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e>
                    <m:sSub>
                      <m:e>
                        <m:r>
                          <m:t>σ</m:t>
                        </m:r>
                      </m:e>
                      <m:sub>
                        <m:sSub>
                          <m:e>
                            <m:r>
                              <m:t>p</m:t>
                            </m:r>
                          </m:e>
                          <m:sub>
                            <m:r>
                              <m:t>6</m:t>
                            </m:r>
                          </m:sub>
                        </m:sSub>
                      </m:sub>
                    </m:sSub>
                  </m:e>
                </m:mr>
              </m:m>
            </m:e>
          </m:d>
        </m:oMath>
      </m:oMathPara>
    </w:p>
    <w:p>
      <w:pPr>
        <w:pStyle w:val="FirstParagraph"/>
      </w:pPr>
      <w:r>
        <w:t xml:space="preserve">The</w:t>
      </w:r>
      <w:r>
        <w:t xml:space="preserve"> </w:t>
      </w:r>
      <m:oMath>
        <m:sSub>
          <m:e>
            <m:r>
              <m:t>M</m:t>
            </m:r>
          </m:e>
          <m:sub>
            <m:r>
              <m:t>s</m:t>
            </m:r>
          </m:sub>
        </m:sSub>
      </m:oMath>
      <w:r>
        <w:t xml:space="preserve"> </w:t>
      </w:r>
      <w:r>
        <w:t xml:space="preserve">section’s diagonal (</w:t>
      </w:r>
      <m:oMath>
        <m:sSub>
          <m:e>
            <m:r>
              <m:t>σ</m:t>
            </m:r>
          </m:e>
          <m:sub>
            <m:sSub>
              <m:e>
                <m:r>
                  <m:t>s</m:t>
                </m:r>
              </m:e>
              <m:sub>
                <m:r>
                  <m:t>1</m:t>
                </m:r>
              </m:sub>
            </m:sSub>
          </m:sub>
        </m:sSub>
      </m:oMath>
      <w:r>
        <w:t xml:space="preserve"> </w:t>
      </w:r>
      <w:r>
        <w:t xml:space="preserve">and</w:t>
      </w:r>
      <w:r>
        <w:t xml:space="preserve"> </w:t>
      </w:r>
      <m:oMath>
        <m:sSub>
          <m:e>
            <m:r>
              <m:t>σ</m:t>
            </m:r>
          </m:e>
          <m:sub>
            <m:sSub>
              <m:e>
                <m:r>
                  <m:t>s</m:t>
                </m:r>
              </m:e>
              <m:sub>
                <m:r>
                  <m:t>2</m:t>
                </m:r>
              </m:sub>
            </m:sSub>
          </m:sub>
        </m:sSub>
      </m:oMath>
      <w:r>
        <w:t xml:space="preserve">) were filled with survival rates adapted from equations</w:t>
      </w:r>
      <w:r>
        <w:t xml:space="preserve"> </w:t>
      </w:r>
      <m:oMath>
        <m:sSub>
          <m:e>
            <m:r>
              <m:t>o</m:t>
            </m:r>
          </m:e>
          <m:sub>
            <m:r>
              <m:t>1</m:t>
            </m:r>
          </m:sub>
        </m:sSub>
        <m:r>
          <m:rPr>
            <m:sty m:val="p"/>
          </m:rPr>
          <m:t>=</m:t>
        </m:r>
        <m:r>
          <m:t>y</m:t>
        </m:r>
        <m:r>
          <m:rPr>
            <m:sty m:val="p"/>
          </m:rPr>
          <m:t>=</m:t>
        </m:r>
        <m:r>
          <m:t>98.9</m:t>
        </m:r>
        <m:sSup>
          <m:e>
            <m:r>
              <m:t>e</m:t>
            </m:r>
          </m:e>
          <m:sup>
            <m:r>
              <m:rPr>
                <m:sty m:val="p"/>
              </m:rPr>
              <m:t>−</m:t>
            </m:r>
            <m:r>
              <m:t>0.068</m:t>
            </m:r>
            <m:r>
              <m:t>x</m:t>
            </m:r>
          </m:sup>
        </m:sSup>
        <m:r>
          <m:rPr>
            <m:sty m:val="p"/>
          </m:rPr>
          <m:t>%</m:t>
        </m:r>
      </m:oMath>
      <w:r>
        <w:t xml:space="preserve"> </w:t>
      </w:r>
      <w:r>
        <w:t xml:space="preserve">and</w:t>
      </w:r>
      <w:r>
        <w:t xml:space="preserve"> </w:t>
      </w:r>
      <m:oMath>
        <m:sSub>
          <m:e>
            <m:r>
              <m:t>o</m:t>
            </m:r>
          </m:e>
          <m:sub>
            <m:r>
              <m:t>2</m:t>
            </m:r>
          </m:sub>
        </m:sSub>
        <m:r>
          <m:rPr>
            <m:sty m:val="p"/>
          </m:rPr>
          <m:t>=</m:t>
        </m:r>
        <m:r>
          <m:t>y</m:t>
        </m:r>
        <m:r>
          <m:rPr>
            <m:sty m:val="p"/>
          </m:rPr>
          <m:t>=</m:t>
        </m:r>
        <m:r>
          <m:t>99.5</m:t>
        </m:r>
        <m:sSup>
          <m:e>
            <m:r>
              <m:t>e</m:t>
            </m:r>
          </m:e>
          <m:sup>
            <m:r>
              <m:rPr>
                <m:sty m:val="p"/>
              </m:rPr>
              <m:t>−</m:t>
            </m:r>
            <m:r>
              <m:t>0.05</m:t>
            </m:r>
            <m:r>
              <m:t>x</m:t>
            </m:r>
          </m:sup>
        </m:sSup>
        <m:r>
          <m:rPr>
            <m:sty m:val="p"/>
          </m:rPr>
          <m:t>%</m:t>
        </m:r>
      </m:oMath>
      <w:r>
        <w:t xml:space="preserve"> </w:t>
      </w:r>
      <w:r>
        <w:t xml:space="preserve">(Figures 1 and 3, Sosnoskie, Webster, and Culpepper 2013)</w:t>
      </w:r>
      <w:r>
        <w:t xml:space="preserve"> </w:t>
      </w:r>
      <w:r>
        <w:t xml:space="preserve">for the top and bottom layers. The values of x, denoted as</w:t>
      </w:r>
      <w:r>
        <w:t xml:space="preserve"> </w:t>
      </w:r>
      <m:oMath>
        <m:sSub>
          <m:e>
            <m:r>
              <m:t>x</m:t>
            </m:r>
          </m:e>
          <m:sub>
            <m:r>
              <m:t>s</m:t>
            </m:r>
          </m:sub>
        </m:sSub>
      </m:oMath>
      <w:r>
        <w:t xml:space="preserve">, the burial length in month, were assigned at 6 for corn and soybean,</w:t>
      </w:r>
      <w:r>
        <w:t xml:space="preserve"> </w:t>
      </w:r>
      <w:r>
        <w:rPr>
          <w:iCs/>
          <w:i/>
        </w:rPr>
        <w:t xml:space="preserve">6.5 for oat, and 7 for alfalfa</w:t>
      </w:r>
      <w:r>
        <w:t xml:space="preserve"> </w:t>
      </w:r>
      <w:r>
        <w:t xml:space="preserve">crop environments (Table</w:t>
      </w:r>
      <w:r>
        <w:t xml:space="preserve"> </w:t>
      </w:r>
      <w:r>
        <w:t xml:space="preserve">??</w:t>
      </w:r>
      <w:r>
        <w:t xml:space="preserve">). These x’s values were assigned based on the estimated time that seeds are receiving germination stimulants.</w:t>
      </w:r>
    </w:p>
    <w:p>
      <w:pPr>
        <w:pStyle w:val="BodyText"/>
      </w:pPr>
      <w:r>
        <w:t xml:space="preserve">The empirically measured data for seedling survival was unrealistically (Appendix) low as compared to the literature, so</w:t>
      </w:r>
      <w:r>
        <w:t xml:space="preserve"> </w:t>
      </w:r>
      <w:r>
        <w:t xml:space="preserve">Nordby and Hartzler (2004)</w:t>
      </w:r>
      <w:r>
        <w:t xml:space="preserve">’s results were used for corn and</w:t>
      </w:r>
      <w:r>
        <w:t xml:space="preserve"> </w:t>
      </w:r>
      <w:r>
        <w:t xml:space="preserve">Hartzler, Battles, and Nordby (2004)</w:t>
      </w:r>
      <w:r>
        <w:t xml:space="preserve">’s were used for soybean crop environments. The seedling survival rates by cohort (</w:t>
      </w:r>
      <m:oMath>
        <m:sSub>
          <m:e>
            <m:r>
              <m:t>σ</m:t>
            </m:r>
          </m:e>
          <m:sub>
            <m:sSub>
              <m:e>
                <m:r>
                  <m:t>p</m:t>
                </m:r>
              </m:e>
              <m:sub>
                <m:r>
                  <m:t>k</m:t>
                </m:r>
              </m:sub>
            </m:sSub>
          </m:sub>
        </m:sSub>
        <m:r>
          <m:rPr>
            <m:sty m:val="p"/>
          </m:rPr>
          <m:t>,</m:t>
        </m:r>
        <m:r>
          <m:t>k</m:t>
        </m:r>
        <m:r>
          <m:rPr>
            <m:sty m:val="p"/>
          </m:rPr>
          <m:t>=</m:t>
        </m:r>
        <m:r>
          <m:rPr>
            <m:sty m:val="p"/>
          </m:rPr>
          <m:t>{</m:t>
        </m:r>
        <m:r>
          <m:t>1</m:t>
        </m:r>
        <m:r>
          <m:rPr>
            <m:sty m:val="p"/>
          </m:rPr>
          <m:t>,</m:t>
        </m:r>
        <m:r>
          <m:rPr>
            <m:sty m:val="p"/>
          </m:rPr>
          <m:t>.</m:t>
        </m:r>
        <m:r>
          <m:rPr>
            <m:sty m:val="p"/>
          </m:rPr>
          <m:t>.</m:t>
        </m:r>
        <m:r>
          <m:rPr>
            <m:sty m:val="p"/>
          </m:rPr>
          <m:t>.</m:t>
        </m:r>
        <m:r>
          <m:rPr>
            <m:sty m:val="p"/>
          </m:rPr>
          <m:t>,</m:t>
        </m:r>
        <m:r>
          <m:t>6</m:t>
        </m:r>
        <m:r>
          <m:rPr>
            <m:sty m:val="p"/>
          </m:rPr>
          <m:t>}</m:t>
        </m:r>
      </m:oMath>
      <w:r>
        <w:t xml:space="preserve">) were assigned such that the earlier cohorts had lower survival rate in the oat crop environment; and those in the alfalfa crop environment were evenly low in all cohorts. These guessed numbers were based on a suggestion that the cool-season crop environments can inhibit warm-season weed species growth</w:t>
      </w:r>
      <w:r>
        <w:t xml:space="preserve"> </w:t>
      </w:r>
      <w:r>
        <w:t xml:space="preserve">(Nguyen and Liebman 2022b and relevant citations)</w:t>
      </w:r>
      <w:r>
        <w:t xml:space="preserve">.</w:t>
      </w:r>
    </w:p>
    <w:bookmarkEnd w:id="28"/>
    <w:bookmarkStart w:id="29" w:name="plant-fecundity"/>
    <w:p>
      <w:pPr>
        <w:pStyle w:val="Heading5"/>
      </w:pPr>
      <w:r>
        <w:t xml:space="preserve">Plant fecundity</w:t>
      </w:r>
    </w:p>
    <w:p>
      <w:pPr>
        <w:pStyle w:val="FirstParagraph"/>
      </w:pPr>
      <w:r>
        <w:t xml:space="preserve">The plant fecundity matrix,</w:t>
      </w:r>
      <w:r>
        <w:t xml:space="preserve"> </w:t>
      </w:r>
      <m:oMath>
        <m:sSub>
          <m:e>
            <m:r>
              <m:t>B</m:t>
            </m:r>
          </m:e>
          <m:sub>
            <m:r>
              <m:t>ϕ</m:t>
            </m:r>
          </m:sub>
        </m:sSub>
      </m:oMath>
      <w:r>
        <w:t xml:space="preserve">, had the</w:t>
      </w:r>
      <w:r>
        <w:t xml:space="preserve"> </w:t>
      </w:r>
      <m:oMath>
        <m:sSub>
          <m:e>
            <m:r>
              <m:t>M</m:t>
            </m:r>
          </m:e>
          <m:sub>
            <m:r>
              <m:t>s</m:t>
            </m:r>
          </m:sub>
        </m:sSub>
      </m:oMath>
      <w:r>
        <w:t xml:space="preserve"> </w:t>
      </w:r>
      <w:r>
        <w:t xml:space="preserve">section’s diagonal filled with 1’s and the first row of the</w:t>
      </w:r>
      <w:r>
        <w:t xml:space="preserve"> </w:t>
      </w:r>
      <m:oMath>
        <m:sSub>
          <m:e>
            <m:r>
              <m:t>M</m:t>
            </m:r>
          </m:e>
          <m:sub>
            <m:r>
              <m:t>p</m:t>
            </m:r>
            <m:r>
              <m:rPr>
                <m:sty m:val="p"/>
              </m:rPr>
              <m:t>,</m:t>
            </m:r>
            <m:r>
              <m:t>s</m:t>
            </m:r>
          </m:sub>
        </m:sSub>
      </m:oMath>
      <w:r>
        <w:t xml:space="preserve"> </w:t>
      </w:r>
      <w:r>
        <w:t xml:space="preserve">filled with</w:t>
      </w:r>
      <w:r>
        <w:t xml:space="preserve"> </w:t>
      </w:r>
      <m:oMath>
        <m:sSub>
          <m:e>
            <m:r>
              <m:t>ϕ</m:t>
            </m:r>
          </m:e>
          <m:sub>
            <m:r>
              <m:t>k</m:t>
            </m:r>
          </m:sub>
        </m:sSub>
        <m:r>
          <m:rPr>
            <m:sty m:val="p"/>
          </m:rPr>
          <m:t>,</m:t>
        </m:r>
        <m:r>
          <m:t>k</m:t>
        </m:r>
        <m:r>
          <m:rPr>
            <m:sty m:val="p"/>
          </m:rPr>
          <m:t>=</m:t>
        </m:r>
        <m:r>
          <m:rPr>
            <m:sty m:val="p"/>
          </m:rPr>
          <m:t>{</m:t>
        </m:r>
        <m:r>
          <m:t>1</m:t>
        </m:r>
        <m:r>
          <m:rPr>
            <m:sty m:val="p"/>
          </m:rPr>
          <m:t>,</m:t>
        </m:r>
        <m:r>
          <m:rPr>
            <m:sty m:val="p"/>
          </m:rPr>
          <m:t>.</m:t>
        </m:r>
        <m:r>
          <m:rPr>
            <m:sty m:val="p"/>
          </m:rPr>
          <m:t>.</m:t>
        </m:r>
        <m:r>
          <m:rPr>
            <m:sty m:val="p"/>
          </m:rPr>
          <m:t>.</m:t>
        </m:r>
        <m:r>
          <m:rPr>
            <m:sty m:val="p"/>
          </m:rPr>
          <m:t>,</m:t>
        </m:r>
        <m:r>
          <m:t>6</m:t>
        </m:r>
        <m:r>
          <m:rPr>
            <m:sty m:val="p"/>
          </m:rPr>
          <m:t>}</m:t>
        </m:r>
      </m:oMath>
      <w:r>
        <w:t xml:space="preserve">. The 1’s in the</w:t>
      </w:r>
      <w:r>
        <w:t xml:space="preserve"> </w:t>
      </w:r>
      <m:oMath>
        <m:sSub>
          <m:e>
            <m:r>
              <m:t>M</m:t>
            </m:r>
          </m:e>
          <m:sub>
            <m:r>
              <m:t>s</m:t>
            </m:r>
          </m:sub>
        </m:sSub>
      </m:oMath>
      <w:r>
        <w:t xml:space="preserve"> </w:t>
      </w:r>
      <w:r>
        <w:t xml:space="preserve">section’s diagonal are placeholders to carry the product from the previous matrices over.</w:t>
      </w:r>
    </w:p>
    <w:p>
      <w:pPr>
        <w:pStyle w:val="BodyText"/>
      </w:pPr>
      <m:oMathPara>
        <m:oMathParaPr>
          <m:jc m:val="center"/>
        </m:oMathParaPr>
        <m:oMath>
          <m:sSub>
            <m:e>
              <m:r>
                <m:rPr>
                  <m:sty m:val="b"/>
                </m:rPr>
                <m:t>B</m:t>
              </m:r>
            </m:e>
            <m:sub>
              <m:r>
                <m:rPr>
                  <m:sty m:val="b"/>
                </m:rPr>
                <m:t>ϕ</m:t>
              </m:r>
            </m:sub>
          </m:sSub>
          <m:r>
            <m:rPr>
              <m:sty m:val="p"/>
            </m:rPr>
            <m:t>=</m:t>
          </m:r>
          <m:d>
            <m:dPr>
              <m:begChr m:val="["/>
              <m:endChr m:val="]"/>
              <m:sepChr m:val=""/>
              <m:grow/>
            </m:dPr>
            <m:e>
              <m:m>
                <m:mPr>
                  <m:baseJc m:val="center"/>
                  <m:plcHide m:val="1"/>
                  <m:mcs>
                    <m:mc>
                      <m:mcPr>
                        <m:mcJc m:val="right"/>
                        <m:count m:val="1"/>
                      </m:mcPr>
                    </m:mc>
                    <m:mc>
                      <m:mcPr>
                        <m:mcJc m:val="right"/>
                        <m:count m:val="1"/>
                      </m:mcPr>
                    </m:mc>
                    <m:mc>
                      <m:mcPr>
                        <m:mcJc m:val="right"/>
                        <m:count m:val="1"/>
                      </m:mcPr>
                    </m:mc>
                    <m:mc>
                      <m:mcPr>
                        <m:mcJc m:val="right"/>
                        <m:count m:val="1"/>
                      </m:mcPr>
                    </m:mc>
                    <m:mc>
                      <m:mcPr>
                        <m:mcJc m:val="right"/>
                        <m:count m:val="1"/>
                      </m:mcPr>
                    </m:mc>
                    <m:mc>
                      <m:mcPr>
                        <m:mcJc m:val="right"/>
                        <m:count m:val="1"/>
                      </m:mcPr>
                    </m:mc>
                    <m:mc>
                      <m:mcPr>
                        <m:mcJc m:val="right"/>
                        <m:count m:val="1"/>
                      </m:mcPr>
                    </m:mc>
                    <m:mc>
                      <m:mcPr>
                        <m:mcJc m:val="center"/>
                        <m:count m:val="1"/>
                      </m:mcPr>
                    </m:mc>
                  </m:mcs>
                </m:mPr>
                <m:mr>
                  <m:e>
                    <m:r>
                      <m:t>1</m:t>
                    </m:r>
                  </m:e>
                  <m:e>
                    <m:r>
                      <m:t>0</m:t>
                    </m:r>
                  </m:e>
                  <m:e>
                    <m:sSub>
                      <m:e>
                        <m:r>
                          <m:t>ϕ</m:t>
                        </m:r>
                      </m:e>
                      <m:sub>
                        <m:r>
                          <m:t>1</m:t>
                        </m:r>
                      </m:sub>
                    </m:sSub>
                  </m:e>
                  <m:e>
                    <m:sSub>
                      <m:e>
                        <m:r>
                          <m:t>ϕ</m:t>
                        </m:r>
                      </m:e>
                      <m:sub>
                        <m:r>
                          <m:t>2</m:t>
                        </m:r>
                      </m:sub>
                    </m:sSub>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sSub>
                      <m:e>
                        <m:r>
                          <m:t>ϕ</m:t>
                        </m:r>
                      </m:e>
                      <m:sub>
                        <m:r>
                          <m:t>6</m:t>
                        </m:r>
                      </m:sub>
                    </m:sSub>
                  </m:e>
                </m:mr>
                <m:mr>
                  <m:e>
                    <m:r>
                      <m:t>0</m:t>
                    </m:r>
                  </m:e>
                  <m:e>
                    <m:r>
                      <m:t>1</m:t>
                    </m:r>
                  </m:e>
                  <m:e>
                    <m:r>
                      <m:t>0</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r>
                  <m:e>
                    <m:r>
                      <m:t>0</m:t>
                    </m:r>
                  </m:e>
                  <m:e>
                    <m:r>
                      <m:t>0</m:t>
                    </m:r>
                  </m:e>
                  <m:e>
                    <m:r>
                      <m:t>0</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r>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r>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mr>
                <m:mr>
                  <m:e>
                    <m:r>
                      <m:t>0</m:t>
                    </m:r>
                  </m:e>
                  <m:e>
                    <m:r>
                      <m:t>0</m:t>
                    </m:r>
                  </m:e>
                  <m:e>
                    <m:r>
                      <m:t>0</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e>
                    <m:r>
                      <m:t>0</m:t>
                    </m:r>
                  </m:e>
                </m:mr>
              </m:m>
            </m:e>
          </m:d>
        </m:oMath>
      </m:oMathPara>
    </w:p>
    <w:p>
      <w:pPr>
        <w:pStyle w:val="FirstParagraph"/>
      </w:pPr>
      <w:r>
        <w:t xml:space="preserve">Two scenarios of plant fecundity were used. In scenario 1, plant fecundity (</w:t>
      </w:r>
      <m:oMath>
        <m:sSub>
          <m:e>
            <m:r>
              <m:t>ϕ</m:t>
            </m:r>
          </m:e>
          <m:sub>
            <m:r>
              <m:t>k</m:t>
            </m:r>
          </m:sub>
        </m:sSub>
        <m:r>
          <m:rPr>
            <m:sty m:val="p"/>
          </m:rPr>
          <m:t>,</m:t>
        </m:r>
        <m:r>
          <m:t>k</m:t>
        </m:r>
        <m:r>
          <m:rPr>
            <m:sty m:val="p"/>
          </m:rPr>
          <m:t>=</m:t>
        </m:r>
        <m:r>
          <m:rPr>
            <m:sty m:val="p"/>
          </m:rPr>
          <m:t>{</m:t>
        </m:r>
        <m:r>
          <m:t>1</m:t>
        </m:r>
        <m:r>
          <m:rPr>
            <m:sty m:val="p"/>
          </m:rPr>
          <m:t>,</m:t>
        </m:r>
        <m:r>
          <m:rPr>
            <m:sty m:val="p"/>
          </m:rPr>
          <m:t>.</m:t>
        </m:r>
        <m:r>
          <m:rPr>
            <m:sty m:val="p"/>
          </m:rPr>
          <m:t>.</m:t>
        </m:r>
        <m:r>
          <m:rPr>
            <m:sty m:val="p"/>
          </m:rPr>
          <m:t>.</m:t>
        </m:r>
        <m:r>
          <m:rPr>
            <m:sty m:val="p"/>
          </m:rPr>
          <m:t>,</m:t>
        </m:r>
        <m:r>
          <m:t>6</m:t>
        </m:r>
        <m:r>
          <m:rPr>
            <m:sty m:val="p"/>
          </m:rPr>
          <m:t>}</m:t>
        </m:r>
      </m:oMath>
      <w:r>
        <w:t xml:space="preserve">) in each crop identity crossed with corn weed management was estimated from plant aboveground mass using eighteen equations from</w:t>
      </w:r>
      <w:r>
        <w:t xml:space="preserve"> </w:t>
      </w:r>
      <w:r>
        <w:t xml:space="preserve">Nguyen and Liebman (2022a)</w:t>
      </w:r>
      <w:r>
        <w:t xml:space="preserve">. In scenario 2, the plants were partitioned into six size-based bins and their fecundity were summarized as</w:t>
      </w:r>
      <w:r>
        <w:t xml:space="preserve"> </w:t>
      </w:r>
      <m:oMath>
        <m:sSub>
          <m:e>
            <m:r>
              <m:t>ϕ</m:t>
            </m:r>
          </m:e>
          <m:sub>
            <m:r>
              <m:t>k</m:t>
            </m:r>
          </m:sub>
        </m:sSub>
        <m:r>
          <m:rPr>
            <m:sty m:val="p"/>
          </m:rPr>
          <m:t>,</m:t>
        </m:r>
        <m:r>
          <m:t>k</m:t>
        </m:r>
        <m:r>
          <m:rPr>
            <m:sty m:val="p"/>
          </m:rPr>
          <m:t>=</m:t>
        </m:r>
        <m:r>
          <m:rPr>
            <m:sty m:val="p"/>
          </m:rPr>
          <m:t>{</m:t>
        </m:r>
        <m:r>
          <m:t>1</m:t>
        </m:r>
        <m:r>
          <m:rPr>
            <m:sty m:val="p"/>
          </m:rPr>
          <m:t>,</m:t>
        </m:r>
        <m:r>
          <m:rPr>
            <m:sty m:val="p"/>
          </m:rPr>
          <m:t>.</m:t>
        </m:r>
        <m:r>
          <m:rPr>
            <m:sty m:val="p"/>
          </m:rPr>
          <m:t>.</m:t>
        </m:r>
        <m:r>
          <m:rPr>
            <m:sty m:val="p"/>
          </m:rPr>
          <m:t>.</m:t>
        </m:r>
        <m:r>
          <m:rPr>
            <m:sty m:val="p"/>
          </m:rPr>
          <m:t>,</m:t>
        </m:r>
        <m:r>
          <m:t>6</m:t>
        </m:r>
        <m:r>
          <m:rPr>
            <m:sty m:val="p"/>
          </m:rPr>
          <m:t>}</m:t>
        </m:r>
      </m:oMath>
      <w:r>
        <w:t xml:space="preserve"> </w:t>
      </w:r>
      <w:r>
        <w:t xml:space="preserve">and filled in their relevant position in the</w:t>
      </w:r>
      <w:r>
        <w:t xml:space="preserve"> </w:t>
      </w:r>
      <m:oMath>
        <m:sSub>
          <m:e>
            <m:r>
              <m:t>B</m:t>
            </m:r>
          </m:e>
          <m:sub>
            <m:r>
              <m:t>ϕ</m:t>
            </m:r>
          </m:sub>
        </m:sSub>
      </m:oMath>
      <w:r>
        <w:t xml:space="preserve"> </w:t>
      </w:r>
      <w:r>
        <w:t xml:space="preserve">matrix by partitioning. Both practices in scenarios 1 and 2 were based on the assumption that plant size and fecundity decreased as emergence delayed</w:t>
      </w:r>
      <w:r>
        <w:t xml:space="preserve"> </w:t>
      </w:r>
      <w:r>
        <w:t xml:space="preserve">(Hartzler, Battles, and Nordby 2004; Nordby and Hartzler 2004)</w:t>
      </w:r>
      <w:r>
        <w:t xml:space="preserve">.</w:t>
      </w:r>
    </w:p>
    <w:bookmarkEnd w:id="29"/>
    <w:bookmarkStart w:id="30" w:name="X5af0c29dd0db1fad40095958aeca28a7bb63d51"/>
    <w:p>
      <w:pPr>
        <w:pStyle w:val="Heading5"/>
      </w:pPr>
      <w:r>
        <w:t xml:space="preserve">Post-harvest tillage induced vertical redistribution of seeds post-harvest tillage</w:t>
      </w:r>
    </w:p>
    <w:p>
      <w:pPr>
        <w:pStyle w:val="FirstParagraph"/>
      </w:pPr>
      <w:r>
        <w:t xml:space="preserve">The compilation of</w:t>
      </w:r>
      <w:r>
        <w:t xml:space="preserve"> </w:t>
      </w:r>
      <m:oMath>
        <m:sSub>
          <m:e>
            <m:r>
              <m:t>B</m:t>
            </m:r>
          </m:e>
          <m:sub>
            <m:r>
              <m:t>τ</m:t>
            </m:r>
            <m:d>
              <m:dPr>
                <m:begChr m:val="("/>
                <m:endChr m:val=")"/>
                <m:sepChr m:val=""/>
                <m:grow/>
              </m:dPr>
              <m:e>
                <m:r>
                  <m:t>f</m:t>
                </m:r>
              </m:e>
            </m:d>
          </m:sub>
        </m:sSub>
      </m:oMath>
      <w:r>
        <w:t xml:space="preserve"> </w:t>
      </w:r>
      <w:r>
        <w:t xml:space="preserve">was the similar to that of</w:t>
      </w:r>
      <w:r>
        <w:t xml:space="preserve"> </w:t>
      </w:r>
      <m:oMath>
        <m:sSub>
          <m:e>
            <m:r>
              <m:t>B</m:t>
            </m:r>
          </m:e>
          <m:sub>
            <m:r>
              <m:t>τ</m:t>
            </m:r>
            <m:d>
              <m:dPr>
                <m:begChr m:val="("/>
                <m:endChr m:val=")"/>
                <m:sepChr m:val=""/>
                <m:grow/>
              </m:dPr>
              <m:e>
                <m:r>
                  <m:t>s</m:t>
                </m:r>
              </m:e>
            </m:d>
          </m:sub>
        </m:sSub>
      </m:oMath>
      <w:r>
        <w:t xml:space="preserve">. Chisel plow was applied after C2, C3, and C4, no-till was applied after S2, S3, S4, and O4, and moldboard was applied after O3 and A4.</w:t>
      </w:r>
    </w:p>
    <w:p>
      <w:pPr>
        <w:pStyle w:val="BodyText"/>
      </w:pPr>
      <m:oMathPara>
        <m:oMathParaPr>
          <m:jc m:val="center"/>
        </m:oMathParaPr>
        <m:oMath>
          <m:sSub>
            <m:e>
              <m:r>
                <m:rPr>
                  <m:sty m:val="b"/>
                </m:rPr>
                <m:t>B</m:t>
              </m:r>
            </m:e>
            <m:sub>
              <m:r>
                <m:rPr>
                  <m:sty m:val="b"/>
                </m:rPr>
                <m:t>τ</m:t>
              </m:r>
              <m:d>
                <m:dPr>
                  <m:begChr m:val="("/>
                  <m:endChr m:val=")"/>
                  <m:sepChr m:val=""/>
                  <m:grow/>
                </m:dPr>
                <m:e>
                  <m:r>
                    <m:rPr>
                      <m:sty m:val="b"/>
                    </m:rPr>
                    <m:t>f</m:t>
                  </m:r>
                </m:e>
              </m:d>
            </m:sub>
          </m:sSub>
          <m:r>
            <m:rPr>
              <m:sty m:val="p"/>
            </m:rPr>
            <m:t>=</m:t>
          </m:r>
          <m:d>
            <m:dPr>
              <m:begChr m:val="["/>
              <m:endChr m:val="]"/>
              <m:sepChr m:val=""/>
              <m:grow/>
            </m:dPr>
            <m:e>
              <m:m>
                <m:mPr>
                  <m:baseJc m:val="center"/>
                  <m:plcHide m:val="1"/>
                  <m:mcs>
                    <m:mc>
                      <m:mcPr>
                        <m:mcJc m:val="right"/>
                        <m:count m:val="1"/>
                      </m:mcPr>
                    </m:mc>
                    <m:mc>
                      <m:mcPr>
                        <m:mcJc m:val="right"/>
                        <m:count m:val="1"/>
                      </m:mcPr>
                    </m:mc>
                    <m:mc>
                      <m:mcPr>
                        <m:mcJc m:val="right"/>
                        <m:count m:val="1"/>
                      </m:mcPr>
                    </m:mc>
                    <m:mc>
                      <m:mcPr>
                        <m:mcJc m:val="right"/>
                        <m:count m:val="1"/>
                      </m:mcPr>
                    </m:mc>
                    <m:mc>
                      <m:mcPr>
                        <m:mcJc m:val="right"/>
                        <m:count m:val="1"/>
                      </m:mcPr>
                    </m:mc>
                    <m:mc>
                      <m:mcPr>
                        <m:mcJc m:val="right"/>
                        <m:count m:val="1"/>
                      </m:mcPr>
                    </m:mc>
                    <m:mc>
                      <m:mcPr>
                        <m:mcJc m:val="right"/>
                        <m:count m:val="1"/>
                      </m:mcPr>
                    </m:mc>
                    <m:mc>
                      <m:mcPr>
                        <m:mcJc m:val="center"/>
                        <m:count m:val="1"/>
                      </m:mcPr>
                    </m:mc>
                  </m:mcs>
                </m:mPr>
                <m:mr>
                  <m:e>
                    <m:sSub>
                      <m:e>
                        <m:r>
                          <m:t>τ</m:t>
                        </m:r>
                      </m:e>
                      <m:sub>
                        <m:r>
                          <m:t>11</m:t>
                        </m:r>
                        <m:r>
                          <m:rPr>
                            <m:sty m:val="p"/>
                          </m:rPr>
                          <m:t>,</m:t>
                        </m:r>
                        <m:r>
                          <m:t>f</m:t>
                        </m:r>
                      </m:sub>
                    </m:sSub>
                  </m:e>
                  <m:e>
                    <m:sSub>
                      <m:e>
                        <m:r>
                          <m:t>τ</m:t>
                        </m:r>
                      </m:e>
                      <m:sub>
                        <m:r>
                          <m:t>21</m:t>
                        </m:r>
                        <m:r>
                          <m:rPr>
                            <m:sty m:val="p"/>
                          </m:rPr>
                          <m:t>,</m:t>
                        </m:r>
                        <m:r>
                          <m:t>f</m:t>
                        </m:r>
                      </m:sub>
                    </m:sSub>
                  </m:e>
                  <m:e>
                    <m:r>
                      <m:t>0</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r>
                  <m:e>
                    <m:sSub>
                      <m:e>
                        <m:r>
                          <m:t>τ</m:t>
                        </m:r>
                      </m:e>
                      <m:sub>
                        <m:r>
                          <m:t>12</m:t>
                        </m:r>
                        <m:r>
                          <m:rPr>
                            <m:sty m:val="p"/>
                          </m:rPr>
                          <m:t>,</m:t>
                        </m:r>
                        <m:r>
                          <m:t>f</m:t>
                        </m:r>
                      </m:sub>
                    </m:sSub>
                  </m:e>
                  <m:e>
                    <m:sSub>
                      <m:e>
                        <m:r>
                          <m:t>τ</m:t>
                        </m:r>
                      </m:e>
                      <m:sub>
                        <m:r>
                          <m:t>22</m:t>
                        </m:r>
                        <m:r>
                          <m:rPr>
                            <m:sty m:val="p"/>
                          </m:rPr>
                          <m:t>,</m:t>
                        </m:r>
                        <m:r>
                          <m:t>f</m:t>
                        </m:r>
                      </m:sub>
                    </m:sSub>
                  </m:e>
                  <m:e>
                    <m:r>
                      <m:t>0</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r>
                  <m:e>
                    <m:r>
                      <m:t>0</m:t>
                    </m:r>
                  </m:e>
                  <m:e>
                    <m:r>
                      <m:t>0</m:t>
                    </m:r>
                  </m:e>
                  <m:e>
                    <m:r>
                      <m:t>0</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r>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mr>
                <m:mr>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mr>
                <m:mr>
                  <m:e>
                    <m:r>
                      <m:t>0</m:t>
                    </m:r>
                  </m:e>
                  <m:e>
                    <m:r>
                      <m:t>0</m:t>
                    </m:r>
                  </m:e>
                  <m:e>
                    <m:r>
                      <m:t>0</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
            </m:e>
          </m:d>
        </m:oMath>
      </m:oMathPara>
    </w:p>
    <w:bookmarkEnd w:id="30"/>
    <w:bookmarkStart w:id="31" w:name="overwinter-survival"/>
    <w:p>
      <w:pPr>
        <w:pStyle w:val="Heading5"/>
      </w:pPr>
      <w:r>
        <w:t xml:space="preserve">Overwinter survival</w:t>
      </w:r>
    </w:p>
    <w:p>
      <w:pPr>
        <w:pStyle w:val="FirstParagraph"/>
      </w:pPr>
      <w:r>
        <w:t xml:space="preserve">The compilation of matrix</w:t>
      </w:r>
      <w:r>
        <w:t xml:space="preserve"> </w:t>
      </w:r>
      <m:oMath>
        <m:sSub>
          <m:e>
            <m:r>
              <m:t>B</m:t>
            </m:r>
          </m:e>
          <m:sub>
            <m:r>
              <m:t>ω</m:t>
            </m:r>
          </m:sub>
        </m:sSub>
      </m:oMath>
      <w:r>
        <w:t xml:space="preserve"> </w:t>
      </w:r>
      <w:r>
        <w:t xml:space="preserve">was similar to that of</w:t>
      </w:r>
      <w:r>
        <w:t xml:space="preserve"> </w:t>
      </w:r>
      <m:oMath>
        <m:sSub>
          <m:e>
            <m:r>
              <m:t>B</m:t>
            </m:r>
          </m:e>
          <m:sub>
            <m:r>
              <m:t>σ</m:t>
            </m:r>
          </m:sub>
        </m:sSub>
      </m:oMath>
      <w:r>
        <w:t xml:space="preserve">, using equations</w:t>
      </w:r>
      <w:r>
        <w:t xml:space="preserve"> </w:t>
      </w:r>
      <m:oMath>
        <m:sSub>
          <m:e>
            <m:r>
              <m:t>o</m:t>
            </m:r>
          </m:e>
          <m:sub>
            <m:r>
              <m:t>1</m:t>
            </m:r>
          </m:sub>
        </m:sSub>
        <m:r>
          <m:rPr>
            <m:sty m:val="p"/>
          </m:rPr>
          <m:t>=</m:t>
        </m:r>
        <m:r>
          <m:t>y</m:t>
        </m:r>
        <m:r>
          <m:rPr>
            <m:sty m:val="p"/>
          </m:rPr>
          <m:t>=</m:t>
        </m:r>
        <m:r>
          <m:t>98.9</m:t>
        </m:r>
        <m:sSup>
          <m:e>
            <m:r>
              <m:t>e</m:t>
            </m:r>
          </m:e>
          <m:sup>
            <m:r>
              <m:rPr>
                <m:sty m:val="p"/>
              </m:rPr>
              <m:t>−</m:t>
            </m:r>
            <m:r>
              <m:t>0.068</m:t>
            </m:r>
            <m:r>
              <m:t>x</m:t>
            </m:r>
          </m:sup>
        </m:sSup>
        <m:r>
          <m:rPr>
            <m:sty m:val="p"/>
          </m:rPr>
          <m:t>%</m:t>
        </m:r>
      </m:oMath>
      <w:r>
        <w:t xml:space="preserve"> </w:t>
      </w:r>
      <w:r>
        <w:t xml:space="preserve">and</w:t>
      </w:r>
      <w:r>
        <w:t xml:space="preserve"> </w:t>
      </w:r>
      <m:oMath>
        <m:sSub>
          <m:e>
            <m:r>
              <m:t>o</m:t>
            </m:r>
          </m:e>
          <m:sub>
            <m:r>
              <m:t>2</m:t>
            </m:r>
          </m:sub>
        </m:sSub>
        <m:r>
          <m:rPr>
            <m:sty m:val="p"/>
          </m:rPr>
          <m:t>=</m:t>
        </m:r>
        <m:r>
          <m:t>y</m:t>
        </m:r>
        <m:r>
          <m:rPr>
            <m:sty m:val="p"/>
          </m:rPr>
          <m:t>=</m:t>
        </m:r>
        <m:r>
          <m:t>99.5</m:t>
        </m:r>
        <m:sSup>
          <m:e>
            <m:r>
              <m:t>e</m:t>
            </m:r>
          </m:e>
          <m:sup>
            <m:r>
              <m:rPr>
                <m:sty m:val="p"/>
              </m:rPr>
              <m:t>−</m:t>
            </m:r>
            <m:r>
              <m:t>0.05</m:t>
            </m:r>
            <m:r>
              <m:t>x</m:t>
            </m:r>
          </m:sup>
        </m:sSup>
        <m:r>
          <m:rPr>
            <m:sty m:val="p"/>
          </m:rPr>
          <m:t>%</m:t>
        </m:r>
      </m:oMath>
      <w:r>
        <w:t xml:space="preserve"> </w:t>
      </w:r>
      <w:r>
        <w:t xml:space="preserve">(Figures 1 and 3, Sosnoskie, Webster, and Culpepper 2013)</w:t>
      </w:r>
      <w:r>
        <w:t xml:space="preserve">.</w:t>
      </w:r>
      <w:r>
        <w:t xml:space="preserve"> </w:t>
      </w:r>
      <m:oMath>
        <m:sSub>
          <m:e>
            <m:r>
              <m:t>ω</m:t>
            </m:r>
          </m:e>
          <m:sub>
            <m:r>
              <m:t>i</m:t>
            </m:r>
            <m:r>
              <m:t>j</m:t>
            </m:r>
          </m:sub>
        </m:sSub>
      </m:oMath>
      <w:r>
        <w:t xml:space="preserve"> </w:t>
      </w:r>
      <w:r>
        <w:t xml:space="preserve">was calculated with different values of x, denoted as</w:t>
      </w:r>
      <w:r>
        <w:t xml:space="preserve"> </w:t>
      </w:r>
      <m:oMath>
        <m:sSub>
          <m:e>
            <m:r>
              <m:t>x</m:t>
            </m:r>
          </m:e>
          <m:sub>
            <m:r>
              <m:t>w</m:t>
            </m:r>
          </m:sub>
        </m:sSub>
      </m:oMath>
      <w:r>
        <w:t xml:space="preserve"> </w:t>
      </w:r>
      <w:r>
        <w:t xml:space="preserve">the burial length in month, were assigned at 6 for corn and soybean,</w:t>
      </w:r>
      <w:r>
        <w:t xml:space="preserve"> </w:t>
      </w:r>
      <w:r>
        <w:rPr>
          <w:iCs/>
          <w:i/>
        </w:rPr>
        <w:t xml:space="preserve">5.5 for oat, and 5 for alfalfa</w:t>
      </w:r>
      <w:r>
        <w:t xml:space="preserve"> </w:t>
      </w:r>
      <w:r>
        <w:t xml:space="preserve">crop environments (Table</w:t>
      </w:r>
      <w:r>
        <w:t xml:space="preserve"> </w:t>
      </w:r>
      <w:r>
        <w:t xml:space="preserve">??</w:t>
      </w:r>
      <w:r>
        <w:t xml:space="preserve">), equivalent to</w:t>
      </w:r>
      <w:r>
        <w:t xml:space="preserve"> </w:t>
      </w:r>
      <m:oMath>
        <m:r>
          <m:t>12</m:t>
        </m:r>
        <m:r>
          <m:rPr>
            <m:sty m:val="p"/>
          </m:rPr>
          <m:t>−</m:t>
        </m:r>
        <m:sSub>
          <m:e>
            <m:r>
              <m:t>x</m:t>
            </m:r>
          </m:e>
          <m:sub>
            <m:r>
              <m:t>s</m:t>
            </m:r>
          </m:sub>
        </m:sSub>
      </m:oMath>
      <w:r>
        <w:t xml:space="preserve"> </w:t>
      </w:r>
      <w:r>
        <w:t xml:space="preserve">in the summer seed survival in matrix</w:t>
      </w:r>
      <w:r>
        <w:t xml:space="preserve"> </w:t>
      </w:r>
      <m:oMath>
        <m:sSub>
          <m:e>
            <m:r>
              <m:t>B</m:t>
            </m:r>
          </m:e>
          <m:sub>
            <m:r>
              <m:t>σ</m:t>
            </m:r>
          </m:sub>
        </m:sSub>
      </m:oMath>
      <w:r>
        <w:t xml:space="preserve">.</w:t>
      </w:r>
    </w:p>
    <w:p>
      <w:pPr>
        <w:pStyle w:val="BodyText"/>
      </w:pPr>
      <m:oMathPara>
        <m:oMathParaPr>
          <m:jc m:val="center"/>
        </m:oMathParaPr>
        <m:oMath>
          <m:sSub>
            <m:e>
              <m:r>
                <m:rPr>
                  <m:sty m:val="b"/>
                </m:rPr>
                <m:t>B</m:t>
              </m:r>
            </m:e>
            <m:sub>
              <m:r>
                <m:rPr>
                  <m:sty m:val="b"/>
                </m:rPr>
                <m:t>ω</m:t>
              </m:r>
            </m:sub>
          </m:sSub>
          <m:r>
            <m:rPr>
              <m:sty m:val="p"/>
            </m:rPr>
            <m:t>=</m:t>
          </m:r>
          <m:d>
            <m:dPr>
              <m:begChr m:val="["/>
              <m:endChr m:val="]"/>
              <m:sepChr m:val=""/>
              <m:grow/>
            </m:dPr>
            <m:e>
              <m:m>
                <m:mPr>
                  <m:baseJc m:val="center"/>
                  <m:plcHide m:val="1"/>
                  <m:mcs>
                    <m:mc>
                      <m:mcPr>
                        <m:mcJc m:val="right"/>
                        <m:count m:val="1"/>
                      </m:mcPr>
                    </m:mc>
                    <m:mc>
                      <m:mcPr>
                        <m:mcJc m:val="right"/>
                        <m:count m:val="1"/>
                      </m:mcPr>
                    </m:mc>
                    <m:mc>
                      <m:mcPr>
                        <m:mcJc m:val="right"/>
                        <m:count m:val="1"/>
                      </m:mcPr>
                    </m:mc>
                    <m:mc>
                      <m:mcPr>
                        <m:mcJc m:val="right"/>
                        <m:count m:val="1"/>
                      </m:mcPr>
                    </m:mc>
                    <m:mc>
                      <m:mcPr>
                        <m:mcJc m:val="right"/>
                        <m:count m:val="1"/>
                      </m:mcPr>
                    </m:mc>
                    <m:mc>
                      <m:mcPr>
                        <m:mcJc m:val="right"/>
                        <m:count m:val="1"/>
                      </m:mcPr>
                    </m:mc>
                    <m:mc>
                      <m:mcPr>
                        <m:mcJc m:val="right"/>
                        <m:count m:val="1"/>
                      </m:mcPr>
                    </m:mc>
                    <m:mc>
                      <m:mcPr>
                        <m:mcJc m:val="center"/>
                        <m:count m:val="1"/>
                      </m:mcPr>
                    </m:mc>
                  </m:mcs>
                </m:mPr>
                <m:mr>
                  <m:e>
                    <m:sSub>
                      <m:e>
                        <m:r>
                          <m:t>ω</m:t>
                        </m:r>
                      </m:e>
                      <m:sub>
                        <m:r>
                          <m:t>11</m:t>
                        </m:r>
                      </m:sub>
                    </m:sSub>
                  </m:e>
                  <m:e>
                    <m:r>
                      <m:t>0</m:t>
                    </m:r>
                  </m:e>
                  <m:e>
                    <m:r>
                      <m:t>0</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r>
                  <m:e>
                    <m:r>
                      <m:t>0</m:t>
                    </m:r>
                  </m:e>
                  <m:e>
                    <m:sSub>
                      <m:e>
                        <m:r>
                          <m:t>ω</m:t>
                        </m:r>
                      </m:e>
                      <m:sub>
                        <m:r>
                          <m:t>22</m:t>
                        </m:r>
                      </m:sub>
                    </m:sSub>
                  </m:e>
                  <m:e>
                    <m:r>
                      <m:t>0</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r>
                  <m:e>
                    <m:r>
                      <m:t>0</m:t>
                    </m:r>
                  </m:e>
                  <m:e>
                    <m:r>
                      <m:t>0</m:t>
                    </m:r>
                  </m:e>
                  <m:e>
                    <m:r>
                      <m:t>0</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r>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mr>
                <m:mr>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mr>
                <m:mr>
                  <m:e>
                    <m:r>
                      <m:t>0</m:t>
                    </m:r>
                  </m:e>
                  <m:e>
                    <m:r>
                      <m:t>0</m:t>
                    </m:r>
                  </m:e>
                  <m:e>
                    <m:r>
                      <m:t>0</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
            </m:e>
          </m:d>
        </m:oMath>
      </m:oMathPara>
    </w:p>
    <w:bookmarkEnd w:id="31"/>
    <w:bookmarkEnd w:id="32"/>
    <w:bookmarkStart w:id="34" w:name="empirically-measured-data"/>
    <w:p>
      <w:pPr>
        <w:pStyle w:val="Heading4"/>
      </w:pPr>
      <w:r>
        <w:t xml:space="preserve">Empirically measured data</w:t>
      </w:r>
    </w:p>
    <w:bookmarkStart w:id="33" w:name="seedling-recruitment"/>
    <w:p>
      <w:pPr>
        <w:pStyle w:val="Heading5"/>
      </w:pPr>
      <w:r>
        <w:t xml:space="preserve">Seedling recruitment</w:t>
      </w:r>
    </w:p>
    <w:p>
      <w:pPr>
        <w:pStyle w:val="FirstParagraph"/>
      </w:pPr>
      <w:r>
        <w:t xml:space="preserve">The emergence proportions calculated from step 5 here are lined on the first column of block</w:t>
      </w:r>
      <w:r>
        <w:t xml:space="preserve"> </w:t>
      </w:r>
      <m:oMath>
        <m:sSub>
          <m:e>
            <m:r>
              <m:t>M</m:t>
            </m:r>
          </m:e>
          <m:sub>
            <m:r>
              <m:t>s</m:t>
            </m:r>
            <m:r>
              <m:rPr>
                <m:sty m:val="p"/>
              </m:rPr>
              <m:t>,</m:t>
            </m:r>
            <m:r>
              <m:t>p</m:t>
            </m:r>
          </m:sub>
        </m:sSub>
      </m:oMath>
      <w:r>
        <w:t xml:space="preserve"> </w:t>
      </w:r>
      <w:r>
        <w:t xml:space="preserve">in matrix</w:t>
      </w:r>
      <w:r>
        <w:t xml:space="preserve"> </w:t>
      </w:r>
      <m:oMath>
        <m:sSub>
          <m:e>
            <m:r>
              <m:t>B</m:t>
            </m:r>
          </m:e>
          <m:sub>
            <m:r>
              <m:t>γ</m:t>
            </m:r>
          </m:sub>
        </m:sSub>
      </m:oMath>
      <w:r>
        <w:t xml:space="preserve">.</w:t>
      </w:r>
      <w:r>
        <w:t xml:space="preserve"> </w:t>
      </w:r>
      <m:oMath>
        <m:r>
          <m:t>1</m:t>
        </m:r>
        <m:r>
          <m:rPr>
            <m:sty m:val="p"/>
          </m:rPr>
          <m:t>−</m:t>
        </m:r>
        <m:r>
          <m:t>s</m:t>
        </m:r>
        <m:r>
          <m:t>u</m:t>
        </m:r>
        <m:sSubSup>
          <m:e>
            <m:r>
              <m:t>m</m:t>
            </m:r>
          </m:e>
          <m:sub>
            <m:r>
              <m:t>k</m:t>
            </m:r>
            <m:r>
              <m:rPr>
                <m:sty m:val="p"/>
              </m:rPr>
              <m:t>=</m:t>
            </m:r>
            <m:r>
              <m:t>1</m:t>
            </m:r>
          </m:sub>
          <m:sup>
            <m:r>
              <m:t>6</m:t>
            </m:r>
          </m:sup>
        </m:sSubSup>
        <m:sSub>
          <m:e>
            <m:r>
              <m:t>γ</m:t>
            </m:r>
          </m:e>
          <m:sub>
            <m:r>
              <m:t>k</m:t>
            </m:r>
          </m:sub>
        </m:sSub>
      </m:oMath>
      <w:r>
        <w:t xml:space="preserve"> </w:t>
      </w:r>
      <w:r>
        <w:t xml:space="preserve">represents the non-emerging seeds proportion.</w:t>
      </w:r>
    </w:p>
    <w:p>
      <w:pPr>
        <w:pStyle w:val="BodyText"/>
      </w:pPr>
      <m:oMathPara>
        <m:oMathParaPr>
          <m:jc m:val="center"/>
        </m:oMathParaPr>
        <m:oMath>
          <m:sSub>
            <m:e>
              <m:r>
                <m:rPr>
                  <m:sty m:val="b"/>
                </m:rPr>
                <m:t>B</m:t>
              </m:r>
            </m:e>
            <m:sub>
              <m:r>
                <m:rPr>
                  <m:sty m:val="b"/>
                </m:rPr>
                <m:t>γ</m:t>
              </m:r>
            </m:sub>
          </m:sSub>
          <m:r>
            <m:rPr>
              <m:sty m:val="p"/>
            </m:rPr>
            <m:t>=</m:t>
          </m:r>
          <m:d>
            <m:dPr>
              <m:begChr m:val="["/>
              <m:endChr m:val="]"/>
              <m:sepChr m:val=""/>
              <m:grow/>
            </m:dPr>
            <m:e>
              <m:m>
                <m:mPr>
                  <m:baseJc m:val="center"/>
                  <m:plcHide m:val="1"/>
                  <m:mcs>
                    <m:mc>
                      <m:mcPr>
                        <m:mcJc m:val="right"/>
                        <m:count m:val="1"/>
                      </m:mcPr>
                    </m:mc>
                    <m:mc>
                      <m:mcPr>
                        <m:mcJc m:val="right"/>
                        <m:count m:val="1"/>
                      </m:mcPr>
                    </m:mc>
                    <m:mc>
                      <m:mcPr>
                        <m:mcJc m:val="right"/>
                        <m:count m:val="1"/>
                      </m:mcPr>
                    </m:mc>
                    <m:mc>
                      <m:mcPr>
                        <m:mcJc m:val="right"/>
                        <m:count m:val="1"/>
                      </m:mcPr>
                    </m:mc>
                    <m:mc>
                      <m:mcPr>
                        <m:mcJc m:val="right"/>
                        <m:count m:val="1"/>
                      </m:mcPr>
                    </m:mc>
                    <m:mc>
                      <m:mcPr>
                        <m:mcJc m:val="right"/>
                        <m:count m:val="1"/>
                      </m:mcPr>
                    </m:mc>
                    <m:mc>
                      <m:mcPr>
                        <m:mcJc m:val="right"/>
                        <m:count m:val="1"/>
                      </m:mcPr>
                    </m:mc>
                    <m:mc>
                      <m:mcPr>
                        <m:mcJc m:val="center"/>
                        <m:count m:val="1"/>
                      </m:mcPr>
                    </m:mc>
                  </m:mcs>
                </m:mPr>
                <m:mr>
                  <m:e>
                    <m:r>
                      <m:t>1</m:t>
                    </m:r>
                    <m:r>
                      <m:rPr>
                        <m:sty m:val="p"/>
                      </m:rPr>
                      <m:t>−</m:t>
                    </m:r>
                    <m:nary>
                      <m:naryPr>
                        <m:chr m:val="∑"/>
                        <m:limLoc m:val="undOvr"/>
                        <m:subHide m:val="0"/>
                        <m:supHide m:val="0"/>
                      </m:naryPr>
                      <m:sub>
                        <m:r>
                          <m:t>k</m:t>
                        </m:r>
                        <m:r>
                          <m:rPr>
                            <m:sty m:val="p"/>
                          </m:rPr>
                          <m:t>=</m:t>
                        </m:r>
                        <m:r>
                          <m:t>1</m:t>
                        </m:r>
                      </m:sub>
                      <m:sup>
                        <m:r>
                          <m:t>6</m:t>
                        </m:r>
                      </m:sup>
                      <m:e>
                        <m:sSub>
                          <m:e>
                            <m:r>
                              <m:t>γ</m:t>
                            </m:r>
                          </m:e>
                          <m:sub>
                            <m:r>
                              <m:t>k</m:t>
                            </m:r>
                          </m:sub>
                        </m:sSub>
                      </m:e>
                    </m:nary>
                  </m:e>
                  <m:e>
                    <m:r>
                      <m:t>0</m:t>
                    </m:r>
                  </m:e>
                  <m:e>
                    <m:r>
                      <m:t>0</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r>
                  <m:e>
                    <m:r>
                      <m:t>0</m:t>
                    </m:r>
                  </m:e>
                  <m:e>
                    <m:r>
                      <m:t>1</m:t>
                    </m:r>
                  </m:e>
                  <m:e>
                    <m:r>
                      <m:t>0</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r>
                  <m:e>
                    <m:sSub>
                      <m:e>
                        <m:r>
                          <m:t>γ</m:t>
                        </m:r>
                      </m:e>
                      <m:sub>
                        <m:r>
                          <m:t>1</m:t>
                        </m:r>
                      </m:sub>
                    </m:sSub>
                  </m:e>
                  <m:e>
                    <m:r>
                      <m:t>0</m:t>
                    </m:r>
                  </m:e>
                  <m:e>
                    <m:r>
                      <m:t>0</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r>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mr>
                <m:mr>
                  <m:e>
                    <m:sSub>
                      <m:e>
                        <m:r>
                          <m:t>γ</m:t>
                        </m:r>
                      </m:e>
                      <m:sub>
                        <m:r>
                          <m:t>6</m:t>
                        </m:r>
                      </m:sub>
                    </m:sSub>
                  </m:e>
                  <m:e>
                    <m:r>
                      <m:t>0</m:t>
                    </m:r>
                  </m:e>
                  <m:e>
                    <m:r>
                      <m:t>0</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
            </m:e>
          </m:d>
        </m:oMath>
      </m:oMathPara>
    </w:p>
    <w:p>
      <w:pPr>
        <w:pStyle w:val="FirstParagraph"/>
      </w:pPr>
      <w:r>
        <w:t xml:space="preserve">The proportion of seed emergence from the top 0-2 cm soil seedbank stratum in each crop identity crossed with corn weed management was calculated with the following steps:</w:t>
      </w:r>
    </w:p>
    <w:p>
      <w:pPr>
        <w:pStyle w:val="BodyText"/>
      </w:pPr>
      <w:r>
        <w:t xml:space="preserve">1 - Estimate the 0-2 cm and 2-20 cm seedbank densities with the soil seedbank samples collected before post-harvest tillage. A seed column at a particular sub-annual period is comprised of the 0-2 cm and 2-20 cm soil stratum seed densities,</w:t>
      </w:r>
      <w:r>
        <w:t xml:space="preserve"> </w:t>
      </w:r>
      <m:oMath>
        <m:sSub>
          <m:e>
            <m:r>
              <m:t>N</m:t>
            </m:r>
          </m:e>
          <m:sub>
            <m:r>
              <m:t>h</m:t>
            </m:r>
          </m:sub>
        </m:sSub>
        <m:r>
          <m:rPr>
            <m:sty m:val="p"/>
          </m:rPr>
          <m:t>=</m:t>
        </m:r>
        <m:d>
          <m:dPr>
            <m:begChr m:val="["/>
            <m:endChr m:val="]"/>
            <m:sepChr m:val=""/>
            <m:grow/>
          </m:dPr>
          <m:e>
            <m:sSub>
              <m:e>
                <m:r>
                  <m:t>s</m:t>
                </m:r>
              </m:e>
              <m:sub>
                <m:r>
                  <m:t>t</m:t>
                </m:r>
              </m:sub>
            </m:sSub>
            <m:r>
              <m:rPr>
                <m:sty m:val="p"/>
              </m:rPr>
              <m:t>,</m:t>
            </m:r>
            <m:sSub>
              <m:e>
                <m:r>
                  <m:t>s</m:t>
                </m:r>
              </m:e>
              <m:sub>
                <m:r>
                  <m:t>b</m:t>
                </m:r>
              </m:sub>
            </m:sSub>
          </m:e>
        </m:d>
      </m:oMath>
      <w:r>
        <w:t xml:space="preserve">.</w:t>
      </w:r>
    </w:p>
    <w:p>
      <w:pPr>
        <w:pStyle w:val="BodyText"/>
      </w:pPr>
      <w:r>
        <w:t xml:space="preserve">From steps 2 through 4, the seed column in sub-period h,</w:t>
      </w:r>
      <w:r>
        <w:t xml:space="preserve"> </w:t>
      </w:r>
      <m:oMath>
        <m:sSub>
          <m:e>
            <m:r>
              <m:t>N</m:t>
            </m:r>
          </m:e>
          <m:sub>
            <m:r>
              <m:t>h</m:t>
            </m:r>
          </m:sub>
        </m:sSub>
      </m:oMath>
      <w:r>
        <w:t xml:space="preserve">, was transitioned from one period to the next with the general matrix multiplication of</w:t>
      </w:r>
      <w:r>
        <w:t xml:space="preserve"> </w:t>
      </w:r>
      <m:oMath>
        <m:sSub>
          <m:e>
            <m:r>
              <m:t>N</m:t>
            </m:r>
          </m:e>
          <m:sub>
            <m:r>
              <m:t>h</m:t>
            </m:r>
            <m:r>
              <m:rPr>
                <m:sty m:val="p"/>
              </m:rPr>
              <m:t>+</m:t>
            </m:r>
            <m:r>
              <m:t>1</m:t>
            </m:r>
          </m:sub>
        </m:sSub>
        <m:r>
          <m:rPr>
            <m:sty m:val="p"/>
          </m:rPr>
          <m:t>=</m:t>
        </m:r>
        <m:sSub>
          <m:e>
            <m:r>
              <m:t>B</m:t>
            </m:r>
          </m:e>
          <m:sub>
            <m:r>
              <m:t>h</m:t>
            </m:r>
          </m:sub>
        </m:sSub>
        <m:sSub>
          <m:e>
            <m:r>
              <m:t>N</m:t>
            </m:r>
          </m:e>
          <m:sub>
            <m:r>
              <m:t>h</m:t>
            </m:r>
          </m:sub>
        </m:sSub>
      </m:oMath>
      <w:r>
        <w:t xml:space="preserve"> </w:t>
      </w:r>
      <w:r>
        <w:t xml:space="preserve">by</w:t>
      </w:r>
      <w:r>
        <w:t xml:space="preserve"> </w:t>
      </w:r>
      <w:r>
        <w:t xml:space="preserve">Caswell (2001)</w:t>
      </w:r>
      <w:r>
        <w:t xml:space="preserve">.</w:t>
      </w:r>
    </w:p>
    <w:p>
      <w:pPr>
        <w:pStyle w:val="BodyText"/>
      </w:pPr>
      <w:r>
        <w:t xml:space="preserve">2 - Estimate post-harvest tillage induced seed vertical redistribution with resized Seed Chaser</w:t>
      </w:r>
      <w:r>
        <w:t xml:space="preserve"> </w:t>
      </w:r>
      <w:r>
        <w:t xml:space="preserve">(Spokas et al. 2007)</w:t>
      </w:r>
      <w:r>
        <w:t xml:space="preserve"> </w:t>
      </w:r>
      <w:r>
        <w:t xml:space="preserve">chisel and moldboard matrices, as detailed in the</w:t>
      </w:r>
      <w:r>
        <w:t xml:space="preserve"> </w:t>
      </w:r>
      <w:r>
        <w:rPr>
          <w:iCs/>
          <w:i/>
        </w:rPr>
        <w:t xml:space="preserve">Post-harvest tillage induced seed vertical movement</w:t>
      </w:r>
      <w:r>
        <w:t xml:space="preserve">, to yield</w:t>
      </w:r>
      <w:r>
        <w:t xml:space="preserve"> </w:t>
      </w:r>
      <m:oMath>
        <m:sSub>
          <m:e>
            <m:r>
              <m:t>N</m:t>
            </m:r>
          </m:e>
          <m:sub>
            <m:r>
              <m:t>τ</m:t>
            </m:r>
            <m:d>
              <m:dPr>
                <m:begChr m:val="("/>
                <m:endChr m:val=")"/>
                <m:sepChr m:val=""/>
                <m:grow/>
              </m:dPr>
              <m:e>
                <m:r>
                  <m:t>f</m:t>
                </m:r>
              </m:e>
            </m:d>
          </m:sub>
        </m:sSub>
      </m:oMath>
    </w:p>
    <w:p>
      <w:pPr>
        <w:pStyle w:val="BodyText"/>
      </w:pPr>
      <w:r>
        <w:t xml:space="preserve">3 - Adapt overwinter survival rates as previously explain in he</w:t>
      </w:r>
      <w:r>
        <w:t xml:space="preserve"> </w:t>
      </w:r>
      <w:r>
        <w:rPr>
          <w:iCs/>
          <w:i/>
        </w:rPr>
        <w:t xml:space="preserve">Overwinter survival section</w:t>
      </w:r>
      <w:r>
        <w:t xml:space="preserve"> </w:t>
      </w:r>
      <w:r>
        <w:t xml:space="preserve">and apply it on</w:t>
      </w:r>
      <w:r>
        <w:t xml:space="preserve"> </w:t>
      </w:r>
      <m:oMath>
        <m:sSub>
          <m:e>
            <m:r>
              <m:t>N</m:t>
            </m:r>
          </m:e>
          <m:sub>
            <m:r>
              <m:t>τ</m:t>
            </m:r>
            <m:d>
              <m:dPr>
                <m:begChr m:val="("/>
                <m:endChr m:val=")"/>
                <m:sepChr m:val=""/>
                <m:grow/>
              </m:dPr>
              <m:e>
                <m:r>
                  <m:t>f</m:t>
                </m:r>
              </m:e>
            </m:d>
          </m:sub>
        </m:sSub>
      </m:oMath>
      <w:r>
        <w:t xml:space="preserve"> </w:t>
      </w:r>
      <w:r>
        <w:t xml:space="preserve">to yield</w:t>
      </w:r>
      <w:r>
        <w:t xml:space="preserve"> </w:t>
      </w:r>
      <m:oMath>
        <m:sSub>
          <m:e>
            <m:r>
              <m:t>N</m:t>
            </m:r>
          </m:e>
          <m:sub>
            <m:r>
              <m:t>ω</m:t>
            </m:r>
          </m:sub>
        </m:sSub>
      </m:oMath>
      <w:r>
        <w:t xml:space="preserve">. Corn weed management did not affect waterhemp’s first cohort emergence in the same crop environment (Appendix), so the same value of</w:t>
      </w:r>
      <w:r>
        <w:t xml:space="preserve"> </w:t>
      </w:r>
      <m:oMath>
        <m:sSub>
          <m:e>
            <m:r>
              <m:t>x</m:t>
            </m:r>
          </m:e>
          <m:sub>
            <m:r>
              <m:t>s</m:t>
            </m:r>
          </m:sub>
        </m:sSub>
      </m:oMath>
      <w:r>
        <w:t xml:space="preserve"> </w:t>
      </w:r>
      <w:r>
        <w:t xml:space="preserve">was used for the same crop identity.</w:t>
      </w:r>
    </w:p>
    <w:p>
      <w:pPr>
        <w:pStyle w:val="BodyText"/>
      </w:pPr>
      <w:r>
        <w:t xml:space="preserve">4 - Estimate pre-planting tillage induced seed vertical redistribution with resized Seed Chaser</w:t>
      </w:r>
      <w:r>
        <w:t xml:space="preserve"> </w:t>
      </w:r>
      <w:r>
        <w:t xml:space="preserve">(Spokas et al. 2007)</w:t>
      </w:r>
      <w:r>
        <w:t xml:space="preserve"> </w:t>
      </w:r>
      <w:r>
        <w:t xml:space="preserve">field cultivator matrix, similar to step 2 to yield</w:t>
      </w:r>
      <w:r>
        <w:t xml:space="preserve"> </w:t>
      </w:r>
      <m:oMath>
        <m:sSub>
          <m:e>
            <m:r>
              <m:t>N</m:t>
            </m:r>
          </m:e>
          <m:sub>
            <m:r>
              <m:t>τ</m:t>
            </m:r>
            <m:d>
              <m:dPr>
                <m:begChr m:val="("/>
                <m:endChr m:val=")"/>
                <m:sepChr m:val=""/>
                <m:grow/>
              </m:dPr>
              <m:e>
                <m:r>
                  <m:t>s</m:t>
                </m:r>
              </m:e>
            </m:d>
          </m:sub>
        </m:sSub>
      </m:oMath>
      <w:r>
        <w:t xml:space="preserve">.</w:t>
      </w:r>
    </w:p>
    <w:p>
      <w:pPr>
        <w:pStyle w:val="BodyText"/>
      </w:pPr>
      <w:r>
        <w:t xml:space="preserve">5 - Divide the seedling density in each cohort,</w:t>
      </w:r>
      <w:r>
        <w:t xml:space="preserve"> </w:t>
      </w:r>
      <m:oMath>
        <m:sSub>
          <m:e>
            <m:r>
              <m:t>l</m:t>
            </m:r>
          </m:e>
          <m:sub>
            <m:r>
              <m:t>k</m:t>
            </m:r>
          </m:sub>
        </m:sSub>
      </m:oMath>
      <w:r>
        <w:t xml:space="preserve">, by</w:t>
      </w:r>
      <w:r>
        <w:t xml:space="preserve"> </w:t>
      </w:r>
      <m:oMath>
        <m:sSub>
          <m:e>
            <m:r>
              <m:t>s</m:t>
            </m:r>
          </m:e>
          <m:sub>
            <m:r>
              <m:t>t</m:t>
            </m:r>
          </m:sub>
        </m:sSub>
      </m:oMath>
      <w:r>
        <w:t xml:space="preserve">, the top soil stratum seed density to yield</w:t>
      </w:r>
      <w:r>
        <w:t xml:space="preserve"> </w:t>
      </w:r>
      <m:oMath>
        <m:sSub>
          <m:e>
            <m:r>
              <m:t>γ</m:t>
            </m:r>
          </m:e>
          <m:sub>
            <m:r>
              <m:t>k</m:t>
            </m:r>
          </m:sub>
        </m:sSub>
      </m:oMath>
      <w:r>
        <w:t xml:space="preserve">.</w:t>
      </w:r>
    </w:p>
    <w:bookmarkEnd w:id="33"/>
    <w:bookmarkEnd w:id="34"/>
    <w:bookmarkEnd w:id="35"/>
    <w:bookmarkStart w:id="41" w:name="variance-of-the-lower-level-parameters"/>
    <w:p>
      <w:pPr>
        <w:pStyle w:val="Heading3"/>
      </w:pPr>
      <w:r>
        <w:t xml:space="preserve">Variance of the lower-level parameters</w:t>
      </w:r>
    </w:p>
    <w:p>
      <w:pPr>
        <w:pStyle w:val="FirstParagraph"/>
      </w:pPr>
      <w:r>
        <w:t xml:space="preserve">The variance-covariance matrix of each matrix</w:t>
      </w:r>
      <w:r>
        <w:t xml:space="preserve"> </w:t>
      </w:r>
      <m:oMath>
        <m:sSub>
          <m:e>
            <m:r>
              <m:t>B</m:t>
            </m:r>
          </m:e>
          <m:sub>
            <m:r>
              <m:t>h</m:t>
            </m:r>
          </m:sub>
        </m:sSub>
      </m:oMath>
      <w:r>
        <w:t xml:space="preserve">,</w:t>
      </w:r>
      <w:r>
        <w:t xml:space="preserve"> </w:t>
      </w:r>
      <m:oMath>
        <m:sSub>
          <m:e>
            <m:r>
              <m:t>V</m:t>
            </m:r>
          </m:e>
          <m:sub>
            <m:r>
              <m:t>h</m:t>
            </m:r>
          </m:sub>
        </m:sSub>
      </m:oMath>
      <w:r>
        <w:t xml:space="preserve">, was used to calculate the variance of</w:t>
      </w:r>
      <w:r>
        <w:t xml:space="preserve"> </w:t>
      </w:r>
      <m:oMath>
        <m:r>
          <m:t>λ</m:t>
        </m:r>
      </m:oMath>
      <w:r>
        <w:t xml:space="preserve">.</w:t>
      </w:r>
      <w:r>
        <w:t xml:space="preserve"> </w:t>
      </w:r>
      <m:oMath>
        <m:sSub>
          <m:e>
            <m:r>
              <m:t>V</m:t>
            </m:r>
          </m:e>
          <m:sub>
            <m:r>
              <m:t>h</m:t>
            </m:r>
          </m:sub>
        </m:sSub>
      </m:oMath>
      <w:r>
        <w:t xml:space="preserve"> </w:t>
      </w:r>
      <w:r>
        <w:t xml:space="preserve">dimension depended on the dimension of the non-zero block in the relevant</w:t>
      </w:r>
      <w:r>
        <w:t xml:space="preserve"> </w:t>
      </w:r>
      <m:oMath>
        <m:sSub>
          <m:e>
            <m:r>
              <m:t>B</m:t>
            </m:r>
          </m:e>
          <m:sub>
            <m:r>
              <m:t>h</m:t>
            </m:r>
          </m:sub>
        </m:sSub>
      </m:oMath>
      <w:r>
        <w:t xml:space="preserve"> </w:t>
      </w:r>
      <w:r>
        <w:t xml:space="preserve">matrix. All the</w:t>
      </w:r>
      <w:r>
        <w:t xml:space="preserve"> </w:t>
      </w:r>
      <m:oMath>
        <m:sSub>
          <m:e>
            <m:r>
              <m:t>V</m:t>
            </m:r>
          </m:e>
          <m:sub>
            <m:r>
              <m:t>h</m:t>
            </m:r>
          </m:sub>
        </m:sSub>
      </m:oMath>
      <w:r>
        <w:t xml:space="preserve"> </w:t>
      </w:r>
      <w:r>
        <w:t xml:space="preserve">matrices, but</w:t>
      </w:r>
      <w:r>
        <w:t xml:space="preserve"> </w:t>
      </w:r>
      <m:oMath>
        <m:sSub>
          <m:e>
            <m:r>
              <m:t>V</m:t>
            </m:r>
          </m:e>
          <m:sub>
            <m:r>
              <m:t>τ</m:t>
            </m:r>
          </m:sub>
        </m:sSub>
      </m:oMath>
      <w:r>
        <w:t xml:space="preserve"> </w:t>
      </w:r>
      <w:r>
        <w:t xml:space="preserve">and</w:t>
      </w:r>
      <w:r>
        <w:t xml:space="preserve"> </w:t>
      </w:r>
      <m:oMath>
        <m:sSub>
          <m:e>
            <m:r>
              <m:t>V</m:t>
            </m:r>
          </m:e>
          <m:sub>
            <m:r>
              <m:t>γ</m:t>
            </m:r>
          </m:sub>
        </m:sSub>
      </m:oMath>
      <w:r>
        <w:t xml:space="preserve">, are diagonal. Variance of zero is assumed to be zero.</w:t>
      </w:r>
    </w:p>
    <w:bookmarkStart w:id="36" w:name="X05d8dc27fea4b4b5a95161c906aeb6f9175f2c2"/>
    <w:p>
      <w:pPr>
        <w:pStyle w:val="Heading4"/>
      </w:pPr>
      <w:r>
        <w:t xml:space="preserve">Pre-planting and post-harvest tillage induced seed movement</w:t>
      </w:r>
    </w:p>
    <w:p>
      <w:pPr>
        <w:pStyle w:val="FirstParagraph"/>
      </w:pPr>
      <w:r>
        <w:t xml:space="preserve">The variance-covariance matrix of matrices</w:t>
      </w:r>
      <w:r>
        <w:t xml:space="preserve"> </w:t>
      </w:r>
      <m:oMath>
        <m:sSub>
          <m:e>
            <m:r>
              <m:t>B</m:t>
            </m:r>
          </m:e>
          <m:sub>
            <m:r>
              <m:t>τ</m:t>
            </m:r>
            <m:d>
              <m:dPr>
                <m:begChr m:val="("/>
                <m:endChr m:val=")"/>
                <m:sepChr m:val=""/>
                <m:grow/>
              </m:dPr>
              <m:e>
                <m:r>
                  <m:t>s</m:t>
                </m:r>
              </m:e>
            </m:d>
          </m:sub>
        </m:sSub>
      </m:oMath>
      <w:r>
        <w:t xml:space="preserve"> </w:t>
      </w:r>
      <w:r>
        <w:t xml:space="preserve">and</w:t>
      </w:r>
      <w:r>
        <w:t xml:space="preserve"> </w:t>
      </w:r>
      <m:oMath>
        <m:sSub>
          <m:e>
            <m:r>
              <m:t>B</m:t>
            </m:r>
          </m:e>
          <m:sub>
            <m:r>
              <m:t>τ</m:t>
            </m:r>
            <m:d>
              <m:dPr>
                <m:begChr m:val="("/>
                <m:endChr m:val=")"/>
                <m:sepChr m:val=""/>
                <m:grow/>
              </m:dPr>
              <m:e>
                <m:r>
                  <m:t>f</m:t>
                </m:r>
              </m:e>
            </m:d>
          </m:sub>
        </m:sSub>
      </m:oMath>
      <w:r>
        <w:t xml:space="preserve"> </w:t>
      </w:r>
      <w:r>
        <w:t xml:space="preserve">are 2x2 because these periods involved seed dynamics only.</w:t>
      </w:r>
      <w:r>
        <w:t xml:space="preserve"> </w:t>
      </w:r>
      <m:oMath>
        <m:sSub>
          <m:e>
            <m:r>
              <m:t>v</m:t>
            </m:r>
          </m:e>
          <m:sub>
            <m:sSub>
              <m:e>
                <m:r>
                  <m:t>τ</m:t>
                </m:r>
              </m:e>
              <m:sub>
                <m:r>
                  <m:t>i</m:t>
                </m:r>
                <m:r>
                  <m:rPr>
                    <m:sty m:val="p"/>
                  </m:rPr>
                  <m:t>,</m:t>
                </m:r>
                <m:r>
                  <m:t>j</m:t>
                </m:r>
              </m:sub>
            </m:sSub>
          </m:sub>
        </m:sSub>
        <m:r>
          <m:rPr>
            <m:sty m:val="p"/>
          </m:rPr>
          <m:t>=</m:t>
        </m:r>
        <m:f>
          <m:fPr>
            <m:type m:val="bar"/>
          </m:fPr>
          <m:num>
            <m:sSub>
              <m:e>
                <m:r>
                  <m:t>τ</m:t>
                </m:r>
              </m:e>
              <m:sub>
                <m:r>
                  <m:t>i</m:t>
                </m:r>
              </m:sub>
            </m:sSub>
            <m:d>
              <m:dPr>
                <m:begChr m:val="("/>
                <m:endChr m:val=")"/>
                <m:sepChr m:val=""/>
                <m:grow/>
              </m:dPr>
              <m:e>
                <m:r>
                  <m:t>1</m:t>
                </m:r>
                <m:r>
                  <m:rPr>
                    <m:sty m:val="p"/>
                  </m:rPr>
                  <m:t>−</m:t>
                </m:r>
                <m:sSub>
                  <m:e>
                    <m:r>
                      <m:t>τ</m:t>
                    </m:r>
                  </m:e>
                  <m:sub>
                    <m:r>
                      <m:t>i</m:t>
                    </m:r>
                  </m:sub>
                </m:sSub>
              </m:e>
            </m:d>
          </m:num>
          <m:den>
            <m:sSub>
              <m:e>
                <m:r>
                  <m:t>n</m:t>
                </m:r>
              </m:e>
              <m:sub>
                <m:r>
                  <m:t>j</m:t>
                </m:r>
              </m:sub>
            </m:sSub>
          </m:den>
        </m:f>
      </m:oMath>
      <w:r>
        <w:t xml:space="preserve"> </w:t>
      </w:r>
      <w:r>
        <w:t xml:space="preserve">and</w:t>
      </w:r>
      <w:r>
        <w:t xml:space="preserve"> </w:t>
      </w:r>
      <m:oMath>
        <m:sSub>
          <m:e>
            <m:r>
              <m:t>ρ</m:t>
            </m:r>
          </m:e>
          <m:sub>
            <m:sSub>
              <m:e>
                <m:r>
                  <m:t>τ</m:t>
                </m:r>
              </m:e>
              <m:sub>
                <m:r>
                  <m:t>i</m:t>
                </m:r>
                <m:r>
                  <m:rPr>
                    <m:sty m:val="p"/>
                  </m:rPr>
                  <m:t>,</m:t>
                </m:r>
                <m:r>
                  <m:t>j</m:t>
                </m:r>
              </m:sub>
            </m:sSub>
          </m:sub>
        </m:sSub>
        <m:r>
          <m:rPr>
            <m:sty m:val="p"/>
          </m:rPr>
          <m:t>=</m:t>
        </m:r>
        <m:r>
          <m:rPr>
            <m:sty m:val="p"/>
          </m:rPr>
          <m:t>−</m:t>
        </m:r>
        <m:f>
          <m:fPr>
            <m:type m:val="bar"/>
          </m:fPr>
          <m:num>
            <m:sSub>
              <m:e>
                <m:r>
                  <m:t>τ</m:t>
                </m:r>
              </m:e>
              <m:sub>
                <m:r>
                  <m:t>i</m:t>
                </m:r>
              </m:sub>
            </m:sSub>
            <m:sSub>
              <m:e>
                <m:r>
                  <m:t>τ</m:t>
                </m:r>
              </m:e>
              <m:sub>
                <m:r>
                  <m:t>j</m:t>
                </m:r>
              </m:sub>
            </m:sSub>
          </m:num>
          <m:den>
            <m:sSub>
              <m:e>
                <m:r>
                  <m:t>n</m:t>
                </m:r>
              </m:e>
              <m:sub>
                <m:r>
                  <m:t>j</m:t>
                </m:r>
              </m:sub>
            </m:sSub>
          </m:den>
        </m:f>
      </m:oMath>
      <w:r>
        <w:t xml:space="preserve">, where</w:t>
      </w:r>
      <w:r>
        <w:t xml:space="preserve"> </w:t>
      </w:r>
      <m:oMath>
        <m:sSub>
          <m:e>
            <m:r>
              <m:t>n</m:t>
            </m:r>
          </m:e>
          <m:sub>
            <m:r>
              <m:t>j</m:t>
            </m:r>
          </m:sub>
        </m:sSub>
      </m:oMath>
      <w:r>
        <w:t xml:space="preserve"> </w:t>
      </w:r>
      <w:r>
        <w:t xml:space="preserve">is the column summation of all the seeds in the relevant</w:t>
      </w:r>
      <w:r>
        <w:t xml:space="preserve"> </w:t>
      </w:r>
      <m:oMath>
        <m:sSub>
          <m:e>
            <m:r>
              <m:t>B</m:t>
            </m:r>
          </m:e>
          <m:sub>
            <m:r>
              <m:t>τ</m:t>
            </m:r>
          </m:sub>
        </m:sSub>
      </m:oMath>
      <w:r>
        <w:t xml:space="preserve"> </w:t>
      </w:r>
      <w:r>
        <w:t xml:space="preserve">matrix.</w:t>
      </w:r>
    </w:p>
    <w:p>
      <w:pPr>
        <w:pStyle w:val="BodyText"/>
      </w:pPr>
      <m:oMathPara>
        <m:oMathParaPr>
          <m:jc m:val="center"/>
        </m:oMathParaPr>
        <m:oMath>
          <m:sSub>
            <m:e>
              <m:r>
                <m:rPr>
                  <m:sty m:val="b"/>
                </m:rPr>
                <m:t>V</m:t>
              </m:r>
            </m:e>
            <m:sub>
              <m:r>
                <m:rPr>
                  <m:sty m:val="b"/>
                </m:rPr>
                <m:t>τ</m:t>
              </m:r>
              <m:d>
                <m:dPr>
                  <m:begChr m:val="("/>
                  <m:endChr m:val=")"/>
                  <m:sepChr m:val=""/>
                  <m:grow/>
                </m:dPr>
                <m:e>
                  <m:r>
                    <m:rPr>
                      <m:sty m:val="b"/>
                    </m:rPr>
                    <m:t>s</m:t>
                  </m:r>
                </m:e>
              </m:d>
            </m:sub>
          </m:sSub>
          <m:r>
            <m:rPr>
              <m:sty m:val="p"/>
            </m:rPr>
            <m:t>=</m:t>
          </m:r>
          <m:d>
            <m:dPr>
              <m:begChr m:val="["/>
              <m:endChr m:val="]"/>
              <m:sepChr m:val=""/>
              <m:grow/>
            </m:dPr>
            <m:e>
              <m:m>
                <m:mPr>
                  <m:baseJc m:val="center"/>
                  <m:plcHide m:val="1"/>
                  <m:mcs>
                    <m:mc>
                      <m:mcPr>
                        <m:mcJc m:val="right"/>
                        <m:count m:val="1"/>
                      </m:mcPr>
                    </m:mc>
                    <m:mc>
                      <m:mcPr>
                        <m:mcJc m:val="right"/>
                        <m:count m:val="1"/>
                      </m:mcPr>
                    </m:mc>
                  </m:mcs>
                </m:mPr>
                <m:mr>
                  <m:e>
                    <m:sSub>
                      <m:e>
                        <m:r>
                          <m:t>v</m:t>
                        </m:r>
                      </m:e>
                      <m:sub>
                        <m:sSub>
                          <m:e>
                            <m:r>
                              <m:t>τ</m:t>
                            </m:r>
                          </m:e>
                          <m:sub>
                            <m:r>
                              <m:t>11</m:t>
                            </m:r>
                            <m:r>
                              <m:rPr>
                                <m:sty m:val="p"/>
                              </m:rPr>
                              <m:t>,</m:t>
                            </m:r>
                            <m:r>
                              <m:t>s</m:t>
                            </m:r>
                          </m:sub>
                        </m:sSub>
                      </m:sub>
                    </m:sSub>
                  </m:e>
                  <m:e>
                    <m:sSub>
                      <m:e>
                        <m:r>
                          <m:t>ρ</m:t>
                        </m:r>
                      </m:e>
                      <m:sub>
                        <m:sSub>
                          <m:e>
                            <m:r>
                              <m:t>τ</m:t>
                            </m:r>
                          </m:e>
                          <m:sub>
                            <m:r>
                              <m:t>21</m:t>
                            </m:r>
                            <m:r>
                              <m:rPr>
                                <m:sty m:val="p"/>
                              </m:rPr>
                              <m:t>,</m:t>
                            </m:r>
                            <m:r>
                              <m:t>s</m:t>
                            </m:r>
                          </m:sub>
                        </m:sSub>
                      </m:sub>
                    </m:sSub>
                  </m:e>
                </m:mr>
                <m:mr>
                  <m:e>
                    <m:sSub>
                      <m:e>
                        <m:r>
                          <m:t>ρ</m:t>
                        </m:r>
                      </m:e>
                      <m:sub>
                        <m:sSub>
                          <m:e>
                            <m:r>
                              <m:t>τ</m:t>
                            </m:r>
                          </m:e>
                          <m:sub>
                            <m:r>
                              <m:t>12</m:t>
                            </m:r>
                            <m:r>
                              <m:rPr>
                                <m:sty m:val="p"/>
                              </m:rPr>
                              <m:t>,</m:t>
                            </m:r>
                            <m:r>
                              <m:t>s</m:t>
                            </m:r>
                          </m:sub>
                        </m:sSub>
                      </m:sub>
                    </m:sSub>
                  </m:e>
                  <m:e>
                    <m:sSub>
                      <m:e>
                        <m:r>
                          <m:t>v</m:t>
                        </m:r>
                      </m:e>
                      <m:sub>
                        <m:sSub>
                          <m:e>
                            <m:r>
                              <m:t>τ</m:t>
                            </m:r>
                          </m:e>
                          <m:sub>
                            <m:r>
                              <m:t>22</m:t>
                            </m:r>
                            <m:r>
                              <m:rPr>
                                <m:sty m:val="p"/>
                              </m:rPr>
                              <m:t>,</m:t>
                            </m:r>
                            <m:r>
                              <m:t>s</m:t>
                            </m:r>
                          </m:sub>
                        </m:sSub>
                      </m:sub>
                    </m:sSub>
                  </m:e>
                </m:mr>
              </m:m>
            </m:e>
          </m:d>
        </m:oMath>
      </m:oMathPara>
    </w:p>
    <w:p>
      <w:pPr>
        <w:pStyle w:val="FirstParagraph"/>
      </w:pPr>
      <w:r>
        <w:t xml:space="preserve">and</w:t>
      </w:r>
    </w:p>
    <w:p>
      <w:pPr>
        <w:pStyle w:val="BodyText"/>
      </w:pPr>
      <m:oMathPara>
        <m:oMathParaPr>
          <m:jc m:val="center"/>
        </m:oMathParaPr>
        <m:oMath>
          <m:sSub>
            <m:e>
              <m:r>
                <m:rPr>
                  <m:sty m:val="b"/>
                </m:rPr>
                <m:t>V</m:t>
              </m:r>
            </m:e>
            <m:sub>
              <m:r>
                <m:rPr>
                  <m:sty m:val="b"/>
                </m:rPr>
                <m:t>τ</m:t>
              </m:r>
              <m:d>
                <m:dPr>
                  <m:begChr m:val="("/>
                  <m:endChr m:val=")"/>
                  <m:sepChr m:val=""/>
                  <m:grow/>
                </m:dPr>
                <m:e>
                  <m:r>
                    <m:rPr>
                      <m:sty m:val="b"/>
                    </m:rPr>
                    <m:t>f</m:t>
                  </m:r>
                </m:e>
              </m:d>
            </m:sub>
          </m:sSub>
          <m:r>
            <m:rPr>
              <m:sty m:val="p"/>
            </m:rPr>
            <m:t>=</m:t>
          </m:r>
          <m:d>
            <m:dPr>
              <m:begChr m:val="["/>
              <m:endChr m:val="]"/>
              <m:sepChr m:val=""/>
              <m:grow/>
            </m:dPr>
            <m:e>
              <m:m>
                <m:mPr>
                  <m:baseJc m:val="center"/>
                  <m:plcHide m:val="1"/>
                  <m:mcs>
                    <m:mc>
                      <m:mcPr>
                        <m:mcJc m:val="right"/>
                        <m:count m:val="1"/>
                      </m:mcPr>
                    </m:mc>
                    <m:mc>
                      <m:mcPr>
                        <m:mcJc m:val="right"/>
                        <m:count m:val="1"/>
                      </m:mcPr>
                    </m:mc>
                  </m:mcs>
                </m:mPr>
                <m:mr>
                  <m:e>
                    <m:sSub>
                      <m:e>
                        <m:r>
                          <m:t>v</m:t>
                        </m:r>
                      </m:e>
                      <m:sub>
                        <m:sSub>
                          <m:e>
                            <m:r>
                              <m:t>τ</m:t>
                            </m:r>
                          </m:e>
                          <m:sub>
                            <m:r>
                              <m:t>11</m:t>
                            </m:r>
                            <m:r>
                              <m:rPr>
                                <m:sty m:val="p"/>
                              </m:rPr>
                              <m:t>,</m:t>
                            </m:r>
                            <m:r>
                              <m:t>f</m:t>
                            </m:r>
                          </m:sub>
                        </m:sSub>
                      </m:sub>
                    </m:sSub>
                  </m:e>
                  <m:e>
                    <m:sSub>
                      <m:e>
                        <m:r>
                          <m:t>ρ</m:t>
                        </m:r>
                      </m:e>
                      <m:sub>
                        <m:sSub>
                          <m:e>
                            <m:r>
                              <m:t>τ</m:t>
                            </m:r>
                          </m:e>
                          <m:sub>
                            <m:r>
                              <m:t>21</m:t>
                            </m:r>
                            <m:r>
                              <m:rPr>
                                <m:sty m:val="p"/>
                              </m:rPr>
                              <m:t>,</m:t>
                            </m:r>
                            <m:r>
                              <m:t>f</m:t>
                            </m:r>
                          </m:sub>
                        </m:sSub>
                      </m:sub>
                    </m:sSub>
                  </m:e>
                </m:mr>
                <m:mr>
                  <m:e>
                    <m:sSub>
                      <m:e>
                        <m:r>
                          <m:t>ρ</m:t>
                        </m:r>
                      </m:e>
                      <m:sub>
                        <m:sSub>
                          <m:e>
                            <m:r>
                              <m:t>τ</m:t>
                            </m:r>
                          </m:e>
                          <m:sub>
                            <m:r>
                              <m:t>12</m:t>
                            </m:r>
                            <m:r>
                              <m:rPr>
                                <m:sty m:val="p"/>
                              </m:rPr>
                              <m:t>,</m:t>
                            </m:r>
                            <m:r>
                              <m:t>f</m:t>
                            </m:r>
                          </m:sub>
                        </m:sSub>
                      </m:sub>
                    </m:sSub>
                  </m:e>
                  <m:e>
                    <m:sSub>
                      <m:e>
                        <m:r>
                          <m:t>v</m:t>
                        </m:r>
                      </m:e>
                      <m:sub>
                        <m:sSub>
                          <m:e>
                            <m:r>
                              <m:t>τ</m:t>
                            </m:r>
                          </m:e>
                          <m:sub>
                            <m:r>
                              <m:t>22</m:t>
                            </m:r>
                            <m:r>
                              <m:rPr>
                                <m:sty m:val="p"/>
                              </m:rPr>
                              <m:t>,</m:t>
                            </m:r>
                            <m:r>
                              <m:t>f</m:t>
                            </m:r>
                          </m:sub>
                        </m:sSub>
                      </m:sub>
                    </m:sSub>
                  </m:e>
                </m:mr>
              </m:m>
            </m:e>
          </m:d>
        </m:oMath>
      </m:oMathPara>
    </w:p>
    <w:bookmarkEnd w:id="36"/>
    <w:bookmarkStart w:id="37" w:name="seed-emergence"/>
    <w:p>
      <w:pPr>
        <w:pStyle w:val="Heading4"/>
      </w:pPr>
      <w:r>
        <w:t xml:space="preserve">Seed emergence</w:t>
      </w:r>
    </w:p>
    <w:p>
      <w:pPr>
        <w:pStyle w:val="FirstParagraph"/>
      </w:pPr>
      <w:r>
        <w:t xml:space="preserve">The diagonals of</w:t>
      </w:r>
      <w:r>
        <w:t xml:space="preserve"> </w:t>
      </w:r>
      <m:oMath>
        <m:sSub>
          <m:e>
            <m:r>
              <m:t>V</m:t>
            </m:r>
          </m:e>
          <m:sub>
            <m:r>
              <m:t>γ</m:t>
            </m:r>
          </m:sub>
        </m:sSub>
      </m:oMath>
      <w:r>
        <w:t xml:space="preserve"> </w:t>
      </w:r>
      <w:r>
        <w:t xml:space="preserve">were filled with</w:t>
      </w:r>
      <w:r>
        <w:t xml:space="preserve"> </w:t>
      </w:r>
      <m:oMath>
        <m:f>
          <m:fPr>
            <m:type m:val="bar"/>
          </m:fPr>
          <m:num>
            <m:r>
              <m:t>p</m:t>
            </m:r>
            <m:r>
              <m:t>i</m:t>
            </m:r>
            <m:d>
              <m:dPr>
                <m:begChr m:val="("/>
                <m:endChr m:val=")"/>
                <m:sepChr m:val=""/>
                <m:grow/>
              </m:dPr>
              <m:e>
                <m:r>
                  <m:t>1</m:t>
                </m:r>
                <m:r>
                  <m:rPr>
                    <m:sty m:val="p"/>
                  </m:rPr>
                  <m:t>−</m:t>
                </m:r>
                <m:sSub>
                  <m:e>
                    <m:r>
                      <m:t>p</m:t>
                    </m:r>
                  </m:e>
                  <m:sub>
                    <m:r>
                      <m:t>i</m:t>
                    </m:r>
                  </m:sub>
                </m:sSub>
              </m:e>
            </m:d>
          </m:num>
          <m:den>
            <m:r>
              <m:t>n</m:t>
            </m:r>
          </m:den>
        </m:f>
      </m:oMath>
      <w:r>
        <w:t xml:space="preserve"> </w:t>
      </w:r>
      <w:r>
        <w:t xml:space="preserve">and other elements, where</w:t>
      </w:r>
      <w:r>
        <w:t xml:space="preserve"> </w:t>
      </w:r>
      <m:oMath>
        <m:r>
          <m:t>i</m:t>
        </m:r>
        <m:r>
          <m:rPr>
            <m:sty m:val="p"/>
          </m:rPr>
          <m:t>≠</m:t>
        </m:r>
        <m:r>
          <m:t>j</m:t>
        </m:r>
      </m:oMath>
      <w:r>
        <w:t xml:space="preserve">, were filled with</w:t>
      </w:r>
      <w:r>
        <w:t xml:space="preserve"> </w:t>
      </w:r>
      <m:oMath>
        <m:f>
          <m:fPr>
            <m:type m:val="bar"/>
          </m:fPr>
          <m:num>
            <m:r>
              <m:rPr>
                <m:sty m:val="p"/>
              </m:rPr>
              <m:t>−</m:t>
            </m:r>
            <m:sSub>
              <m:e>
                <m:r>
                  <m:t>p</m:t>
                </m:r>
              </m:e>
              <m:sub>
                <m:r>
                  <m:t>i</m:t>
                </m:r>
              </m:sub>
            </m:sSub>
            <m:sSub>
              <m:e>
                <m:r>
                  <m:t>p</m:t>
                </m:r>
              </m:e>
              <m:sub>
                <m:r>
                  <m:t>j</m:t>
                </m:r>
              </m:sub>
            </m:sSub>
          </m:num>
          <m:den>
            <m:r>
              <m:t>n</m:t>
            </m:r>
          </m:den>
        </m:f>
      </m:oMath>
      <w:r>
        <w:t xml:space="preserve">.</w:t>
      </w:r>
      <w:r>
        <w:t xml:space="preserve"> </w:t>
      </w:r>
      <m:oMath>
        <m:sSub>
          <m:e>
            <m:r>
              <m:t>p</m:t>
            </m:r>
          </m:e>
          <m:sub>
            <m:r>
              <m:t>k</m:t>
            </m:r>
          </m:sub>
        </m:sSub>
      </m:oMath>
      <w:r>
        <w:t xml:space="preserve"> </w:t>
      </w:r>
      <w:r>
        <w:t xml:space="preserve">is the proportion of seedling emerge at cohort k. The off-diagonal of the</w:t>
      </w:r>
      <w:r>
        <w:t xml:space="preserve"> </w:t>
      </w:r>
      <m:oMath>
        <m:sSub>
          <m:e>
            <m:r>
              <m:t>M</m:t>
            </m:r>
          </m:e>
          <m:sub>
            <m:r>
              <m:t>s</m:t>
            </m:r>
          </m:sub>
        </m:sSub>
      </m:oMath>
      <w:r>
        <w:t xml:space="preserve"> </w:t>
      </w:r>
      <w:r>
        <w:t xml:space="preserve">and the second column of the</w:t>
      </w:r>
      <w:r>
        <w:t xml:space="preserve"> </w:t>
      </w:r>
      <m:oMath>
        <m:sSub>
          <m:e>
            <m:r>
              <m:t>M</m:t>
            </m:r>
          </m:e>
          <m:sub>
            <m:r>
              <m:t>s</m:t>
            </m:r>
            <m:r>
              <m:rPr>
                <m:sty m:val="p"/>
              </m:rPr>
              <m:t>,</m:t>
            </m:r>
            <m:r>
              <m:t>p</m:t>
            </m:r>
          </m:sub>
        </m:sSub>
      </m:oMath>
      <w:r>
        <w:t xml:space="preserve"> </w:t>
      </w:r>
      <w:r>
        <w:t xml:space="preserve">are zeros because we assumed no emergence from the 2-20 cm soil stratum and that the seed emergence from the 0-2 cm soil stratum is independent of the 2-20 stratum soil seedbank density.</w:t>
      </w:r>
    </w:p>
    <w:p>
      <w:pPr>
        <w:pStyle w:val="BodyText"/>
      </w:pPr>
      <m:oMathPara>
        <m:oMathParaPr>
          <m:jc m:val="center"/>
        </m:oMathParaPr>
        <m:oMath>
          <m:sSub>
            <m:e>
              <m:r>
                <m:rPr>
                  <m:sty m:val="b"/>
                </m:rPr>
                <m:t>V</m:t>
              </m:r>
            </m:e>
            <m:sub>
              <m:r>
                <m:rPr>
                  <m:sty m:val="b"/>
                </m:rPr>
                <m:t>γ</m:t>
              </m:r>
            </m:sub>
          </m:sSub>
          <m:r>
            <m:rPr>
              <m:sty m:val="p"/>
            </m:rPr>
            <m:t>=</m:t>
          </m:r>
          <m:d>
            <m:dPr>
              <m:begChr m:val="["/>
              <m:endChr m:val="]"/>
              <m:sepChr m:val=""/>
              <m:grow/>
            </m:dPr>
            <m:e>
              <m:m>
                <m:mPr>
                  <m:baseJc m:val="center"/>
                  <m:plcHide m:val="1"/>
                  <m:mcs>
                    <m:mc>
                      <m:mcPr>
                        <m:mcJc m:val="right"/>
                        <m:count m:val="1"/>
                      </m:mcPr>
                    </m:mc>
                    <m:mc>
                      <m:mcPr>
                        <m:mcJc m:val="right"/>
                        <m:count m:val="1"/>
                      </m:mcPr>
                    </m:mc>
                    <m:mc>
                      <m:mcPr>
                        <m:mcJc m:val="right"/>
                        <m:count m:val="1"/>
                      </m:mcPr>
                    </m:mc>
                    <m:mc>
                      <m:mcPr>
                        <m:mcJc m:val="right"/>
                        <m:count m:val="1"/>
                      </m:mcPr>
                    </m:mc>
                    <m:mc>
                      <m:mcPr>
                        <m:mcJc m:val="right"/>
                        <m:count m:val="1"/>
                      </m:mcPr>
                    </m:mc>
                    <m:mc>
                      <m:mcPr>
                        <m:mcJc m:val="right"/>
                        <m:count m:val="1"/>
                      </m:mcPr>
                    </m:mc>
                    <m:mc>
                      <m:mcPr>
                        <m:mcJc m:val="right"/>
                        <m:count m:val="1"/>
                      </m:mcPr>
                    </m:mc>
                    <m:mc>
                      <m:mcPr>
                        <m:mcJc m:val="center"/>
                        <m:count m:val="1"/>
                      </m:mcPr>
                    </m:mc>
                  </m:mcs>
                </m:mPr>
                <m:mr>
                  <m:e>
                    <m:f>
                      <m:fPr>
                        <m:type m:val="bar"/>
                      </m:fPr>
                      <m:num>
                        <m:d>
                          <m:dPr>
                            <m:begChr m:val="("/>
                            <m:endChr m:val=")"/>
                            <m:sepChr m:val=""/>
                            <m:grow/>
                          </m:dPr>
                          <m:e>
                            <m:r>
                              <m:t>1</m:t>
                            </m:r>
                            <m:r>
                              <m:rPr>
                                <m:sty m:val="p"/>
                              </m:rPr>
                              <m:t>−</m:t>
                            </m:r>
                            <m:nary>
                              <m:naryPr>
                                <m:chr m:val="∑"/>
                                <m:limLoc m:val="undOvr"/>
                                <m:subHide m:val="0"/>
                                <m:supHide m:val="0"/>
                              </m:naryPr>
                              <m:sub>
                                <m:r>
                                  <m:t>k</m:t>
                                </m:r>
                                <m:r>
                                  <m:rPr>
                                    <m:sty m:val="p"/>
                                  </m:rPr>
                                  <m:t>=</m:t>
                                </m:r>
                                <m:r>
                                  <m:t>1</m:t>
                                </m:r>
                              </m:sub>
                              <m:sup>
                                <m:r>
                                  <m:t>6</m:t>
                                </m:r>
                              </m:sup>
                              <m:e>
                                <m:r>
                                  <m:t>​</m:t>
                                </m:r>
                              </m:e>
                            </m:nary>
                          </m:e>
                        </m:d>
                        <m:nary>
                          <m:naryPr>
                            <m:chr m:val="∑"/>
                            <m:limLoc m:val="undOvr"/>
                            <m:subHide m:val="0"/>
                            <m:supHide m:val="0"/>
                          </m:naryPr>
                          <m:sub>
                            <m:r>
                              <m:t>i</m:t>
                            </m:r>
                            <m:r>
                              <m:rPr>
                                <m:sty m:val="p"/>
                              </m:rPr>
                              <m:t>=</m:t>
                            </m:r>
                            <m:r>
                              <m:t>1</m:t>
                            </m:r>
                          </m:sub>
                          <m:sup>
                            <m:r>
                              <m:t>6</m:t>
                            </m:r>
                          </m:sup>
                          <m:e>
                            <m:r>
                              <m:t>​</m:t>
                            </m:r>
                          </m:e>
                        </m:nary>
                      </m:num>
                      <m:den>
                        <m:r>
                          <m:t>n</m:t>
                        </m:r>
                      </m:den>
                    </m:f>
                  </m:e>
                  <m:e>
                    <m:r>
                      <m:t>0</m:t>
                    </m:r>
                  </m:e>
                  <m:e>
                    <m:r>
                      <m:t>0</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r>
                  <m:e>
                    <m:r>
                      <m:t>0</m:t>
                    </m:r>
                  </m:e>
                  <m:e>
                    <m:r>
                      <m:t>0</m:t>
                    </m:r>
                  </m:e>
                  <m:e>
                    <m:r>
                      <m:t>0</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r>
                  <m:e>
                    <m:r>
                      <m:rPr>
                        <m:sty m:val="p"/>
                      </m:rPr>
                      <m:t>−</m:t>
                    </m:r>
                    <m:f>
                      <m:fPr>
                        <m:type m:val="bar"/>
                      </m:fPr>
                      <m:num>
                        <m:d>
                          <m:dPr>
                            <m:begChr m:val="("/>
                            <m:endChr m:val=")"/>
                            <m:sepChr m:val=""/>
                            <m:grow/>
                          </m:dPr>
                          <m:e>
                            <m:r>
                              <m:t>1</m:t>
                            </m:r>
                            <m:r>
                              <m:rPr>
                                <m:sty m:val="p"/>
                              </m:rPr>
                              <m:t>−</m:t>
                            </m:r>
                            <m:nary>
                              <m:naryPr>
                                <m:chr m:val="∑"/>
                                <m:limLoc m:val="undOvr"/>
                                <m:subHide m:val="0"/>
                                <m:supHide m:val="0"/>
                              </m:naryPr>
                              <m:sub>
                                <m:r>
                                  <m:t>i</m:t>
                                </m:r>
                                <m:r>
                                  <m:rPr>
                                    <m:sty m:val="p"/>
                                  </m:rPr>
                                  <m:t>=</m:t>
                                </m:r>
                                <m:r>
                                  <m:t>1</m:t>
                                </m:r>
                              </m:sub>
                              <m:sup>
                                <m:r>
                                  <m:t>6</m:t>
                                </m:r>
                              </m:sup>
                              <m:e>
                                <m:sSub>
                                  <m:e>
                                    <m:r>
                                      <m:t>γ</m:t>
                                    </m:r>
                                  </m:e>
                                  <m:sub>
                                    <m:r>
                                      <m:t>k</m:t>
                                    </m:r>
                                  </m:sub>
                                </m:sSub>
                              </m:e>
                            </m:nary>
                          </m:e>
                        </m:d>
                        <m:sSub>
                          <m:e>
                            <m:r>
                              <m:t>γ</m:t>
                            </m:r>
                          </m:e>
                          <m:sub>
                            <m:r>
                              <m:t>3</m:t>
                            </m:r>
                          </m:sub>
                        </m:sSub>
                      </m:num>
                      <m:den>
                        <m:r>
                          <m:t>n</m:t>
                        </m:r>
                      </m:den>
                    </m:f>
                  </m:e>
                  <m:e>
                    <m:r>
                      <m:t>0</m:t>
                    </m:r>
                  </m:e>
                  <m:e>
                    <m:f>
                      <m:fPr>
                        <m:type m:val="bar"/>
                      </m:fPr>
                      <m:num>
                        <m:sSub>
                          <m:e>
                            <m:r>
                              <m:t>γ</m:t>
                            </m:r>
                          </m:e>
                          <m:sub>
                            <m:r>
                              <m:t>1</m:t>
                            </m:r>
                          </m:sub>
                        </m:sSub>
                        <m:d>
                          <m:dPr>
                            <m:begChr m:val="("/>
                            <m:endChr m:val=")"/>
                            <m:sepChr m:val=""/>
                            <m:grow/>
                          </m:dPr>
                          <m:e>
                            <m:r>
                              <m:t>1</m:t>
                            </m:r>
                            <m:r>
                              <m:rPr>
                                <m:sty m:val="p"/>
                              </m:rPr>
                              <m:t>−</m:t>
                            </m:r>
                            <m:sSub>
                              <m:e>
                                <m:r>
                                  <m:t>γ</m:t>
                                </m:r>
                              </m:e>
                              <m:sub>
                                <m:r>
                                  <m:t>1</m:t>
                                </m:r>
                              </m:sub>
                            </m:sSub>
                          </m:e>
                        </m:d>
                      </m:num>
                      <m:den>
                        <m:r>
                          <m:t>n</m:t>
                        </m:r>
                      </m:den>
                    </m:f>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r>
                  <m:e>
                    <m:r>
                      <m:rPr>
                        <m:sty m:val="p"/>
                      </m:rPr>
                      <m:t>.</m:t>
                    </m:r>
                    <m:r>
                      <m:rPr>
                        <m:sty m:val="p"/>
                      </m:rPr>
                      <m:t>.</m:t>
                    </m:r>
                    <m:r>
                      <m:rPr>
                        <m:sty m:val="p"/>
                      </m:rPr>
                      <m:t>.</m:t>
                    </m:r>
                  </m:e>
                  <m:e>
                    <m:r>
                      <m:rPr>
                        <m:sty m:val="p"/>
                      </m:rPr>
                      <m:t>.</m:t>
                    </m:r>
                    <m:r>
                      <m:rPr>
                        <m:sty m:val="p"/>
                      </m:rPr>
                      <m:t>.</m:t>
                    </m:r>
                    <m:r>
                      <m:rPr>
                        <m:sty m:val="p"/>
                      </m:rPr>
                      <m:t>.</m:t>
                    </m:r>
                  </m:e>
                  <m:e>
                    <m:r>
                      <m:rPr>
                        <m:sty m:val="p"/>
                      </m:rPr>
                      <m:t>−</m:t>
                    </m:r>
                    <m:f>
                      <m:fPr>
                        <m:type m:val="bar"/>
                      </m:fPr>
                      <m:num>
                        <m:sSub>
                          <m:e>
                            <m:r>
                              <m:t>γ</m:t>
                            </m:r>
                          </m:e>
                          <m:sub>
                            <m:r>
                              <m:t>1</m:t>
                            </m:r>
                          </m:sub>
                        </m:sSub>
                        <m:sSub>
                          <m:e>
                            <m:r>
                              <m:t>γ</m:t>
                            </m:r>
                          </m:e>
                          <m:sub>
                            <m:r>
                              <m:t>2</m:t>
                            </m:r>
                          </m:sub>
                        </m:sSub>
                      </m:num>
                      <m:den>
                        <m:r>
                          <m:t>n</m:t>
                        </m:r>
                      </m:den>
                    </m:f>
                  </m:e>
                  <m:e>
                    <m:f>
                      <m:fPr>
                        <m:type m:val="bar"/>
                      </m:fPr>
                      <m:num>
                        <m:sSub>
                          <m:e>
                            <m:r>
                              <m:t>γ</m:t>
                            </m:r>
                          </m:e>
                          <m:sub>
                            <m:r>
                              <m:t>2</m:t>
                            </m:r>
                          </m:sub>
                        </m:sSub>
                        <m:d>
                          <m:dPr>
                            <m:begChr m:val="("/>
                            <m:endChr m:val=")"/>
                            <m:sepChr m:val=""/>
                            <m:grow/>
                          </m:dPr>
                          <m:e>
                            <m:r>
                              <m:t>1</m:t>
                            </m:r>
                            <m:r>
                              <m:rPr>
                                <m:sty m:val="p"/>
                              </m:rPr>
                              <m:t>−</m:t>
                            </m:r>
                            <m:sSub>
                              <m:e>
                                <m:r>
                                  <m:t>γ</m:t>
                                </m:r>
                              </m:e>
                              <m:sub>
                                <m:r>
                                  <m:t>2</m:t>
                                </m:r>
                              </m:sub>
                            </m:sSub>
                          </m:e>
                        </m:d>
                      </m:num>
                      <m:den>
                        <m:r>
                          <m:t>n</m:t>
                        </m:r>
                      </m:den>
                    </m:f>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mr>
                <m:mr>
                  <m:e>
                    <m:r>
                      <m:rPr>
                        <m:sty m:val="p"/>
                      </m:rPr>
                      <m:t>−</m:t>
                    </m:r>
                    <m:f>
                      <m:fPr>
                        <m:type m:val="bar"/>
                      </m:fPr>
                      <m:num>
                        <m:d>
                          <m:dPr>
                            <m:begChr m:val="("/>
                            <m:endChr m:val=")"/>
                            <m:sepChr m:val=""/>
                            <m:grow/>
                          </m:dPr>
                          <m:e>
                            <m:r>
                              <m:t>1</m:t>
                            </m:r>
                            <m:r>
                              <m:rPr>
                                <m:sty m:val="p"/>
                              </m:rPr>
                              <m:t>−</m:t>
                            </m:r>
                            <m:nary>
                              <m:naryPr>
                                <m:chr m:val="∑"/>
                                <m:limLoc m:val="undOvr"/>
                                <m:subHide m:val="0"/>
                                <m:supHide m:val="0"/>
                              </m:naryPr>
                              <m:sub>
                                <m:r>
                                  <m:t>i</m:t>
                                </m:r>
                                <m:r>
                                  <m:rPr>
                                    <m:sty m:val="p"/>
                                  </m:rPr>
                                  <m:t>=</m:t>
                                </m:r>
                                <m:r>
                                  <m:t>1</m:t>
                                </m:r>
                              </m:sub>
                              <m:sup>
                                <m:r>
                                  <m:t>6</m:t>
                                </m:r>
                              </m:sup>
                              <m:e>
                                <m:sSub>
                                  <m:e>
                                    <m:r>
                                      <m:t>γ</m:t>
                                    </m:r>
                                  </m:e>
                                  <m:sub>
                                    <m:r>
                                      <m:t>k</m:t>
                                    </m:r>
                                  </m:sub>
                                </m:sSub>
                              </m:e>
                            </m:nary>
                          </m:e>
                        </m:d>
                        <m:sSub>
                          <m:e>
                            <m:r>
                              <m:t>γ</m:t>
                            </m:r>
                          </m:e>
                          <m:sub>
                            <m:r>
                              <m:t>6</m:t>
                            </m:r>
                          </m:sub>
                        </m:sSub>
                      </m:num>
                      <m:den>
                        <m:r>
                          <m:t>n</m:t>
                        </m:r>
                      </m:den>
                    </m:f>
                  </m:e>
                  <m:e>
                    <m:r>
                      <m:t>0</m:t>
                    </m:r>
                  </m:e>
                  <m:e>
                    <m:r>
                      <m:t>0</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f>
                      <m:fPr>
                        <m:type m:val="bar"/>
                      </m:fPr>
                      <m:num>
                        <m:sSub>
                          <m:e>
                            <m:r>
                              <m:t>γ</m:t>
                            </m:r>
                          </m:e>
                          <m:sub>
                            <m:r>
                              <m:t>5</m:t>
                            </m:r>
                          </m:sub>
                        </m:sSub>
                        <m:sSub>
                          <m:e>
                            <m:r>
                              <m:t>γ</m:t>
                            </m:r>
                          </m:e>
                          <m:sub>
                            <m:r>
                              <m:t>6</m:t>
                            </m:r>
                          </m:sub>
                        </m:sSub>
                      </m:num>
                      <m:den>
                        <m:r>
                          <m:t>n</m:t>
                        </m:r>
                      </m:den>
                    </m:f>
                  </m:e>
                  <m:e>
                    <m:f>
                      <m:fPr>
                        <m:type m:val="bar"/>
                      </m:fPr>
                      <m:num>
                        <m:sSub>
                          <m:e>
                            <m:r>
                              <m:t>γ</m:t>
                            </m:r>
                          </m:e>
                          <m:sub>
                            <m:r>
                              <m:t>6</m:t>
                            </m:r>
                          </m:sub>
                        </m:sSub>
                        <m:d>
                          <m:dPr>
                            <m:begChr m:val="("/>
                            <m:endChr m:val=")"/>
                            <m:sepChr m:val=""/>
                            <m:grow/>
                          </m:dPr>
                          <m:e>
                            <m:r>
                              <m:t>1</m:t>
                            </m:r>
                            <m:r>
                              <m:rPr>
                                <m:sty m:val="p"/>
                              </m:rPr>
                              <m:t>−</m:t>
                            </m:r>
                            <m:sSub>
                              <m:e>
                                <m:r>
                                  <m:t>γ</m:t>
                                </m:r>
                              </m:e>
                              <m:sub>
                                <m:r>
                                  <m:t>6</m:t>
                                </m:r>
                              </m:sub>
                            </m:sSub>
                          </m:e>
                        </m:d>
                      </m:num>
                      <m:den>
                        <m:r>
                          <m:t>n</m:t>
                        </m:r>
                      </m:den>
                    </m:f>
                  </m:e>
                </m:mr>
              </m:m>
            </m:e>
          </m:d>
        </m:oMath>
      </m:oMathPara>
    </w:p>
    <w:bookmarkEnd w:id="37"/>
    <w:bookmarkStart w:id="38" w:name="summer-seedling-and-plant-survival"/>
    <w:p>
      <w:pPr>
        <w:pStyle w:val="Heading4"/>
      </w:pPr>
      <w:r>
        <w:t xml:space="preserve">Summer seedling and plant survival</w:t>
      </w:r>
    </w:p>
    <w:p>
      <w:pPr>
        <w:pStyle w:val="FirstParagraph"/>
      </w:pPr>
      <m:oMath>
        <m:sSub>
          <m:e>
            <m:r>
              <m:t>v</m:t>
            </m:r>
          </m:e>
          <m:sub>
            <m:sSub>
              <m:e>
                <m:r>
                  <m:t>σ</m:t>
                </m:r>
              </m:e>
              <m:sub>
                <m:sSub>
                  <m:e>
                    <m:r>
                      <m:t>s</m:t>
                    </m:r>
                  </m:e>
                  <m:sub>
                    <m:r>
                      <m:t>1</m:t>
                    </m:r>
                  </m:sub>
                </m:sSub>
              </m:sub>
            </m:sSub>
          </m:sub>
        </m:sSub>
      </m:oMath>
      <w:r>
        <w:t xml:space="preserve"> </w:t>
      </w:r>
      <w:r>
        <w:t xml:space="preserve">and</w:t>
      </w:r>
      <w:r>
        <w:t xml:space="preserve"> </w:t>
      </w:r>
      <m:oMath>
        <m:sSub>
          <m:e>
            <m:r>
              <m:t>v</m:t>
            </m:r>
          </m:e>
          <m:sub>
            <m:sSub>
              <m:e>
                <m:r>
                  <m:t>σ</m:t>
                </m:r>
              </m:e>
              <m:sub>
                <m:sSub>
                  <m:e>
                    <m:r>
                      <m:t>s</m:t>
                    </m:r>
                  </m:e>
                  <m:sub>
                    <m:r>
                      <m:t>2</m:t>
                    </m:r>
                  </m:sub>
                </m:sSub>
              </m:sub>
            </m:sSub>
          </m:sub>
        </m:sSub>
      </m:oMath>
      <w:r>
        <w:t xml:space="preserve"> </w:t>
      </w:r>
      <w:r>
        <w:t xml:space="preserve">elements were visually estimated from Figures 1 and 3, in</w:t>
      </w:r>
      <w:r>
        <w:t xml:space="preserve"> </w:t>
      </w:r>
      <w:r>
        <w:t xml:space="preserve">Sosnoskie, Webster, and Culpepper (2013)</w:t>
      </w:r>
      <w:r>
        <w:t xml:space="preserve"> </w:t>
      </w:r>
      <w:r>
        <w:t xml:space="preserve">because the raw data was not available. All other elements are 0 because we assumed seed survival in different strata and plant survival in different cohorts are independent of one another.</w:t>
      </w:r>
    </w:p>
    <w:p>
      <w:pPr>
        <w:pStyle w:val="BodyText"/>
      </w:pPr>
      <m:oMathPara>
        <m:oMathParaPr>
          <m:jc m:val="center"/>
        </m:oMathParaPr>
        <m:oMath>
          <m:sSub>
            <m:e>
              <m:r>
                <m:rPr>
                  <m:sty m:val="b"/>
                </m:rPr>
                <m:t>V</m:t>
              </m:r>
            </m:e>
            <m:sub>
              <m:r>
                <m:rPr>
                  <m:sty m:val="b"/>
                </m:rPr>
                <m:t>σ</m:t>
              </m:r>
            </m:sub>
          </m:sSub>
          <m:r>
            <m:rPr>
              <m:sty m:val="p"/>
            </m:rPr>
            <m:t>=</m:t>
          </m:r>
          <m:d>
            <m:dPr>
              <m:begChr m:val="["/>
              <m:endChr m:val="]"/>
              <m:sepChr m:val=""/>
              <m:grow/>
            </m:dPr>
            <m:e>
              <m:m>
                <m:mPr>
                  <m:baseJc m:val="center"/>
                  <m:plcHide m:val="1"/>
                  <m:mcs>
                    <m:mc>
                      <m:mcPr>
                        <m:mcJc m:val="right"/>
                        <m:count m:val="1"/>
                      </m:mcPr>
                    </m:mc>
                    <m:mc>
                      <m:mcPr>
                        <m:mcJc m:val="right"/>
                        <m:count m:val="1"/>
                      </m:mcPr>
                    </m:mc>
                    <m:mc>
                      <m:mcPr>
                        <m:mcJc m:val="right"/>
                        <m:count m:val="1"/>
                      </m:mcPr>
                    </m:mc>
                    <m:mc>
                      <m:mcPr>
                        <m:mcJc m:val="right"/>
                        <m:count m:val="1"/>
                      </m:mcPr>
                    </m:mc>
                    <m:mc>
                      <m:mcPr>
                        <m:mcJc m:val="right"/>
                        <m:count m:val="1"/>
                      </m:mcPr>
                    </m:mc>
                    <m:mc>
                      <m:mcPr>
                        <m:mcJc m:val="right"/>
                        <m:count m:val="1"/>
                      </m:mcPr>
                    </m:mc>
                    <m:mc>
                      <m:mcPr>
                        <m:mcJc m:val="right"/>
                        <m:count m:val="1"/>
                      </m:mcPr>
                    </m:mc>
                    <m:mc>
                      <m:mcPr>
                        <m:mcJc m:val="center"/>
                        <m:count m:val="1"/>
                      </m:mcPr>
                    </m:mc>
                  </m:mcs>
                </m:mPr>
                <m:mr>
                  <m:e>
                    <m:sSub>
                      <m:e>
                        <m:r>
                          <m:t>v</m:t>
                        </m:r>
                      </m:e>
                      <m:sub>
                        <m:sSub>
                          <m:e>
                            <m:r>
                              <m:t>σ</m:t>
                            </m:r>
                          </m:e>
                          <m:sub>
                            <m:sSub>
                              <m:e>
                                <m:r>
                                  <m:t>s</m:t>
                                </m:r>
                              </m:e>
                              <m:sub>
                                <m:r>
                                  <m:t>1</m:t>
                                </m:r>
                              </m:sub>
                            </m:sSub>
                          </m:sub>
                        </m:sSub>
                      </m:sub>
                    </m:sSub>
                  </m:e>
                  <m:e>
                    <m:r>
                      <m:t>0</m:t>
                    </m:r>
                  </m:e>
                  <m:e>
                    <m:r>
                      <m:t>0</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r>
                  <m:e>
                    <m:r>
                      <m:t>0</m:t>
                    </m:r>
                  </m:e>
                  <m:e>
                    <m:sSub>
                      <m:e>
                        <m:r>
                          <m:t>v</m:t>
                        </m:r>
                      </m:e>
                      <m:sub>
                        <m:sSub>
                          <m:e>
                            <m:r>
                              <m:t>σ</m:t>
                            </m:r>
                          </m:e>
                          <m:sub>
                            <m:sSub>
                              <m:e>
                                <m:r>
                                  <m:t>s</m:t>
                                </m:r>
                              </m:e>
                              <m:sub>
                                <m:r>
                                  <m:t>2</m:t>
                                </m:r>
                              </m:sub>
                            </m:sSub>
                          </m:sub>
                        </m:sSub>
                      </m:sub>
                    </m:sSub>
                  </m:e>
                  <m:e>
                    <m:r>
                      <m:t>0</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r>
                  <m:e>
                    <m:r>
                      <m:t>0</m:t>
                    </m:r>
                  </m:e>
                  <m:e>
                    <m:r>
                      <m:t>0</m:t>
                    </m:r>
                  </m:e>
                  <m:e>
                    <m:sSub>
                      <m:e>
                        <m:r>
                          <m:t>σ</m:t>
                        </m:r>
                      </m:e>
                      <m:sub>
                        <m:sSub>
                          <m:e>
                            <m:r>
                              <m:t>p</m:t>
                            </m:r>
                          </m:e>
                          <m:sub>
                            <m:r>
                              <m:t>1</m:t>
                            </m:r>
                          </m:sub>
                        </m:sSub>
                      </m:sub>
                    </m:sSub>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r>
                  <m:e>
                    <m:r>
                      <m:rPr>
                        <m:sty m:val="p"/>
                      </m:rPr>
                      <m:t>.</m:t>
                    </m:r>
                    <m:r>
                      <m:rPr>
                        <m:sty m:val="p"/>
                      </m:rPr>
                      <m:t>.</m:t>
                    </m:r>
                    <m:r>
                      <m:rPr>
                        <m:sty m:val="p"/>
                      </m:rPr>
                      <m:t>.</m:t>
                    </m:r>
                  </m:e>
                  <m:e>
                    <m:r>
                      <m:rPr>
                        <m:sty m:val="p"/>
                      </m:rPr>
                      <m:t>.</m:t>
                    </m:r>
                    <m:r>
                      <m:rPr>
                        <m:sty m:val="p"/>
                      </m:rPr>
                      <m:t>.</m:t>
                    </m:r>
                    <m:r>
                      <m:rPr>
                        <m:sty m:val="p"/>
                      </m:rPr>
                      <m:t>.</m:t>
                    </m:r>
                  </m:e>
                  <m:e>
                    <m:r>
                      <m:t>0</m:t>
                    </m:r>
                  </m:e>
                  <m:e>
                    <m:sSub>
                      <m:e>
                        <m:r>
                          <m:t>σ</m:t>
                        </m:r>
                      </m:e>
                      <m:sub>
                        <m:sSub>
                          <m:e>
                            <m:r>
                              <m:t>p</m:t>
                            </m:r>
                          </m:e>
                          <m:sub>
                            <m:r>
                              <m:t>2</m:t>
                            </m:r>
                          </m:sub>
                        </m:sSub>
                      </m:sub>
                    </m:sSub>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r>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r>
                  <m:e>
                    <m:r>
                      <m:t>0</m:t>
                    </m:r>
                  </m:e>
                  <m:e>
                    <m:r>
                      <m:t>0</m:t>
                    </m:r>
                  </m:e>
                  <m:e>
                    <m:r>
                      <m:t>0</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e>
                    <m:sSub>
                      <m:e>
                        <m:r>
                          <m:t>σ</m:t>
                        </m:r>
                      </m:e>
                      <m:sub>
                        <m:sSub>
                          <m:e>
                            <m:r>
                              <m:t>p</m:t>
                            </m:r>
                          </m:e>
                          <m:sub>
                            <m:r>
                              <m:t>6</m:t>
                            </m:r>
                          </m:sub>
                        </m:sSub>
                      </m:sub>
                    </m:sSub>
                  </m:e>
                </m:mr>
              </m:m>
            </m:e>
          </m:d>
        </m:oMath>
      </m:oMathPara>
    </w:p>
    <w:bookmarkEnd w:id="38"/>
    <w:bookmarkStart w:id="39" w:name="plant-fecundity-1"/>
    <w:p>
      <w:pPr>
        <w:pStyle w:val="Heading4"/>
      </w:pPr>
      <w:r>
        <w:t xml:space="preserve">Plant fecundity</w:t>
      </w:r>
    </w:p>
    <w:p>
      <w:pPr>
        <w:pStyle w:val="FirstParagraph"/>
      </w:pPr>
      <w:r>
        <w:t xml:space="preserve">The variance-covariance matrix of</w:t>
      </w:r>
      <w:r>
        <w:t xml:space="preserve"> </w:t>
      </w:r>
      <m:oMath>
        <m:sSub>
          <m:e>
            <m:r>
              <m:t>B</m:t>
            </m:r>
          </m:e>
          <m:sub>
            <m:r>
              <m:t>ϕ</m:t>
            </m:r>
          </m:sub>
        </m:sSub>
      </m:oMath>
      <w:r>
        <w:t xml:space="preserve">,</w:t>
      </w:r>
      <w:r>
        <w:t xml:space="preserve"> </w:t>
      </w:r>
      <m:oMath>
        <m:sSub>
          <m:e>
            <m:r>
              <m:t>V</m:t>
            </m:r>
          </m:e>
          <m:sub>
            <m:r>
              <m:t>ϕ</m:t>
            </m:r>
          </m:sub>
        </m:sSub>
      </m:oMath>
      <w:r>
        <w:t xml:space="preserve">, is 6x6 because this period involved plant dynamics only.</w:t>
      </w:r>
      <w:r>
        <w:t xml:space="preserve"> </w:t>
      </w:r>
      <m:oMath>
        <m:sSub>
          <m:e>
            <m:r>
              <m:t>v</m:t>
            </m:r>
          </m:e>
          <m:sub>
            <m:sSub>
              <m:e>
                <m:r>
                  <m:t>ϕ</m:t>
                </m:r>
              </m:e>
              <m:sub>
                <m:r>
                  <m:t>k</m:t>
                </m:r>
              </m:sub>
            </m:sSub>
          </m:sub>
        </m:sSub>
        <m:r>
          <m:rPr>
            <m:sty m:val="p"/>
          </m:rPr>
          <m:t>=</m:t>
        </m:r>
        <m:f>
          <m:fPr>
            <m:type m:val="bar"/>
          </m:fPr>
          <m:num>
            <m:nary>
              <m:naryPr>
                <m:chr m:val="∑"/>
                <m:limLoc m:val="undOvr"/>
                <m:subHide m:val="0"/>
                <m:supHide m:val="0"/>
              </m:naryPr>
              <m:sub>
                <m:r>
                  <m:t>f</m:t>
                </m:r>
                <m:r>
                  <m:rPr>
                    <m:sty m:val="p"/>
                  </m:rPr>
                  <m:t>=</m:t>
                </m:r>
                <m:r>
                  <m:t>1</m:t>
                </m:r>
              </m:sub>
              <m:sup>
                <m:r>
                  <m:t>z</m:t>
                </m:r>
              </m:sup>
              <m:e>
                <m:d>
                  <m:dPr>
                    <m:begChr m:val="("/>
                    <m:endChr m:val=")"/>
                    <m:sepChr m:val=""/>
                    <m:grow/>
                  </m:dPr>
                  <m:e>
                    <m:sSub>
                      <m:e>
                        <m:r>
                          <m:t>f</m:t>
                        </m:r>
                      </m:e>
                      <m:sub>
                        <m:r>
                          <m:t>z</m:t>
                        </m:r>
                      </m:sub>
                    </m:sSub>
                    <m:r>
                      <m:rPr>
                        <m:sty m:val="p"/>
                      </m:rPr>
                      <m:t>−</m:t>
                    </m:r>
                    <m:acc>
                      <m:accPr>
                        <m:chr m:val="‾"/>
                      </m:accPr>
                      <m:e>
                        <m:sSub>
                          <m:e>
                            <m:r>
                              <m:t>f</m:t>
                            </m:r>
                          </m:e>
                          <m:sub>
                            <m:r>
                              <m:t>k</m:t>
                            </m:r>
                          </m:sub>
                        </m:sSub>
                      </m:e>
                    </m:acc>
                  </m:e>
                </m:d>
              </m:e>
            </m:nary>
          </m:num>
          <m:den>
            <m:sSub>
              <m:e>
                <m:r>
                  <m:t>n</m:t>
                </m:r>
              </m:e>
              <m:sub>
                <m:r>
                  <m:t>k</m:t>
                </m:r>
              </m:sub>
            </m:sSub>
            <m:r>
              <m:rPr>
                <m:sty m:val="p"/>
              </m:rPr>
              <m:t>−</m:t>
            </m:r>
            <m:r>
              <m:t>1</m:t>
            </m:r>
          </m:den>
        </m:f>
      </m:oMath>
      <w:r>
        <w:t xml:space="preserve">, where</w:t>
      </w:r>
      <w:r>
        <w:t xml:space="preserve"> </w:t>
      </w:r>
      <m:oMath>
        <m:sSub>
          <m:e>
            <m:r>
              <m:t>f</m:t>
            </m:r>
          </m:e>
          <m:sub>
            <m:r>
              <m:t>z</m:t>
            </m:r>
          </m:sub>
        </m:sSub>
      </m:oMath>
      <w:r>
        <w:t xml:space="preserve"> </w:t>
      </w:r>
      <w:r>
        <w:t xml:space="preserve">is the fecundity of plant z in cohort k,</w:t>
      </w:r>
      <w:r>
        <w:t xml:space="preserve"> </w:t>
      </w:r>
      <m:oMath>
        <m:acc>
          <m:accPr>
            <m:chr m:val="‾"/>
          </m:accPr>
          <m:e>
            <m:sSub>
              <m:e>
                <m:r>
                  <m:t>f</m:t>
                </m:r>
              </m:e>
              <m:sub>
                <m:r>
                  <m:t>k</m:t>
                </m:r>
              </m:sub>
            </m:sSub>
          </m:e>
        </m:acc>
      </m:oMath>
      <w:r>
        <w:t xml:space="preserve"> </w:t>
      </w:r>
      <w:r>
        <w:t xml:space="preserve">is the mean fecundity of the cohort k, and</w:t>
      </w:r>
      <w:r>
        <w:t xml:space="preserve"> </w:t>
      </w:r>
      <m:oMath>
        <m:sSub>
          <m:e>
            <m:r>
              <m:t>n</m:t>
            </m:r>
          </m:e>
          <m:sub>
            <m:r>
              <m:t>k</m:t>
            </m:r>
          </m:sub>
        </m:sSub>
      </m:oMath>
      <w:r>
        <w:t xml:space="preserve"> </w:t>
      </w:r>
      <w:r>
        <w:t xml:space="preserve">is the number of plants in cohort k. Variance of a cohort that had only one sample was assigned zero.</w:t>
      </w:r>
    </w:p>
    <w:p>
      <w:pPr>
        <w:pStyle w:val="BodyText"/>
      </w:pPr>
      <m:oMathPara>
        <m:oMathParaPr>
          <m:jc m:val="center"/>
        </m:oMathParaPr>
        <m:oMath>
          <m:sSub>
            <m:e>
              <m:r>
                <m:rPr>
                  <m:sty m:val="b"/>
                </m:rPr>
                <m:t>V</m:t>
              </m:r>
            </m:e>
            <m:sub>
              <m:r>
                <m:rPr>
                  <m:sty m:val="b"/>
                </m:rPr>
                <m:t>ϕ</m:t>
              </m:r>
            </m:sub>
          </m:sSub>
          <m:r>
            <m:rPr>
              <m:sty m:val="p"/>
            </m:rPr>
            <m:t>=</m:t>
          </m:r>
          <m:d>
            <m:dPr>
              <m:begChr m:val="["/>
              <m:endChr m:val="]"/>
              <m:sepChr m:val=""/>
              <m:grow/>
            </m:dPr>
            <m:e>
              <m:m>
                <m:mPr>
                  <m:baseJc m:val="center"/>
                  <m:plcHide m:val="1"/>
                  <m:mcs>
                    <m:mc>
                      <m:mcPr>
                        <m:mcJc m:val="right"/>
                        <m:count m:val="1"/>
                      </m:mcPr>
                    </m:mc>
                    <m:mc>
                      <m:mcPr>
                        <m:mcJc m:val="right"/>
                        <m:count m:val="1"/>
                      </m:mcPr>
                    </m:mc>
                    <m:mc>
                      <m:mcPr>
                        <m:mcJc m:val="right"/>
                        <m:count m:val="1"/>
                      </m:mcPr>
                    </m:mc>
                    <m:mc>
                      <m:mcPr>
                        <m:mcJc m:val="right"/>
                        <m:count m:val="1"/>
                      </m:mcPr>
                    </m:mc>
                    <m:mc>
                      <m:mcPr>
                        <m:mcJc m:val="right"/>
                        <m:count m:val="1"/>
                      </m:mcPr>
                    </m:mc>
                    <m:mc>
                      <m:mcPr>
                        <m:mcJc m:val="center"/>
                        <m:count m:val="1"/>
                      </m:mcPr>
                    </m:mc>
                    <m:mc>
                      <m:mcPr>
                        <m:mcJc m:val="center"/>
                        <m:count m:val="1"/>
                      </m:mcPr>
                    </m:mc>
                  </m:mcs>
                </m:mPr>
                <m:mr>
                  <m:e>
                    <m:sSub>
                      <m:e>
                        <m:r>
                          <m:t>v</m:t>
                        </m:r>
                      </m:e>
                      <m:sub>
                        <m:sSub>
                          <m:e>
                            <m:r>
                              <m:t>ϕ</m:t>
                            </m:r>
                          </m:e>
                          <m:sub>
                            <m:r>
                              <m:t>1</m:t>
                            </m:r>
                          </m:sub>
                        </m:sSub>
                      </m:sub>
                    </m:sSub>
                  </m:e>
                  <m:e>
                    <m:r>
                      <m:t>0</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e/>
                </m:mr>
                <m:mr>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mr>
                <m:mr>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sSub>
                      <m:e>
                        <m:r>
                          <m:t>v</m:t>
                        </m:r>
                      </m:e>
                      <m:sub>
                        <m:sSub>
                          <m:e>
                            <m:r>
                              <m:t>ϕ</m:t>
                            </m:r>
                          </m:e>
                          <m:sub>
                            <m:r>
                              <m:t>5</m:t>
                            </m:r>
                          </m:sub>
                        </m:sSub>
                      </m:sub>
                    </m:sSub>
                  </m:e>
                  <m:e>
                    <m:r>
                      <m:rPr>
                        <m:sty m:val="p"/>
                      </m:rPr>
                      <m:t>.</m:t>
                    </m:r>
                    <m:r>
                      <m:rPr>
                        <m:sty m:val="p"/>
                      </m:rPr>
                      <m:t>.</m:t>
                    </m:r>
                    <m:r>
                      <m:rPr>
                        <m:sty m:val="p"/>
                      </m:rPr>
                      <m:t>.</m:t>
                    </m:r>
                  </m:e>
                </m:mr>
                <m:mr>
                  <m:e>
                    <m:r>
                      <m:t>0</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e>
                    <m:sSub>
                      <m:e>
                        <m:r>
                          <m:t>v</m:t>
                        </m:r>
                      </m:e>
                      <m:sub>
                        <m:sSub>
                          <m:e>
                            <m:r>
                              <m:t>ϕ</m:t>
                            </m:r>
                          </m:e>
                          <m:sub>
                            <m:r>
                              <m:t>6</m:t>
                            </m:r>
                          </m:sub>
                        </m:sSub>
                      </m:sub>
                    </m:sSub>
                  </m:e>
                </m:mr>
              </m:m>
            </m:e>
          </m:d>
        </m:oMath>
      </m:oMathPara>
    </w:p>
    <w:bookmarkEnd w:id="39"/>
    <w:bookmarkStart w:id="40" w:name="overwinter-survival-1"/>
    <w:p>
      <w:pPr>
        <w:pStyle w:val="Heading4"/>
      </w:pPr>
      <w:r>
        <w:t xml:space="preserve">Overwinter survival</w:t>
      </w:r>
    </w:p>
    <w:p>
      <w:pPr>
        <w:pStyle w:val="FirstParagraph"/>
      </w:pPr>
      <w:r>
        <w:t xml:space="preserve">Similar to</w:t>
      </w:r>
      <w:r>
        <w:t xml:space="preserve"> </w:t>
      </w:r>
      <m:oMath>
        <m:sSub>
          <m:e>
            <m:r>
              <m:t>V</m:t>
            </m:r>
          </m:e>
          <m:sub>
            <m:r>
              <m:t>σ</m:t>
            </m:r>
          </m:sub>
        </m:sSub>
      </m:oMath>
      <w:r>
        <w:t xml:space="preserve">, the variance-covariance matrix of</w:t>
      </w:r>
      <w:r>
        <w:t xml:space="preserve"> </w:t>
      </w:r>
      <m:oMath>
        <m:sSub>
          <m:e>
            <m:r>
              <m:t>B</m:t>
            </m:r>
          </m:e>
          <m:sub>
            <m:r>
              <m:t>ω</m:t>
            </m:r>
          </m:sub>
        </m:sSub>
      </m:oMath>
      <w:r>
        <w:t xml:space="preserve">,</w:t>
      </w:r>
      <w:r>
        <w:t xml:space="preserve"> </w:t>
      </w:r>
      <m:oMath>
        <m:sSub>
          <m:e>
            <m:r>
              <m:t>V</m:t>
            </m:r>
          </m:e>
          <m:sub>
            <m:r>
              <m:t>ω</m:t>
            </m:r>
          </m:sub>
        </m:sSub>
      </m:oMath>
      <w:r>
        <w:t xml:space="preserve">, is 2x2 because this stage involved seed dynamics only. The</w:t>
      </w:r>
      <w:r>
        <w:t xml:space="preserve"> </w:t>
      </w:r>
      <m:oMath>
        <m:sSub>
          <m:e>
            <m:r>
              <m:t>v</m:t>
            </m:r>
          </m:e>
          <m:sub>
            <m:sSub>
              <m:e>
                <m:r>
                  <m:t>ω</m:t>
                </m:r>
              </m:e>
              <m:sub>
                <m:r>
                  <m:t>11</m:t>
                </m:r>
              </m:sub>
            </m:sSub>
          </m:sub>
        </m:sSub>
      </m:oMath>
      <w:r>
        <w:t xml:space="preserve"> </w:t>
      </w:r>
      <w:r>
        <w:t xml:space="preserve">and</w:t>
      </w:r>
      <w:r>
        <w:t xml:space="preserve"> </w:t>
      </w:r>
      <m:oMath>
        <m:sSub>
          <m:e>
            <m:r>
              <m:t>v</m:t>
            </m:r>
          </m:e>
          <m:sub>
            <m:sSub>
              <m:e>
                <m:r>
                  <m:t>ω</m:t>
                </m:r>
              </m:e>
              <m:sub>
                <m:r>
                  <m:t>22</m:t>
                </m:r>
              </m:sub>
            </m:sSub>
          </m:sub>
        </m:sSub>
      </m:oMath>
      <w:r>
        <w:t xml:space="preserve"> </w:t>
      </w:r>
      <w:r>
        <w:t xml:space="preserve">elements were visually estimated from Figures 1 and 3, in</w:t>
      </w:r>
      <w:r>
        <w:t xml:space="preserve"> </w:t>
      </w:r>
      <w:r>
        <w:t xml:space="preserve">Sosnoskie, Webster, and Culpepper (2013)</w:t>
      </w:r>
      <w:r>
        <w:t xml:space="preserve"> </w:t>
      </w:r>
      <w:r>
        <w:t xml:space="preserve">because the raw data was not available.</w:t>
      </w:r>
    </w:p>
    <w:p>
      <w:pPr>
        <w:pStyle w:val="BodyText"/>
      </w:pPr>
      <m:oMathPara>
        <m:oMathParaPr>
          <m:jc m:val="center"/>
        </m:oMathParaPr>
        <m:oMath>
          <m:sSub>
            <m:e>
              <m:r>
                <m:rPr>
                  <m:sty m:val="b"/>
                </m:rPr>
                <m:t>V</m:t>
              </m:r>
            </m:e>
            <m:sub>
              <m:r>
                <m:rPr>
                  <m:sty m:val="b"/>
                </m:rPr>
                <m:t>ω</m:t>
              </m:r>
            </m:sub>
          </m:sSub>
          <m:r>
            <m:rPr>
              <m:sty m:val="p"/>
            </m:rPr>
            <m:t>=</m:t>
          </m:r>
          <m:d>
            <m:dPr>
              <m:begChr m:val="["/>
              <m:endChr m:val="]"/>
              <m:sepChr m:val=""/>
              <m:grow/>
            </m:dPr>
            <m:e>
              <m:m>
                <m:mPr>
                  <m:baseJc m:val="center"/>
                  <m:plcHide m:val="1"/>
                  <m:mcs>
                    <m:mc>
                      <m:mcPr>
                        <m:mcJc m:val="right"/>
                        <m:count m:val="1"/>
                      </m:mcPr>
                    </m:mc>
                    <m:mc>
                      <m:mcPr>
                        <m:mcJc m:val="right"/>
                        <m:count m:val="1"/>
                      </m:mcPr>
                    </m:mc>
                  </m:mcs>
                </m:mPr>
                <m:mr>
                  <m:e>
                    <m:sSub>
                      <m:e>
                        <m:r>
                          <m:t>v</m:t>
                        </m:r>
                      </m:e>
                      <m:sub>
                        <m:sSub>
                          <m:e>
                            <m:r>
                              <m:t>ω</m:t>
                            </m:r>
                          </m:e>
                          <m:sub>
                            <m:r>
                              <m:t>11</m:t>
                            </m:r>
                          </m:sub>
                        </m:sSub>
                      </m:sub>
                    </m:sSub>
                  </m:e>
                  <m:e>
                    <m:r>
                      <m:t>0</m:t>
                    </m:r>
                  </m:e>
                </m:mr>
                <m:mr>
                  <m:e>
                    <m:r>
                      <m:t>0</m:t>
                    </m:r>
                  </m:e>
                  <m:e>
                    <m:sSub>
                      <m:e>
                        <m:r>
                          <m:t>v</m:t>
                        </m:r>
                      </m:e>
                      <m:sub>
                        <m:sSub>
                          <m:e>
                            <m:r>
                              <m:t>ω</m:t>
                            </m:r>
                          </m:e>
                          <m:sub>
                            <m:r>
                              <m:t>22</m:t>
                            </m:r>
                          </m:sub>
                        </m:sSub>
                      </m:sub>
                    </m:sSub>
                  </m:e>
                </m:mr>
              </m:m>
            </m:e>
          </m:d>
        </m:oMath>
      </m:oMathPara>
    </w:p>
    <w:bookmarkEnd w:id="40"/>
    <w:bookmarkEnd w:id="41"/>
    <w:bookmarkStart w:id="44" w:name="modeling"/>
    <w:p>
      <w:pPr>
        <w:pStyle w:val="Heading3"/>
      </w:pPr>
      <w:r>
        <w:t xml:space="preserve">Modeling</w:t>
      </w:r>
    </w:p>
    <w:p>
      <w:pPr>
        <w:pStyle w:val="FirstParagraph"/>
      </w:pPr>
      <w:r>
        <w:t xml:space="preserve">Within a year, waterhemp population projection from time</w:t>
      </w:r>
      <w:r>
        <w:t xml:space="preserve"> </w:t>
      </w:r>
      <m:oMath>
        <m:r>
          <m:t>k</m:t>
        </m:r>
      </m:oMath>
      <w:r>
        <w:t xml:space="preserve"> </w:t>
      </w:r>
      <w:r>
        <w:t xml:space="preserve">to</w:t>
      </w:r>
      <w:r>
        <w:t xml:space="preserve"> </w:t>
      </w:r>
      <m:oMath>
        <m:r>
          <m:t>k</m:t>
        </m:r>
        <m:r>
          <m:rPr>
            <m:sty m:val="p"/>
          </m:rPr>
          <m:t>+</m:t>
        </m:r>
        <m:r>
          <m:t>1</m:t>
        </m:r>
      </m:oMath>
      <w:r>
        <w:t xml:space="preserve"> </w:t>
      </w:r>
      <w:r>
        <w:t xml:space="preserve">was reflected by the changes in number of seeds and plants and calculated as follow</w:t>
      </w:r>
      <w:r>
        <w:t xml:space="preserve"> </w:t>
      </w:r>
      <w:r>
        <w:t xml:space="preserve">(Chapters 2, 3 and 4, Caswell 2001)</w:t>
      </w:r>
      <w:r>
        <w:t xml:space="preserve">.</w:t>
      </w:r>
      <w:r>
        <w:br/>
      </w:r>
    </w:p>
    <w:p>
      <w:pPr>
        <w:pStyle w:val="BodyText"/>
      </w:pPr>
      <m:oMathPara>
        <m:oMathParaPr>
          <m:jc m:val="center"/>
        </m:oMathParaPr>
        <m:oMath>
          <m:sSub>
            <m:e>
              <m:r>
                <m:t>N</m:t>
              </m:r>
            </m:e>
            <m:sub>
              <m:r>
                <m:t>k</m:t>
              </m:r>
              <m:r>
                <m:rPr>
                  <m:sty m:val="p"/>
                </m:rPr>
                <m:t>+</m:t>
              </m:r>
              <m:r>
                <m:t>1</m:t>
              </m:r>
            </m:sub>
          </m:sSub>
          <m:r>
            <m:rPr>
              <m:sty m:val="p"/>
            </m:rPr>
            <m:t>=</m:t>
          </m:r>
          <m:sSub>
            <m:e>
              <m:r>
                <m:t>B</m:t>
              </m:r>
            </m:e>
            <m:sub>
              <m:r>
                <m:t>k</m:t>
              </m:r>
            </m:sub>
          </m:sSub>
          <m:r>
            <m:rPr>
              <m:sty m:val="p"/>
            </m:rPr>
            <m:t>*</m:t>
          </m:r>
          <m:sSub>
            <m:e>
              <m:r>
                <m:t>N</m:t>
              </m:r>
            </m:e>
            <m:sub>
              <m:r>
                <m:t>k</m:t>
              </m:r>
            </m:sub>
          </m:sSub>
        </m:oMath>
      </m:oMathPara>
    </w:p>
    <w:p>
      <w:pPr>
        <w:pStyle w:val="FirstParagraph"/>
      </w:pPr>
      <w:r>
        <w:br/>
      </w:r>
      <w:r>
        <w:t xml:space="preserve">where,</w:t>
      </w:r>
      <w:r>
        <w:br/>
      </w:r>
      <m:oMath>
        <m:sSub>
          <m:e>
            <m:r>
              <m:rPr>
                <m:sty m:val="p"/>
                <m:scr m:val="script"/>
              </m:rPr>
              <m:t>B</m:t>
            </m:r>
          </m:e>
          <m:sub>
            <m:r>
              <m:rPr>
                <m:sty m:val="p"/>
                <m:scr m:val="script"/>
              </m:rPr>
              <m:t>k</m:t>
            </m:r>
          </m:sub>
        </m:sSub>
      </m:oMath>
      <w:r>
        <w:t xml:space="preserve"> </w:t>
      </w:r>
      <w:r>
        <w:t xml:space="preserve">is the square transition matrix from time</w:t>
      </w:r>
      <w:r>
        <w:t xml:space="preserve"> </w:t>
      </w:r>
      <m:oMath>
        <m:r>
          <m:t>k</m:t>
        </m:r>
      </m:oMath>
      <w:r>
        <w:t xml:space="preserve"> </w:t>
      </w:r>
      <w:r>
        <w:t xml:space="preserve">to time</w:t>
      </w:r>
      <w:r>
        <w:t xml:space="preserve"> </w:t>
      </w:r>
      <m:oMath>
        <m:r>
          <m:t>k</m:t>
        </m:r>
        <m:r>
          <m:rPr>
            <m:sty m:val="p"/>
          </m:rPr>
          <m:t>+</m:t>
        </m:r>
        <m:r>
          <m:t>1</m:t>
        </m:r>
      </m:oMath>
      <w:r>
        <w:t xml:space="preserve">, and</w:t>
      </w:r>
      <w:r>
        <w:br/>
      </w:r>
      <m:oMath>
        <m:r>
          <m:t>N</m:t>
        </m:r>
      </m:oMath>
      <w:r>
        <w:t xml:space="preserve"> </w:t>
      </w:r>
      <w:r>
        <w:t xml:space="preserve">is the population vector (in column matrix form) of eight rows and one column.</w:t>
      </w:r>
      <w:r>
        <w:br/>
      </w:r>
      <w:r>
        <w:t xml:space="preserve">Waterhemp population transition in one crop phase, from pre-planting tillage to winter dormancy is calculated with</w:t>
      </w:r>
    </w:p>
    <w:p>
      <w:pPr>
        <w:pStyle w:val="BodyText"/>
      </w:pPr>
      <m:oMathPara>
        <m:oMathParaPr>
          <m:jc m:val="center"/>
        </m:oMathParaPr>
        <m:oMath>
          <m:sSub>
            <m:e>
              <m:r>
                <m:t>N</m:t>
              </m:r>
            </m:e>
            <m:sub>
              <m:sSub>
                <m:e>
                  <m:r>
                    <m:t>r</m:t>
                  </m:r>
                </m:e>
                <m:sub>
                  <m:r>
                    <m:t>c</m:t>
                  </m:r>
                  <m:r>
                    <m:rPr>
                      <m:sty m:val="p"/>
                    </m:rPr>
                    <m:t>,</m:t>
                  </m:r>
                  <m:r>
                    <m:t>k</m:t>
                  </m:r>
                  <m:r>
                    <m:rPr>
                      <m:sty m:val="p"/>
                    </m:rPr>
                    <m:t>+</m:t>
                  </m:r>
                  <m:r>
                    <m:t>1</m:t>
                  </m:r>
                </m:sub>
              </m:sSub>
            </m:sub>
          </m:sSub>
          <m:r>
            <m:rPr>
              <m:sty m:val="p"/>
            </m:rPr>
            <m:t>=</m:t>
          </m:r>
          <m:sSub>
            <m:e>
              <m:r>
                <m:t>N</m:t>
              </m:r>
            </m:e>
            <m:sub>
              <m:sSub>
                <m:e>
                  <m:r>
                    <m:t>r</m:t>
                  </m:r>
                </m:e>
                <m:sub>
                  <m:r>
                    <m:t>c</m:t>
                  </m:r>
                  <m:r>
                    <m:rPr>
                      <m:sty m:val="p"/>
                    </m:rPr>
                    <m:t>,</m:t>
                  </m:r>
                  <m:r>
                    <m:t>h</m:t>
                  </m:r>
                </m:sub>
              </m:sSub>
            </m:sub>
          </m:sSub>
          <m:r>
            <m:rPr>
              <m:sty m:val="p"/>
            </m:rPr>
            <m:t>*</m:t>
          </m:r>
          <m:nary>
            <m:naryPr>
              <m:chr m:val="∏"/>
              <m:limLoc m:val="undOvr"/>
              <m:subHide m:val="0"/>
              <m:supHide m:val="0"/>
            </m:naryPr>
            <m:sub>
              <m:r>
                <m:t>k</m:t>
              </m:r>
              <m:r>
                <m:rPr>
                  <m:sty m:val="p"/>
                </m:rPr>
                <m:t>=</m:t>
              </m:r>
              <m:r>
                <m:t>1</m:t>
              </m:r>
            </m:sub>
            <m:sup>
              <m:r>
                <m:t>6</m:t>
              </m:r>
            </m:sup>
            <m:e>
              <m:sSub>
                <m:e>
                  <m:r>
                    <m:t>B</m:t>
                  </m:r>
                </m:e>
                <m:sub>
                  <m:r>
                    <m:t>k</m:t>
                  </m:r>
                </m:sub>
              </m:sSub>
            </m:e>
          </m:nary>
          <m:r>
            <m:t> </m:t>
          </m:r>
          <m:r>
            <m:t> </m:t>
          </m:r>
          <m:r>
            <m:t> </m:t>
          </m:r>
          <m:r>
            <m:t> </m:t>
          </m:r>
          <m:r>
            <m:t> </m:t>
          </m:r>
          <m:d>
            <m:dPr>
              <m:begChr m:val="["/>
              <m:endChr m:val="]"/>
              <m:sepChr m:val=""/>
              <m:grow/>
            </m:dPr>
            <m:e>
              <m:r>
                <m:t>1</m:t>
              </m:r>
            </m:e>
          </m:d>
        </m:oMath>
      </m:oMathPara>
    </w:p>
    <w:p>
      <w:pPr>
        <w:pStyle w:val="FirstParagraph"/>
      </w:pPr>
      <w:r>
        <w:br/>
      </w:r>
      <w:r>
        <w:t xml:space="preserve">where,</w:t>
      </w:r>
      <w:r>
        <w:br/>
      </w:r>
      <m:oMath>
        <m:sSub>
          <m:e>
            <m:r>
              <m:t>r</m:t>
            </m:r>
          </m:e>
          <m:sub>
            <m:r>
              <m:t>c</m:t>
            </m:r>
          </m:sub>
        </m:sSub>
      </m:oMath>
      <w:r>
        <w:t xml:space="preserve"> </w:t>
      </w:r>
      <w:r>
        <w:t xml:space="preserve">is the index for the</w:t>
      </w:r>
      <w:r>
        <w:t xml:space="preserve"> </w:t>
      </w:r>
      <m:oMath>
        <m:sSup>
          <m:e>
            <m:r>
              <m:t>c</m:t>
            </m:r>
          </m:e>
          <m:sup>
            <m:r>
              <m:t>t</m:t>
            </m:r>
            <m:r>
              <m:t>h</m:t>
            </m:r>
          </m:sup>
        </m:sSup>
      </m:oMath>
      <w:r>
        <w:t xml:space="preserve"> </w:t>
      </w:r>
      <w:r>
        <w:t xml:space="preserve">crop phase in a particular rotation,</w:t>
      </w:r>
      <w:r>
        <w:br/>
      </w:r>
      <m:oMath>
        <m:sSub>
          <m:e>
            <m:r>
              <m:t>N</m:t>
            </m:r>
          </m:e>
          <m:sub>
            <m:sSub>
              <m:e>
                <m:r>
                  <m:t>r</m:t>
                </m:r>
              </m:e>
              <m:sub>
                <m:r>
                  <m:t>c</m:t>
                </m:r>
              </m:sub>
            </m:sSub>
          </m:sub>
        </m:sSub>
      </m:oMath>
      <w:r>
        <w:t xml:space="preserve"> </w:t>
      </w:r>
      <w:r>
        <w:t xml:space="preserve">is the Leslie’s population matrix in crop phase</w:t>
      </w:r>
      <w:r>
        <w:t xml:space="preserve"> </w:t>
      </w:r>
      <m:oMath>
        <m:sSup>
          <m:e>
            <m:r>
              <m:t>c</m:t>
            </m:r>
          </m:e>
          <m:sup>
            <m:r>
              <m:t>t</m:t>
            </m:r>
            <m:r>
              <m:t>h</m:t>
            </m:r>
          </m:sup>
        </m:sSup>
      </m:oMath>
      <w:r>
        <w:t xml:space="preserve">, and</w:t>
      </w:r>
      <w:r>
        <w:t xml:space="preserve"> </w:t>
      </w:r>
      <w:r>
        <w:t xml:space="preserve">(</w:t>
      </w:r>
      <w:r>
        <w:rPr>
          <w:bCs/>
          <w:b/>
        </w:rPr>
        <w:t xml:space="preserve">leslieUseMatricesCertain1945?</w:t>
      </w:r>
      <w:r>
        <w:t xml:space="preserve">)</w:t>
      </w:r>
      <w:r>
        <w:br/>
      </w:r>
      <m:oMath>
        <m:sSub>
          <m:e>
            <m:r>
              <m:t>B</m:t>
            </m:r>
          </m:e>
          <m:sub>
            <m:r>
              <m:t>k</m:t>
            </m:r>
          </m:sub>
        </m:sSub>
      </m:oMath>
      <w:r>
        <w:t xml:space="preserve"> </w:t>
      </w:r>
      <w:r>
        <w:t xml:space="preserve">is the population transition matrix during summer</w:t>
      </w:r>
    </w:p>
    <w:p>
      <w:pPr>
        <w:pStyle w:val="BodyText"/>
      </w:pPr>
      <w:r>
        <w:t xml:space="preserve">The main factors that contribute to the success of the control practices are tillage regime, chemical herbicide, cultivation practice and crops’ competitiveness.</w:t>
      </w:r>
      <w:r>
        <w:t xml:space="preserve"> </w:t>
      </w:r>
      <w:r>
        <w:t xml:space="preserve">Among those four factors, crop competitiveness will not be factorized because this factor is dependent on other factors.</w:t>
      </w:r>
    </w:p>
    <w:p>
      <w:pPr>
        <w:pStyle w:val="BodyText"/>
      </w:pPr>
      <w:r>
        <w:t xml:space="preserve">The following parameters were collected and plugged into a general population model to examine when and where large changes in population dynamics might occur.</w:t>
      </w:r>
      <w:r>
        <w:t xml:space="preserve"> </w:t>
      </w:r>
      <w:r>
        <w:t xml:space="preserve">The list of parameters and the corresponding formula is presented in Table 4.1 below.</w:t>
      </w:r>
    </w:p>
    <w:p>
      <w:pPr>
        <w:pStyle w:val="BodyText"/>
      </w:pPr>
      <w:r>
        <w:t xml:space="preserve">Matrix calculation in this study was performed in R version 4.2.0</w:t>
      </w:r>
      <w:r>
        <w:t xml:space="preserve"> </w:t>
      </w:r>
      <w:r>
        <w:t xml:space="preserve">(</w:t>
      </w:r>
      <w:r>
        <w:rPr>
          <w:bCs/>
          <w:b/>
        </w:rPr>
        <w:t xml:space="preserve">rdevelopmentcoreteamLanguageEnvironmentStatistical2022?</w:t>
      </w:r>
      <w:r>
        <w:t xml:space="preserve">)</w:t>
      </w:r>
      <w:r>
        <w:t xml:space="preserve">. The population growth rate,</w:t>
      </w:r>
      <w:r>
        <w:t xml:space="preserve"> </w:t>
      </w:r>
      <m:oMath>
        <m:r>
          <m:t>λ</m:t>
        </m:r>
      </m:oMath>
      <w:r>
        <w:t xml:space="preserve">, sensitivity and elasticity were calculated with</w:t>
      </w:r>
      <w:r>
        <w:t xml:space="preserve"> </w:t>
      </w:r>
      <w:r>
        <w:rPr>
          <w:rStyle w:val="VerbatimChar"/>
        </w:rPr>
        <w:t xml:space="preserve">eigen.analysis</w:t>
      </w:r>
      <w:r>
        <w:t xml:space="preserve"> </w:t>
      </w:r>
      <w:r>
        <w:t xml:space="preserve">function in the</w:t>
      </w:r>
      <w:r>
        <w:t xml:space="preserve"> </w:t>
      </w:r>
      <w:r>
        <w:rPr>
          <w:rStyle w:val="VerbatimChar"/>
        </w:rPr>
        <w:t xml:space="preserve">popbio</w:t>
      </w:r>
      <w:r>
        <w:t xml:space="preserve"> </w:t>
      </w:r>
      <w:r>
        <w:t xml:space="preserve">package version 2.7</w:t>
      </w:r>
      <w:r>
        <w:t xml:space="preserve"> </w:t>
      </w:r>
      <w:r>
        <w:t xml:space="preserve">(Stubben, Milligan, and Nantel 2020)</w:t>
      </w:r>
      <w:r>
        <w:t xml:space="preserve">.</w:t>
      </w:r>
    </w:p>
    <w:bookmarkStart w:id="42" w:name="X9b2f5bc5a79ed714dc79a8b1dabb5e9d9d85675"/>
    <w:p>
      <w:pPr>
        <w:pStyle w:val="Heading4"/>
      </w:pPr>
      <w:r>
        <w:t xml:space="preserve">Sensitivity of population growth rate on each lower-level parameter</w:t>
      </w:r>
    </w:p>
    <w:p>
      <w:pPr>
        <w:pStyle w:val="FirstParagraph"/>
      </w:pPr>
      <w:r>
        <w:t xml:space="preserve">In all the Life Table Retrospective Experiment (LTRE) procedures performed here, the conventional corn weed management treatment is the reference treatment and low herbicide the treatment of interest. Following</w:t>
      </w:r>
      <w:r>
        <w:t xml:space="preserve"> </w:t>
      </w:r>
      <w:r>
        <w:t xml:space="preserve">(</w:t>
      </w:r>
      <w:r>
        <w:rPr>
          <w:bCs/>
          <w:b/>
        </w:rPr>
        <w:t xml:space="preserve">caswellSensitivityAnalysisPeriodic1994?</w:t>
      </w:r>
      <w:r>
        <w:t xml:space="preserve">)</w:t>
      </w:r>
      <w:r>
        <w:t xml:space="preserve">’s notions.</w:t>
      </w:r>
    </w:p>
    <w:p>
      <w:pPr>
        <w:pStyle w:val="BodyText"/>
      </w:pPr>
      <w:r>
        <w:t xml:space="preserve">The sensitivities of</w:t>
      </w:r>
      <w:r>
        <w:t xml:space="preserve"> </w:t>
      </w:r>
      <m:oMath>
        <m:r>
          <m:t>λ</m:t>
        </m:r>
      </m:oMath>
      <w:r>
        <w:t xml:space="preserve"> </w:t>
      </w:r>
      <w:r>
        <w:t xml:space="preserve">to changes in sub-annual demographic parameters are not presented in this manuscript, but</w:t>
      </w:r>
      <w:r>
        <w:t xml:space="preserve"> </w:t>
      </w:r>
      <m:oMath>
        <m:sSub>
          <m:e>
            <m:r>
              <m:t>S</m:t>
            </m:r>
          </m:e>
          <m:sub>
            <m:sSub>
              <m:e>
                <m:r>
                  <m:t>B</m:t>
                </m:r>
              </m:e>
              <m:sub>
                <m:r>
                  <m:t>h</m:t>
                </m:r>
              </m:sub>
            </m:sSub>
          </m:sub>
        </m:sSub>
      </m:oMath>
      <w:r>
        <w:t xml:space="preserve"> </w:t>
      </w:r>
      <w:r>
        <w:t xml:space="preserve">were used as intermediate parameters to calculate the elasticity of</w:t>
      </w:r>
      <w:r>
        <w:t xml:space="preserve"> </w:t>
      </w:r>
      <m:oMath>
        <m:r>
          <m:t>λ</m:t>
        </m:r>
      </m:oMath>
      <w:r>
        <w:t xml:space="preserve"> </w:t>
      </w:r>
      <w:r>
        <w:t xml:space="preserve">to each element of a sub-annual projection matrix</w:t>
      </w:r>
      <w:r>
        <w:t xml:space="preserve"> </w:t>
      </w:r>
      <w:r>
        <w:rPr>
          <w:iCs/>
          <w:i/>
        </w:rPr>
        <w:t xml:space="preserve">and variance of</w:t>
      </w:r>
      <w:r>
        <w:rPr>
          <w:iCs/>
          <w:i/>
        </w:rPr>
        <w:t xml:space="preserve"> </w:t>
      </w:r>
      <m:oMath>
        <m:r>
          <m:t>λ</m:t>
        </m:r>
      </m:oMath>
      <w:r>
        <w:t xml:space="preserve">. The sensitivity of</w:t>
      </w:r>
      <w:r>
        <w:t xml:space="preserve"> </w:t>
      </w:r>
      <m:oMath>
        <m:r>
          <m:t>λ</m:t>
        </m:r>
      </m:oMath>
      <w:r>
        <w:t xml:space="preserve"> </w:t>
      </w:r>
      <w:r>
        <w:t xml:space="preserve">to each element of each sub-annual periodic matrix is calculated with</w:t>
      </w:r>
    </w:p>
    <w:p>
      <w:pPr>
        <w:pStyle w:val="BodyText"/>
      </w:pPr>
      <m:oMathPara>
        <m:oMathParaPr>
          <m:jc m:val="center"/>
        </m:oMathParaPr>
        <m:oMath>
          <m:sSub>
            <m:e>
              <m:r>
                <m:t>S</m:t>
              </m:r>
            </m:e>
            <m:sub>
              <m:sSub>
                <m:e>
                  <m:r>
                    <m:t>B</m:t>
                  </m:r>
                </m:e>
                <m:sub>
                  <m:r>
                    <m:t>h</m:t>
                  </m:r>
                </m:sub>
              </m:sSub>
            </m:sub>
          </m:sSub>
          <m:r>
            <m:rPr>
              <m:sty m:val="p"/>
            </m:rPr>
            <m:t>=</m:t>
          </m:r>
          <m:sSup>
            <m:e>
              <m:d>
                <m:dPr>
                  <m:begChr m:val="("/>
                  <m:endChr m:val=")"/>
                  <m:sepChr m:val=""/>
                  <m:grow/>
                </m:dPr>
                <m:e>
                  <m:sSub>
                    <m:e>
                      <m:r>
                        <m:t>B</m:t>
                      </m:r>
                    </m:e>
                    <m:sub>
                      <m:d>
                        <m:dPr>
                          <m:begChr m:val="("/>
                          <m:endChr m:val=")"/>
                          <m:sepChr m:val=""/>
                          <m:grow/>
                        </m:dPr>
                        <m:e>
                          <m:r>
                            <m:t>h</m:t>
                          </m:r>
                          <m:r>
                            <m:rPr>
                              <m:sty m:val="p"/>
                            </m:rPr>
                            <m:t>−</m:t>
                          </m:r>
                          <m:r>
                            <m:t>1</m:t>
                          </m:r>
                        </m:e>
                      </m:d>
                    </m:sub>
                  </m:sSub>
                  <m:r>
                    <m:rPr>
                      <m:sty m:val="p"/>
                    </m:rPr>
                    <m:t>.</m:t>
                  </m:r>
                  <m:r>
                    <m:rPr>
                      <m:sty m:val="p"/>
                    </m:rPr>
                    <m:t>.</m:t>
                  </m:r>
                  <m:r>
                    <m:rPr>
                      <m:sty m:val="p"/>
                    </m:rPr>
                    <m:t>.</m:t>
                  </m:r>
                  <m:sSub>
                    <m:e>
                      <m:r>
                        <m:t>B</m:t>
                      </m:r>
                    </m:e>
                    <m:sub>
                      <m:d>
                        <m:dPr>
                          <m:begChr m:val="("/>
                          <m:endChr m:val=")"/>
                          <m:sepChr m:val=""/>
                          <m:grow/>
                        </m:dPr>
                        <m:e>
                          <m:r>
                            <m:t>1</m:t>
                          </m:r>
                        </m:e>
                      </m:d>
                    </m:sub>
                  </m:sSub>
                  <m:r>
                    <m:rPr>
                      <m:sty m:val="p"/>
                    </m:rPr>
                    <m:t>.</m:t>
                  </m:r>
                  <m:r>
                    <m:rPr>
                      <m:sty m:val="p"/>
                    </m:rPr>
                    <m:t>.</m:t>
                  </m:r>
                  <m:r>
                    <m:rPr>
                      <m:sty m:val="p"/>
                    </m:rPr>
                    <m:t>.</m:t>
                  </m:r>
                  <m:sSub>
                    <m:e>
                      <m:r>
                        <m:t>B</m:t>
                      </m:r>
                    </m:e>
                    <m:sub>
                      <m:d>
                        <m:dPr>
                          <m:begChr m:val="("/>
                          <m:endChr m:val=")"/>
                          <m:sepChr m:val=""/>
                          <m:grow/>
                        </m:dPr>
                        <m:e>
                          <m:r>
                            <m:t>h</m:t>
                          </m:r>
                          <m:r>
                            <m:rPr>
                              <m:sty m:val="p"/>
                            </m:rPr>
                            <m:t>+</m:t>
                          </m:r>
                          <m:r>
                            <m:t>1</m:t>
                          </m:r>
                        </m:e>
                      </m:d>
                    </m:sub>
                  </m:sSub>
                </m:e>
              </m:d>
            </m:e>
            <m:sup>
              <m:r>
                <m:t>T</m:t>
              </m:r>
            </m:sup>
          </m:sSup>
          <m:sSub>
            <m:e>
              <m:r>
                <m:t>S</m:t>
              </m:r>
            </m:e>
            <m:sub>
              <m:r>
                <m:t>A</m:t>
              </m:r>
              <m:d>
                <m:dPr>
                  <m:begChr m:val="("/>
                  <m:endChr m:val=")"/>
                  <m:sepChr m:val=""/>
                  <m:grow/>
                </m:dPr>
                <m:e>
                  <m:r>
                    <m:t>h</m:t>
                  </m:r>
                </m:e>
              </m:d>
            </m:sub>
          </m:sSub>
          <m:r>
            <m:rPr>
              <m:sty m:val="p"/>
            </m:rPr>
            <m:t>=</m:t>
          </m:r>
          <m:sSup>
            <m:e>
              <m:r>
                <m:t>D</m:t>
              </m:r>
            </m:e>
            <m:sup>
              <m:r>
                <m:t>T</m:t>
              </m:r>
            </m:sup>
          </m:sSup>
          <m:sSub>
            <m:e>
              <m:r>
                <m:t>S</m:t>
              </m:r>
            </m:e>
            <m:sub>
              <m:r>
                <m:t>A</m:t>
              </m:r>
              <m:d>
                <m:dPr>
                  <m:begChr m:val="("/>
                  <m:endChr m:val=")"/>
                  <m:sepChr m:val=""/>
                  <m:grow/>
                </m:dPr>
                <m:e>
                  <m:r>
                    <m:t>h</m:t>
                  </m:r>
                </m:e>
              </m:d>
            </m:sub>
          </m:sSub>
          <m:r>
            <m:t> </m:t>
          </m:r>
          <m:r>
            <m:t> </m:t>
          </m:r>
          <m:r>
            <m:t> </m:t>
          </m:r>
          <m:d>
            <m:dPr>
              <m:begChr m:val="("/>
              <m:endChr m:val=")"/>
              <m:sepChr m:val=""/>
              <m:grow/>
            </m:dPr>
            <m:e>
              <m:r>
                <m:t>1</m:t>
              </m:r>
            </m:e>
          </m:d>
        </m:oMath>
      </m:oMathPara>
    </w:p>
    <w:p>
      <w:pPr>
        <w:pStyle w:val="FirstParagraph"/>
      </w:pPr>
      <w:r>
        <w:t xml:space="preserve">where,</w:t>
      </w:r>
      <w:r>
        <w:t xml:space="preserve"> </w:t>
      </w:r>
      <m:oMath>
        <m:sSub>
          <m:e>
            <m:r>
              <m:t>B</m:t>
            </m:r>
          </m:e>
          <m:sub>
            <m:r>
              <m:t>h</m:t>
            </m:r>
          </m:sub>
        </m:sSub>
      </m:oMath>
      <w:r>
        <w:t xml:space="preserve"> </w:t>
      </w:r>
      <w:r>
        <w:t xml:space="preserve">is the periodic projection matrix for sub-annual period h;</w:t>
      </w:r>
      <w:r>
        <w:t xml:space="preserve"> </w:t>
      </w:r>
      <m:oMath>
        <m:r>
          <m:t>h</m:t>
        </m:r>
        <m:r>
          <m:rPr>
            <m:sty m:val="p"/>
          </m:rPr>
          <m:t>=</m:t>
        </m:r>
        <m:r>
          <m:rPr>
            <m:sty m:val="p"/>
          </m:rPr>
          <m:t>{</m:t>
        </m:r>
        <m:r>
          <m:t>1</m:t>
        </m:r>
        <m:r>
          <m:rPr>
            <m:sty m:val="p"/>
          </m:rPr>
          <m:t>,</m:t>
        </m:r>
        <m:r>
          <m:rPr>
            <m:sty m:val="p"/>
          </m:rPr>
          <m:t>.</m:t>
        </m:r>
        <m:r>
          <m:rPr>
            <m:sty m:val="p"/>
          </m:rPr>
          <m:t>.</m:t>
        </m:r>
        <m:r>
          <m:rPr>
            <m:sty m:val="p"/>
          </m:rPr>
          <m:t>.</m:t>
        </m:r>
        <m:r>
          <m:rPr>
            <m:sty m:val="p"/>
          </m:rPr>
          <m:t>,</m:t>
        </m:r>
        <m:r>
          <m:t>6</m:t>
        </m:r>
        <m:r>
          <m:rPr>
            <m:sty m:val="p"/>
          </m:rPr>
          <m:t>}</m:t>
        </m:r>
      </m:oMath>
      <w:r>
        <w:t xml:space="preserve">,</w:t>
      </w:r>
      <w:r>
        <w:t xml:space="preserve"> </w:t>
      </w:r>
      <m:oMath>
        <m:sSup>
          <m:e>
            <m:r>
              <m:t>D</m:t>
            </m:r>
          </m:e>
          <m:sup>
            <m:r>
              <m:t>T</m:t>
            </m:r>
          </m:sup>
        </m:sSup>
      </m:oMath>
      <w:r>
        <w:t xml:space="preserve"> </w:t>
      </w:r>
      <w:r>
        <w:t xml:space="preserve">is the transpose of the matrix product of all the</w:t>
      </w:r>
      <w:r>
        <w:t xml:space="preserve"> </w:t>
      </w:r>
      <m:oMath>
        <m:sSub>
          <m:e>
            <m:r>
              <m:t>B</m:t>
            </m:r>
          </m:e>
          <m:sub>
            <m:r>
              <m:t>h</m:t>
            </m:r>
          </m:sub>
        </m:sSub>
      </m:oMath>
      <w:r>
        <w:t xml:space="preserve">, and</w:t>
      </w:r>
      <w:r>
        <w:t xml:space="preserve"> </w:t>
      </w:r>
      <m:oMath>
        <m:sSub>
          <m:e>
            <m:r>
              <m:t>S</m:t>
            </m:r>
          </m:e>
          <m:sub>
            <m:r>
              <m:t>A</m:t>
            </m:r>
            <m:d>
              <m:dPr>
                <m:begChr m:val="("/>
                <m:endChr m:val=")"/>
                <m:sepChr m:val=""/>
                <m:grow/>
              </m:dPr>
              <m:e>
                <m:r>
                  <m:t>h</m:t>
                </m:r>
              </m:e>
            </m:d>
          </m:sub>
        </m:sSub>
      </m:oMath>
      <w:r>
        <w:t xml:space="preserve"> </w:t>
      </w:r>
      <w:r>
        <w:t xml:space="preserve">is the sensitivity of</w:t>
      </w:r>
      <w:r>
        <w:t xml:space="preserve"> </w:t>
      </w:r>
      <m:oMath>
        <m:r>
          <m:t>λ</m:t>
        </m:r>
      </m:oMath>
      <w:r>
        <w:t xml:space="preserve"> </w:t>
      </w:r>
      <w:r>
        <w:t xml:space="preserve">to each element of</w:t>
      </w:r>
      <w:r>
        <w:t xml:space="preserve"> </w:t>
      </w:r>
      <m:oMath>
        <m:sSubSup>
          <m:e>
            <m:r>
              <m:t>A</m:t>
            </m:r>
          </m:e>
          <m:sub>
            <m:r>
              <m:t>h</m:t>
            </m:r>
          </m:sub>
          <m:sup>
            <m:r>
              <m:rPr>
                <m:sty m:val="p"/>
              </m:rPr>
              <m:t>*</m:t>
            </m:r>
          </m:sup>
        </m:sSubSup>
      </m:oMath>
      <w:r>
        <w:t xml:space="preserve"> </w:t>
      </w:r>
      <w:r>
        <w:t xml:space="preserve">(the average annual projection matrix between the reference treatment and the treatment of interest).</w:t>
      </w:r>
    </w:p>
    <w:p>
      <w:pPr>
        <w:pStyle w:val="BodyText"/>
      </w:pPr>
      <w:r>
        <w:t xml:space="preserve">In general, each</w:t>
      </w:r>
      <w:r>
        <w:t xml:space="preserve"> </w:t>
      </w:r>
      <m:oMath>
        <m:sSub>
          <m:e>
            <m:r>
              <m:t>S</m:t>
            </m:r>
          </m:e>
          <m:sub>
            <m:sSub>
              <m:e>
                <m:r>
                  <m:t>B</m:t>
                </m:r>
              </m:e>
              <m:sub>
                <m:r>
                  <m:t>h</m:t>
                </m:r>
              </m:sub>
            </m:sSub>
          </m:sub>
        </m:sSub>
      </m:oMath>
      <w:r>
        <w:t xml:space="preserve">, except for</w:t>
      </w:r>
      <w:r>
        <w:t xml:space="preserve"> </w:t>
      </w:r>
      <m:oMath>
        <m:sSub>
          <m:e>
            <m:r>
              <m:t>S</m:t>
            </m:r>
          </m:e>
          <m:sub>
            <m:sSub>
              <m:e>
                <m:r>
                  <m:t>B</m:t>
                </m:r>
              </m:e>
              <m:sub>
                <m:r>
                  <m:t>γ</m:t>
                </m:r>
              </m:sub>
            </m:sSub>
          </m:sub>
        </m:sSub>
      </m:oMath>
      <w:r>
        <w:t xml:space="preserve"> </w:t>
      </w:r>
      <w:r>
        <w:t xml:space="preserve">- sensitivity of</w:t>
      </w:r>
      <w:r>
        <w:t xml:space="preserve"> </w:t>
      </w:r>
      <m:oMath>
        <m:r>
          <m:t>λ</m:t>
        </m:r>
      </m:oMath>
      <w:r>
        <w:t xml:space="preserve"> </w:t>
      </w:r>
      <w:r>
        <w:t xml:space="preserve">to summer survival, is a 8x2 matrix. In all</w:t>
      </w:r>
      <w:r>
        <w:t xml:space="preserve"> </w:t>
      </w:r>
      <m:oMath>
        <m:sSub>
          <m:e>
            <m:r>
              <m:t>S</m:t>
            </m:r>
          </m:e>
          <m:sub>
            <m:sSub>
              <m:e>
                <m:r>
                  <m:t>B</m:t>
                </m:r>
              </m:e>
              <m:sub>
                <m:r>
                  <m:t>h</m:t>
                </m:r>
              </m:sub>
            </m:sSub>
          </m:sub>
        </m:sSub>
      </m:oMath>
      <w:r>
        <w:t xml:space="preserve">, only the first column was used in calculating the variance of population growth rate because the first column contains sensitivity values that concerns the population dynamics from changes in eight categories of interest, namely, seed density at the 0-2 cm soil stratum, seed density at the 2-20 cm soil stratum, and plant cohort one through six. The second through eighth columns are irrelevant under this manuscript’s scope because those columns explain theoretical changes to</w:t>
      </w:r>
      <w:r>
        <w:t xml:space="preserve"> </w:t>
      </w:r>
      <m:oMath>
        <m:r>
          <m:t>λ</m:t>
        </m:r>
      </m:oMath>
      <w:r>
        <w:t xml:space="preserve"> </w:t>
      </w:r>
      <w:r>
        <w:t xml:space="preserve">if other patterns occurred in the population dynamics, such as if seeds from the 2-20 cm emerged and contributed (column two), or if plant cohort one</w:t>
      </w:r>
      <w:r>
        <w:t xml:space="preserve"> </w:t>
      </w:r>
      <w:r>
        <w:t xml:space="preserve">“</w:t>
      </w:r>
      <w:r>
        <w:t xml:space="preserve">becomes</w:t>
      </w:r>
      <w:r>
        <w:t xml:space="preserve">”</w:t>
      </w:r>
      <w:r>
        <w:t xml:space="preserve"> </w:t>
      </w:r>
      <w:r>
        <w:t xml:space="preserve">cohort two (column three), and so on.</w:t>
      </w:r>
    </w:p>
    <w:bookmarkEnd w:id="42"/>
    <w:bookmarkStart w:id="43" w:name="population-growth-rate-and-its-variance"/>
    <w:p>
      <w:pPr>
        <w:pStyle w:val="Heading4"/>
      </w:pPr>
      <w:r>
        <w:t xml:space="preserve">Population growth rate and its variance</w:t>
      </w:r>
    </w:p>
    <w:p>
      <w:pPr>
        <w:pStyle w:val="FirstParagraph"/>
      </w:pPr>
      <w:r>
        <w:t xml:space="preserve">The variance of population growth rate in each rotation was calculated with</w:t>
      </w:r>
      <w:r>
        <w:t xml:space="preserve"> </w:t>
      </w:r>
      <m:oMath>
        <m:r>
          <m:t>V</m:t>
        </m:r>
        <m:r>
          <m:t>a</m:t>
        </m:r>
        <m:r>
          <m:t>r</m:t>
        </m:r>
        <m:d>
          <m:dPr>
            <m:begChr m:val="("/>
            <m:endChr m:val=")"/>
            <m:sepChr m:val=""/>
            <m:grow/>
          </m:dPr>
          <m:e>
            <m:r>
              <m:t>λ</m:t>
            </m:r>
          </m:e>
        </m:d>
        <m:r>
          <m:rPr>
            <m:sty m:val="p"/>
          </m:rPr>
          <m:t>=</m:t>
        </m:r>
        <m:nary>
          <m:naryPr>
            <m:chr m:val="∑"/>
            <m:limLoc m:val="undOvr"/>
            <m:subHide m:val="0"/>
            <m:supHide m:val="0"/>
          </m:naryPr>
          <m:sub>
            <m:r>
              <m:t>i</m:t>
            </m:r>
          </m:sub>
          <m:sup>
            <m:r>
              <m:t>b</m:t>
            </m:r>
          </m:sup>
          <m:e>
            <m:sSubSup>
              <m:e>
                <m:r>
                  <m:t>S</m:t>
                </m:r>
              </m:e>
              <m:sub>
                <m:r>
                  <m:t>b</m:t>
                </m:r>
              </m:sub>
              <m:sup>
                <m:r>
                  <m:t>T</m:t>
                </m:r>
              </m:sup>
            </m:sSubSup>
          </m:e>
        </m:nary>
        <m:sSub>
          <m:e>
            <m:r>
              <m:t>V</m:t>
            </m:r>
          </m:e>
          <m:sub>
            <m:r>
              <m:t>b</m:t>
            </m:r>
          </m:sub>
        </m:sSub>
        <m:sSub>
          <m:e>
            <m:r>
              <m:t>S</m:t>
            </m:r>
          </m:e>
          <m:sub>
            <m:r>
              <m:t>b</m:t>
            </m:r>
          </m:sub>
        </m:sSub>
      </m:oMath>
      <w:r>
        <w:t xml:space="preserve"> </w:t>
      </w:r>
      <w:r>
        <w:t xml:space="preserve">where</w:t>
      </w:r>
      <w:r>
        <w:t xml:space="preserve"> </w:t>
      </w:r>
      <m:oMath>
        <m:sSub>
          <m:e>
            <m:r>
              <m:t>V</m:t>
            </m:r>
          </m:e>
          <m:sub>
            <m:r>
              <m:t>h</m:t>
            </m:r>
          </m:sub>
        </m:sSub>
      </m:oMath>
      <w:r>
        <w:t xml:space="preserve"> </w:t>
      </w:r>
      <w:r>
        <w:t xml:space="preserve">is the variance-covariance matrix of each</w:t>
      </w:r>
      <w:r>
        <w:t xml:space="preserve"> </w:t>
      </w:r>
      <m:oMath>
        <m:sSub>
          <m:e>
            <m:r>
              <m:t>B</m:t>
            </m:r>
          </m:e>
          <m:sub>
            <m:r>
              <m:t>h</m:t>
            </m:r>
          </m:sub>
        </m:sSub>
      </m:oMath>
      <w:r>
        <w:t xml:space="preserve"> </w:t>
      </w:r>
      <w:r>
        <w:t xml:space="preserve">matrix. The variance of annualized population growth rates (</w:t>
      </w:r>
      <m:oMath>
        <m:r>
          <m:t>V</m:t>
        </m:r>
        <m:r>
          <m:t>a</m:t>
        </m:r>
        <m:r>
          <m:t>r</m:t>
        </m:r>
        <m:d>
          <m:dPr>
            <m:begChr m:val="("/>
            <m:endChr m:val=")"/>
            <m:sepChr m:val=""/>
            <m:grow/>
          </m:dPr>
          <m:e>
            <m:sSub>
              <m:e>
                <m:r>
                  <m:t>λ</m:t>
                </m:r>
              </m:e>
              <m:sub>
                <m:r>
                  <m:t>2</m:t>
                </m:r>
              </m:sub>
            </m:sSub>
          </m:e>
        </m:d>
      </m:oMath>
      <w:r>
        <w:t xml:space="preserve">,</w:t>
      </w:r>
      <w:r>
        <w:t xml:space="preserve"> </w:t>
      </w:r>
      <m:oMath>
        <m:r>
          <m:t>V</m:t>
        </m:r>
        <m:r>
          <m:t>a</m:t>
        </m:r>
        <m:r>
          <m:t>r</m:t>
        </m:r>
        <m:d>
          <m:dPr>
            <m:begChr m:val="("/>
            <m:endChr m:val=")"/>
            <m:sepChr m:val=""/>
            <m:grow/>
          </m:dPr>
          <m:e>
            <m:sSub>
              <m:e>
                <m:r>
                  <m:t>λ</m:t>
                </m:r>
              </m:e>
              <m:sub>
                <m:r>
                  <m:t>3</m:t>
                </m:r>
              </m:sub>
            </m:sSub>
          </m:e>
        </m:d>
      </m:oMath>
      <w:r>
        <w:t xml:space="preserve">, and</w:t>
      </w:r>
      <w:r>
        <w:t xml:space="preserve"> </w:t>
      </w:r>
      <m:oMath>
        <m:r>
          <m:t>V</m:t>
        </m:r>
        <m:r>
          <m:t>a</m:t>
        </m:r>
        <m:r>
          <m:t>r</m:t>
        </m:r>
        <m:d>
          <m:dPr>
            <m:begChr m:val="("/>
            <m:endChr m:val=")"/>
            <m:sepChr m:val=""/>
            <m:grow/>
          </m:dPr>
          <m:e>
            <m:sSub>
              <m:e>
                <m:r>
                  <m:t>λ</m:t>
                </m:r>
              </m:e>
              <m:sub>
                <m:r>
                  <m:t>4</m:t>
                </m:r>
              </m:sub>
            </m:sSub>
          </m:e>
        </m:d>
      </m:oMath>
      <w:r>
        <w:t xml:space="preserve">) were calculated with Taylor series expansion using the general formula:</w:t>
      </w:r>
      <w:r>
        <w:t xml:space="preserve"> </w:t>
      </w:r>
      <m:oMath>
        <m:r>
          <m:t>V</m:t>
        </m:r>
        <m:r>
          <m:t>a</m:t>
        </m:r>
        <m:r>
          <m:t>r</m:t>
        </m:r>
        <m:d>
          <m:dPr>
            <m:begChr m:val="["/>
            <m:endChr m:val="]"/>
            <m:sepChr m:val=""/>
            <m:grow/>
          </m:dPr>
          <m:e>
            <m:r>
              <m:t>f</m:t>
            </m:r>
            <m:d>
              <m:dPr>
                <m:begChr m:val="("/>
                <m:endChr m:val=")"/>
                <m:sepChr m:val=""/>
                <m:grow/>
              </m:dPr>
              <m:e>
                <m:r>
                  <m:t>λ</m:t>
                </m:r>
              </m:e>
            </m:d>
          </m:e>
        </m:d>
        <m:r>
          <m:rPr>
            <m:sty m:val="p"/>
          </m:rPr>
          <m:t>=</m:t>
        </m:r>
        <m:sSup>
          <m:e>
            <m:r>
              <m:t>f</m:t>
            </m:r>
            <m:r>
              <m:rPr>
                <m:sty m:val="p"/>
              </m:rPr>
              <m:t>′</m:t>
            </m:r>
            <m:d>
              <m:dPr>
                <m:begChr m:val="("/>
                <m:endChr m:val=")"/>
                <m:sepChr m:val=""/>
                <m:grow/>
              </m:dPr>
              <m:e>
                <m:r>
                  <m:t>E</m:t>
                </m:r>
                <m:d>
                  <m:dPr>
                    <m:begChr m:val="("/>
                    <m:endChr m:val=")"/>
                    <m:sepChr m:val=""/>
                    <m:grow/>
                  </m:dPr>
                  <m:e>
                    <m:r>
                      <m:t>λ</m:t>
                    </m:r>
                  </m:e>
                </m:d>
              </m:e>
            </m:d>
          </m:e>
          <m:sup>
            <m:r>
              <m:t>2</m:t>
            </m:r>
          </m:sup>
        </m:sSup>
        <m:r>
          <m:t>V</m:t>
        </m:r>
        <m:r>
          <m:t>a</m:t>
        </m:r>
        <m:r>
          <m:t>r</m:t>
        </m:r>
        <m:d>
          <m:dPr>
            <m:begChr m:val="("/>
            <m:endChr m:val=")"/>
            <m:sepChr m:val=""/>
            <m:grow/>
          </m:dPr>
          <m:e>
            <m:r>
              <m:t>λ</m:t>
            </m:r>
          </m:e>
        </m:d>
      </m:oMath>
      <w:r>
        <w:t xml:space="preserve">, in which</w:t>
      </w:r>
      <w:r>
        <w:t xml:space="preserve"> </w:t>
      </w:r>
      <m:oMath>
        <m:r>
          <m:t>f</m:t>
        </m:r>
        <m:d>
          <m:dPr>
            <m:begChr m:val="("/>
            <m:endChr m:val=")"/>
            <m:sepChr m:val=""/>
            <m:grow/>
          </m:dPr>
          <m:e>
            <m:r>
              <m:t>λ</m:t>
            </m:r>
          </m:e>
        </m:d>
      </m:oMath>
      <w:r>
        <w:t xml:space="preserve"> </w:t>
      </w:r>
      <w:r>
        <w:t xml:space="preserve">is the nth-root function used to annualize the rotation-wise growth rates. For example, the variance of annualized population growth rate in the 2-year rotation was</w:t>
      </w:r>
      <w:r>
        <w:t xml:space="preserve"> </w:t>
      </w:r>
      <m:oMath>
        <m:r>
          <m:t>V</m:t>
        </m:r>
        <m:r>
          <m:t>a</m:t>
        </m:r>
        <m:r>
          <m:t>r</m:t>
        </m:r>
        <m:d>
          <m:dPr>
            <m:begChr m:val="("/>
            <m:endChr m:val=")"/>
            <m:sepChr m:val=""/>
            <m:grow/>
          </m:dPr>
          <m:e>
            <m:sSub>
              <m:e>
                <m:r>
                  <m:t>λ</m:t>
                </m:r>
              </m:e>
              <m:sub>
                <m:r>
                  <m:t>2</m:t>
                </m:r>
              </m:sub>
            </m:sSub>
          </m:e>
        </m:d>
        <m:r>
          <m:rPr>
            <m:sty m:val="p"/>
          </m:rPr>
          <m:t>=</m:t>
        </m:r>
        <m:f>
          <m:fPr>
            <m:type m:val="bar"/>
          </m:fPr>
          <m:num>
            <m:r>
              <m:t>1</m:t>
            </m:r>
          </m:num>
          <m:den>
            <m:r>
              <m:t>4</m:t>
            </m:r>
            <m:sSub>
              <m:e>
                <m:r>
                  <m:t>λ</m:t>
                </m:r>
              </m:e>
              <m:sub>
                <m:r>
                  <m:t>2</m:t>
                </m:r>
                <m:r>
                  <m:t>r</m:t>
                </m:r>
              </m:sub>
            </m:sSub>
          </m:den>
        </m:f>
        <m:r>
          <m:t>V</m:t>
        </m:r>
        <m:r>
          <m:t>a</m:t>
        </m:r>
        <m:r>
          <m:t>r</m:t>
        </m:r>
        <m:d>
          <m:dPr>
            <m:begChr m:val="("/>
            <m:endChr m:val=")"/>
            <m:sepChr m:val=""/>
            <m:grow/>
          </m:dPr>
          <m:e>
            <m:sSub>
              <m:e>
                <m:r>
                  <m:t>λ</m:t>
                </m:r>
              </m:e>
              <m:sub>
                <m:r>
                  <m:t>2</m:t>
                </m:r>
                <m:r>
                  <m:t>r</m:t>
                </m:r>
              </m:sub>
            </m:sSub>
          </m:e>
        </m:d>
      </m:oMath>
      <w:r>
        <w:t xml:space="preserve">, where</w:t>
      </w:r>
      <w:r>
        <w:t xml:space="preserve"> </w:t>
      </w:r>
      <m:oMath>
        <m:sSub>
          <m:e>
            <m:r>
              <m:t>λ</m:t>
            </m:r>
          </m:e>
          <m:sub>
            <m:r>
              <m:t>2</m:t>
            </m:r>
          </m:sub>
        </m:sSub>
        <m:r>
          <m:rPr>
            <m:sty m:val="p"/>
          </m:rPr>
          <m:t>=</m:t>
        </m:r>
        <m:rad>
          <m:radPr>
            <m:degHide m:val="1"/>
          </m:radPr>
          <m:deg/>
          <m:e>
            <m:sSub>
              <m:e>
                <m:r>
                  <m:t>λ</m:t>
                </m:r>
              </m:e>
              <m:sub>
                <m:r>
                  <m:t>2</m:t>
                </m:r>
                <m:r>
                  <m:t>r</m:t>
                </m:r>
              </m:sub>
            </m:sSub>
          </m:e>
        </m:rad>
      </m:oMath>
      <w:r>
        <w:t xml:space="preserve">.</w:t>
      </w:r>
    </w:p>
    <w:bookmarkEnd w:id="43"/>
    <w:bookmarkEnd w:id="44"/>
    <w:bookmarkStart w:id="73" w:name="X38576813a830727caa279e8b8c5885ad7512aa4"/>
    <w:p>
      <w:pPr>
        <w:pStyle w:val="Heading3"/>
      </w:pPr>
      <w:r>
        <w:t xml:space="preserve">Elasticity of population growth rate on each lower-level parameter</w:t>
      </w:r>
    </w:p>
    <w:p>
      <w:pPr>
        <w:pStyle w:val="FirstParagraph"/>
      </w:pPr>
      <w:r>
        <w:t xml:space="preserve">The elasticity of</w:t>
      </w:r>
      <w:r>
        <w:t xml:space="preserve"> </w:t>
      </w:r>
      <m:oMath>
        <m:r>
          <m:t>λ</m:t>
        </m:r>
      </m:oMath>
      <w:r>
        <w:t xml:space="preserve"> </w:t>
      </w:r>
      <w:r>
        <w:t xml:space="preserve">to each element of a sub-annual projection matrix is calculated with</w:t>
      </w:r>
    </w:p>
    <w:p>
      <w:pPr>
        <w:pStyle w:val="BodyText"/>
      </w:pPr>
      <m:oMathPara>
        <m:oMathParaPr>
          <m:jc m:val="center"/>
        </m:oMathParaPr>
        <m:oMath>
          <m:sSub>
            <m:e>
              <m:r>
                <m:t>E</m:t>
              </m:r>
            </m:e>
            <m:sub>
              <m:r>
                <m:t>B</m:t>
              </m:r>
              <m:d>
                <m:dPr>
                  <m:begChr m:val="("/>
                  <m:endChr m:val=")"/>
                  <m:sepChr m:val=""/>
                  <m:grow/>
                </m:dPr>
                <m:e>
                  <m:r>
                    <m:t>h</m:t>
                  </m:r>
                </m:e>
              </m:d>
            </m:sub>
          </m:sSub>
          <m:r>
            <m:rPr>
              <m:sty m:val="p"/>
            </m:rPr>
            <m:t>=</m:t>
          </m:r>
          <m:f>
            <m:fPr>
              <m:type m:val="bar"/>
            </m:fPr>
            <m:num>
              <m:sSub>
                <m:e>
                  <m:r>
                    <m:t>b</m:t>
                  </m:r>
                </m:e>
                <m:sub>
                  <m:r>
                    <m:t>i</m:t>
                  </m:r>
                  <m:r>
                    <m:t>j</m:t>
                  </m:r>
                  <m:r>
                    <m:t>k</m:t>
                  </m:r>
                </m:sub>
              </m:sSub>
            </m:num>
            <m:den>
              <m:r>
                <m:t>λ</m:t>
              </m:r>
            </m:den>
          </m:f>
          <m:sSub>
            <m:e>
              <m:r>
                <m:t>S</m:t>
              </m:r>
            </m:e>
            <m:sub>
              <m:r>
                <m:t>B</m:t>
              </m:r>
              <m:d>
                <m:dPr>
                  <m:begChr m:val="("/>
                  <m:endChr m:val=")"/>
                  <m:sepChr m:val=""/>
                  <m:grow/>
                </m:dPr>
                <m:e>
                  <m:r>
                    <m:t>h</m:t>
                  </m:r>
                </m:e>
              </m:d>
            </m:sub>
          </m:sSub>
          <m:r>
            <m:t> </m:t>
          </m:r>
          <m:r>
            <m:t> </m:t>
          </m:r>
          <m:r>
            <m:t> </m:t>
          </m:r>
          <m:d>
            <m:dPr>
              <m:begChr m:val="("/>
              <m:endChr m:val=")"/>
              <m:sepChr m:val=""/>
              <m:grow/>
            </m:dPr>
            <m:e>
              <m:r>
                <m:t>2</m:t>
              </m:r>
            </m:e>
          </m:d>
        </m:oMath>
      </m:oMathPara>
    </w:p>
    <w:p>
      <w:pPr>
        <w:pStyle w:val="FirstParagraph"/>
      </w:pPr>
      <w:r>
        <w:t xml:space="preserve">where,</w:t>
      </w:r>
    </w:p>
    <w:p>
      <w:pPr>
        <w:pStyle w:val="BodyText"/>
      </w:pPr>
      <m:oMath>
        <m:sSub>
          <m:e>
            <m:r>
              <m:t>b</m:t>
            </m:r>
          </m:e>
          <m:sub>
            <m:r>
              <m:t>i</m:t>
            </m:r>
            <m:r>
              <m:t>j</m:t>
            </m:r>
            <m:r>
              <m:t>k</m:t>
            </m:r>
          </m:sub>
        </m:sSub>
      </m:oMath>
      <w:r>
        <w:t xml:space="preserve"> </w:t>
      </w:r>
      <w:r>
        <w:t xml:space="preserve">is the entry at row i column j of matrix</w:t>
      </w:r>
      <w:r>
        <w:t xml:space="preserve"> </w:t>
      </w:r>
      <m:oMath>
        <m:sSub>
          <m:e>
            <m:r>
              <m:t>B</m:t>
            </m:r>
          </m:e>
          <m:sub>
            <m:r>
              <m:t>h</m:t>
            </m:r>
          </m:sub>
        </m:sSub>
      </m:oMath>
      <w:r>
        <w:t xml:space="preserve">, and other elements as defined in Equation (1).</w:t>
      </w:r>
    </w:p>
    <w:bookmarkStart w:id="72" w:name="refs"/>
    <w:bookmarkStart w:id="46" w:name="ref-borzaComparingEstimatesSeed2007"/>
    <w:p>
      <w:pPr>
        <w:pStyle w:val="Bibliography"/>
      </w:pPr>
      <w:r>
        <w:t xml:space="preserve">Borza, Jaclyn K., Paula R. Westerman, and Matt Liebman. 2007.</w:t>
      </w:r>
      <w:r>
        <w:t xml:space="preserve"> </w:t>
      </w:r>
      <w:r>
        <w:t xml:space="preserve">“Comparing Estimates of Seed Viability in Three Foxtail (Setaria) Species Using the Imbibed Seed Crush Test with and Without Additional Tetrazolium Testing.”</w:t>
      </w:r>
      <w:r>
        <w:t xml:space="preserve"> </w:t>
      </w:r>
      <w:r>
        <w:rPr>
          <w:iCs/>
          <w:i/>
        </w:rPr>
        <w:t xml:space="preserve">Weed Technology</w:t>
      </w:r>
      <w:r>
        <w:t xml:space="preserve"> </w:t>
      </w:r>
      <w:r>
        <w:t xml:space="preserve">21 (2): 518–22.</w:t>
      </w:r>
      <w:r>
        <w:t xml:space="preserve"> </w:t>
      </w:r>
      <w:hyperlink r:id="rId45">
        <w:r>
          <w:rPr>
            <w:rStyle w:val="Hyperlink"/>
          </w:rPr>
          <w:t xml:space="preserve">https://doi.org/d8wnfq</w:t>
        </w:r>
      </w:hyperlink>
      <w:r>
        <w:t xml:space="preserve">.</w:t>
      </w:r>
    </w:p>
    <w:bookmarkEnd w:id="46"/>
    <w:bookmarkStart w:id="47" w:name="ref-burnsideSeedLongevity411996"/>
    <w:p>
      <w:pPr>
        <w:pStyle w:val="Bibliography"/>
      </w:pPr>
      <w:r>
        <w:t xml:space="preserve">Burnside, Orvin C., Robert G. Wilson, Sanford Weisberg, and Kenneth G. Hubbard. 1996.</w:t>
      </w:r>
      <w:r>
        <w:t xml:space="preserve"> </w:t>
      </w:r>
      <w:r>
        <w:t xml:space="preserve">“Seed Longevity of 41 Weed Species Buried 17 Years in Eastern and Western</w:t>
      </w:r>
      <w:r>
        <w:t xml:space="preserve"> </w:t>
      </w:r>
      <w:r>
        <w:t xml:space="preserve">Nebraska</w:t>
      </w:r>
      <w:r>
        <w:t xml:space="preserve">.”</w:t>
      </w:r>
      <w:r>
        <w:t xml:space="preserve"> </w:t>
      </w:r>
      <w:r>
        <w:rPr>
          <w:iCs/>
          <w:i/>
        </w:rPr>
        <w:t xml:space="preserve">Weed Science</w:t>
      </w:r>
      <w:r>
        <w:t xml:space="preserve"> </w:t>
      </w:r>
      <w:r>
        <w:t xml:space="preserve">44 (1): 74–86.</w:t>
      </w:r>
    </w:p>
    <w:bookmarkEnd w:id="47"/>
    <w:bookmarkStart w:id="48" w:name="ref-caswellMatrixPopulationModels2001"/>
    <w:p>
      <w:pPr>
        <w:pStyle w:val="Bibliography"/>
      </w:pPr>
      <w:r>
        <w:t xml:space="preserve">Caswell, Hal. 2001.</w:t>
      </w:r>
      <w:r>
        <w:t xml:space="preserve"> </w:t>
      </w:r>
      <w:r>
        <w:rPr>
          <w:iCs/>
          <w:i/>
        </w:rPr>
        <w:t xml:space="preserve">Matrix Population Models: Construction, Analysis, and Interpretation</w:t>
      </w:r>
      <w:r>
        <w:t xml:space="preserve">. Second.</w:t>
      </w:r>
      <w:r>
        <w:t xml:space="preserve"> </w:t>
      </w:r>
      <w:r>
        <w:t xml:space="preserve">Sunderland, Mass.</w:t>
      </w:r>
      <w:r>
        <w:t xml:space="preserve">:</w:t>
      </w:r>
      <w:r>
        <w:t xml:space="preserve"> </w:t>
      </w:r>
      <w:r>
        <w:t xml:space="preserve">Sunderland, Mass. : Sinauer Associates</w:t>
      </w:r>
      <w:r>
        <w:t xml:space="preserve">.</w:t>
      </w:r>
    </w:p>
    <w:bookmarkEnd w:id="48"/>
    <w:bookmarkStart w:id="50" w:name="ref-costeaBiologyInvasiveAlien2005"/>
    <w:p>
      <w:pPr>
        <w:pStyle w:val="Bibliography"/>
      </w:pPr>
      <w:r>
        <w:t xml:space="preserve">Costea, Mihai, Susan E Weaver, and François J. Tardif. 2005.</w:t>
      </w:r>
      <w:r>
        <w:t xml:space="preserve"> </w:t>
      </w:r>
      <w:r>
        <w:t xml:space="preserve">“The Biology of Invasive Alien Plants in</w:t>
      </w:r>
      <w:r>
        <w:t xml:space="preserve"> </w:t>
      </w:r>
      <w:r>
        <w:t xml:space="preserve">Canada</w:t>
      </w:r>
      <w:r>
        <w:t xml:space="preserve">. 3.</w:t>
      </w:r>
      <w:r>
        <w:t xml:space="preserve"> </w:t>
      </w:r>
      <w:r>
        <w:rPr>
          <w:iCs/>
          <w:i/>
        </w:rPr>
        <w:t xml:space="preserve">Amaranthus Tuberculatus</w:t>
      </w:r>
      <w:r>
        <w:t xml:space="preserve"> </w:t>
      </w:r>
      <w:r>
        <w:t xml:space="preserve"> </w:t>
      </w:r>
      <w:r>
        <w:t xml:space="preserve">(</w:t>
      </w:r>
      <w:r>
        <w:t xml:space="preserve">Moq</w:t>
      </w:r>
      <w:r>
        <w:t xml:space="preserve">.)</w:t>
      </w:r>
      <w:r>
        <w:t xml:space="preserve"> </w:t>
      </w:r>
      <w:r>
        <w:t xml:space="preserve">Sauer</w:t>
      </w:r>
      <w:r>
        <w:t xml:space="preserve"> </w:t>
      </w:r>
      <w:r>
        <w:t xml:space="preserve">Var.</w:t>
      </w:r>
      <w:r>
        <w:t xml:space="preserve"> </w:t>
      </w:r>
      <w:r>
        <w:rPr>
          <w:iCs/>
          <w:i/>
        </w:rPr>
        <w:t xml:space="preserve">Rudis</w:t>
      </w:r>
      <w:r>
        <w:t xml:space="preserve"> </w:t>
      </w:r>
      <w:r>
        <w:t xml:space="preserve">(</w:t>
      </w:r>
      <w:r>
        <w:t xml:space="preserve">Sauer</w:t>
      </w:r>
      <w:r>
        <w:t xml:space="preserve">)</w:t>
      </w:r>
      <w:r>
        <w:t xml:space="preserve"> </w:t>
      </w:r>
      <w:r>
        <w:t xml:space="preserve">Costea</w:t>
      </w:r>
      <w:r>
        <w:t xml:space="preserve"> </w:t>
      </w:r>
      <w:r>
        <w:t xml:space="preserve">&amp;</w:t>
      </w:r>
      <w:r>
        <w:t xml:space="preserve"> </w:t>
      </w:r>
      <w:r>
        <w:t xml:space="preserve">Tardif</w:t>
      </w:r>
      <w:r>
        <w:t xml:space="preserve">.”</w:t>
      </w:r>
      <w:r>
        <w:t xml:space="preserve"> </w:t>
      </w:r>
      <w:r>
        <w:rPr>
          <w:iCs/>
          <w:i/>
        </w:rPr>
        <w:t xml:space="preserve">Can. J. Plant Sci.</w:t>
      </w:r>
      <w:r>
        <w:t xml:space="preserve"> </w:t>
      </w:r>
      <w:r>
        <w:t xml:space="preserve">85 (2): 507–22.</w:t>
      </w:r>
      <w:r>
        <w:t xml:space="preserve"> </w:t>
      </w:r>
      <w:hyperlink r:id="rId49">
        <w:r>
          <w:rPr>
            <w:rStyle w:val="Hyperlink"/>
          </w:rPr>
          <w:t xml:space="preserve">https://doi.org/b75t54</w:t>
        </w:r>
      </w:hyperlink>
      <w:r>
        <w:t xml:space="preserve">.</w:t>
      </w:r>
    </w:p>
    <w:bookmarkEnd w:id="50"/>
    <w:bookmarkStart w:id="52" w:name="ref-davisWeedSeedPools2008"/>
    <w:p>
      <w:pPr>
        <w:pStyle w:val="Bibliography"/>
      </w:pPr>
      <w:r>
        <w:t xml:space="preserve">Davis, Adam S. 2008.</w:t>
      </w:r>
      <w:r>
        <w:t xml:space="preserve"> </w:t>
      </w:r>
      <w:r>
        <w:t xml:space="preserve">“Weed Seed Pools Concurrent with Corn and Soybean Harvest in</w:t>
      </w:r>
      <w:r>
        <w:t xml:space="preserve"> </w:t>
      </w:r>
      <w:r>
        <w:t xml:space="preserve">Illinois</w:t>
      </w:r>
      <w:r>
        <w:t xml:space="preserve">.”</w:t>
      </w:r>
      <w:r>
        <w:t xml:space="preserve"> </w:t>
      </w:r>
      <w:r>
        <w:rPr>
          <w:iCs/>
          <w:i/>
        </w:rPr>
        <w:t xml:space="preserve">Weed Science</w:t>
      </w:r>
      <w:r>
        <w:t xml:space="preserve"> </w:t>
      </w:r>
      <w:r>
        <w:t xml:space="preserve">56 (4): 503–8.</w:t>
      </w:r>
      <w:r>
        <w:t xml:space="preserve"> </w:t>
      </w:r>
      <w:hyperlink r:id="rId51">
        <w:r>
          <w:rPr>
            <w:rStyle w:val="Hyperlink"/>
          </w:rPr>
          <w:t xml:space="preserve">https://doi.org/bmncpf</w:t>
        </w:r>
      </w:hyperlink>
      <w:r>
        <w:t xml:space="preserve">.</w:t>
      </w:r>
    </w:p>
    <w:bookmarkEnd w:id="52"/>
    <w:bookmarkStart w:id="54" w:name="ref-davisInfluenceSeedDepth2007"/>
    <w:p>
      <w:pPr>
        <w:pStyle w:val="Bibliography"/>
      </w:pPr>
      <w:r>
        <w:t xml:space="preserve">Davis, Adam S., and Karen A. Renner. 2007.</w:t>
      </w:r>
      <w:r>
        <w:t xml:space="preserve"> </w:t>
      </w:r>
      <w:r>
        <w:t xml:space="preserve">“Influence of Seed Depth and Pathogens on Fatal Germination of Velvetleaf (</w:t>
      </w:r>
      <w:r>
        <w:t xml:space="preserve">Abutilon</w:t>
      </w:r>
      <w:r>
        <w:t xml:space="preserve"> </w:t>
      </w:r>
      <w:r>
        <w:t xml:space="preserve">Theophrasti) and Giant Foxtail (</w:t>
      </w:r>
      <w:r>
        <w:t xml:space="preserve">Setaria</w:t>
      </w:r>
      <w:r>
        <w:t xml:space="preserve"> </w:t>
      </w:r>
      <w:r>
        <w:t xml:space="preserve">Faberi).”</w:t>
      </w:r>
      <w:r>
        <w:t xml:space="preserve"> </w:t>
      </w:r>
      <w:r>
        <w:rPr>
          <w:iCs/>
          <w:i/>
        </w:rPr>
        <w:t xml:space="preserve">Weed Sci.</w:t>
      </w:r>
      <w:r>
        <w:t xml:space="preserve"> </w:t>
      </w:r>
      <w:r>
        <w:t xml:space="preserve">55 (1): 30–35.</w:t>
      </w:r>
      <w:r>
        <w:t xml:space="preserve"> </w:t>
      </w:r>
      <w:hyperlink r:id="rId53">
        <w:r>
          <w:rPr>
            <w:rStyle w:val="Hyperlink"/>
          </w:rPr>
          <w:t xml:space="preserve">https://doi.org/cdzbdn</w:t>
        </w:r>
      </w:hyperlink>
      <w:r>
        <w:t xml:space="preserve">.</w:t>
      </w:r>
    </w:p>
    <w:bookmarkEnd w:id="54"/>
    <w:bookmarkStart w:id="56" w:name="ref-hartzlerEffectCommonWaterhemp2004"/>
    <w:p>
      <w:pPr>
        <w:pStyle w:val="Bibliography"/>
      </w:pPr>
      <w:r>
        <w:t xml:space="preserve">Hartzler, Robert G., Bruce A. Battles, and Dawn Nordby. 2004.</w:t>
      </w:r>
      <w:r>
        <w:t xml:space="preserve"> </w:t>
      </w:r>
      <w:r>
        <w:t xml:space="preserve">“Effect of Common Waterhemp (</w:t>
      </w:r>
      <w:r>
        <w:rPr>
          <w:iCs/>
          <w:i/>
        </w:rPr>
        <w:t xml:space="preserve">Amaranthus Rudis</w:t>
      </w:r>
      <w:r>
        <w:t xml:space="preserve">) Emergence Date on Growth and Fecundity in Soybean.”</w:t>
      </w:r>
      <w:r>
        <w:t xml:space="preserve"> </w:t>
      </w:r>
      <w:r>
        <w:rPr>
          <w:iCs/>
          <w:i/>
        </w:rPr>
        <w:t xml:space="preserve">Weed Science</w:t>
      </w:r>
      <w:r>
        <w:t xml:space="preserve"> </w:t>
      </w:r>
      <w:r>
        <w:t xml:space="preserve">52 (2): 242–45.</w:t>
      </w:r>
      <w:r>
        <w:t xml:space="preserve"> </w:t>
      </w:r>
      <w:hyperlink r:id="rId55">
        <w:r>
          <w:rPr>
            <w:rStyle w:val="Hyperlink"/>
          </w:rPr>
          <w:t xml:space="preserve">https://doi.org/cmhpxk</w:t>
        </w:r>
      </w:hyperlink>
      <w:r>
        <w:t xml:space="preserve">.</w:t>
      </w:r>
    </w:p>
    <w:bookmarkEnd w:id="56"/>
    <w:bookmarkStart w:id="58" w:name="X496882e430c223ae1bb8ffdf3f8f3a1f5691e52"/>
    <w:p>
      <w:pPr>
        <w:pStyle w:val="Bibliography"/>
      </w:pPr>
      <w:r>
        <w:t xml:space="preserve">Montgomery, Jacob S., Darci A. Giacomini, Detlef Weigel, and Patrick J. Tranel. 2021.</w:t>
      </w:r>
      <w:r>
        <w:t xml:space="preserve"> </w:t>
      </w:r>
      <w:r>
        <w:t xml:space="preserve">“Male-Specific</w:t>
      </w:r>
      <w:r>
        <w:t xml:space="preserve"> </w:t>
      </w:r>
      <w:r>
        <w:t xml:space="preserve">Y</w:t>
      </w:r>
      <w:r>
        <w:t xml:space="preserve">-Chromosomal Regions in Waterhemp (</w:t>
      </w:r>
      <w:r>
        <w:rPr>
          <w:iCs/>
          <w:i/>
        </w:rPr>
        <w:t xml:space="preserve">Amaranthus</w:t>
      </w:r>
      <w:r>
        <w:t xml:space="preserve"> </w:t>
      </w:r>
      <w:r>
        <w:rPr>
          <w:iCs/>
          <w:i/>
        </w:rPr>
        <w:t xml:space="preserve">Tuberculatus</w:t>
      </w:r>
      <w:r>
        <w:t xml:space="preserve">) and</w:t>
      </w:r>
      <w:r>
        <w:t xml:space="preserve"> </w:t>
      </w:r>
      <w:r>
        <w:t xml:space="preserve">Palmer</w:t>
      </w:r>
      <w:r>
        <w:t xml:space="preserve"> </w:t>
      </w:r>
      <w:r>
        <w:t xml:space="preserve">Amaranth (</w:t>
      </w:r>
      <w:r>
        <w:rPr>
          <w:iCs/>
          <w:i/>
        </w:rPr>
        <w:t xml:space="preserve">Amaranthus</w:t>
      </w:r>
      <w:r>
        <w:t xml:space="preserve"> </w:t>
      </w:r>
      <w:r>
        <w:rPr>
          <w:iCs/>
          <w:i/>
        </w:rPr>
        <w:t xml:space="preserve">Palmeri</w:t>
      </w:r>
      <w:r>
        <w:t xml:space="preserve">).”</w:t>
      </w:r>
      <w:r>
        <w:t xml:space="preserve"> </w:t>
      </w:r>
      <w:r>
        <w:rPr>
          <w:iCs/>
          <w:i/>
        </w:rPr>
        <w:t xml:space="preserve">New Phytol</w:t>
      </w:r>
      <w:r>
        <w:t xml:space="preserve"> </w:t>
      </w:r>
      <w:r>
        <w:t xml:space="preserve">229 (6): 3522–33.</w:t>
      </w:r>
      <w:r>
        <w:t xml:space="preserve"> </w:t>
      </w:r>
      <w:hyperlink r:id="rId57">
        <w:r>
          <w:rPr>
            <w:rStyle w:val="Hyperlink"/>
          </w:rPr>
          <w:t xml:space="preserve">https://doi.org/gjpz5c</w:t>
        </w:r>
      </w:hyperlink>
      <w:r>
        <w:t xml:space="preserve">.</w:t>
      </w:r>
    </w:p>
    <w:bookmarkEnd w:id="58"/>
    <w:bookmarkStart w:id="60" w:name="X7723847c6d02b7eb8860381177e74df7d23e698"/>
    <w:p>
      <w:pPr>
        <w:pStyle w:val="Bibliography"/>
      </w:pPr>
      <w:r>
        <w:t xml:space="preserve">Montgomery, Jacob S., Ahmed Sadeque, Darci A. Giacomini, Patrick J. Brown, and Patrick J. Tranel. 2019.</w:t>
      </w:r>
      <w:r>
        <w:t xml:space="preserve"> </w:t>
      </w:r>
      <w:r>
        <w:t xml:space="preserve">“Sex-Specific Markers for Waterhemp (</w:t>
      </w:r>
      <w:r>
        <w:rPr>
          <w:iCs/>
          <w:i/>
        </w:rPr>
        <w:t xml:space="preserve">Amaranthus</w:t>
      </w:r>
      <w:r>
        <w:t xml:space="preserve"> </w:t>
      </w:r>
      <w:r>
        <w:rPr>
          <w:iCs/>
          <w:i/>
        </w:rPr>
        <w:t xml:space="preserve">Tuberculatus</w:t>
      </w:r>
      <w:r>
        <w:t xml:space="preserve">) and</w:t>
      </w:r>
      <w:r>
        <w:t xml:space="preserve"> </w:t>
      </w:r>
      <w:r>
        <w:t xml:space="preserve">Palmer</w:t>
      </w:r>
      <w:r>
        <w:t xml:space="preserve"> </w:t>
      </w:r>
      <w:r>
        <w:t xml:space="preserve">Amaranth (</w:t>
      </w:r>
      <w:r>
        <w:rPr>
          <w:iCs/>
          <w:i/>
        </w:rPr>
        <w:t xml:space="preserve">Amaranthus</w:t>
      </w:r>
      <w:r>
        <w:t xml:space="preserve"> </w:t>
      </w:r>
      <w:r>
        <w:rPr>
          <w:iCs/>
          <w:i/>
        </w:rPr>
        <w:t xml:space="preserve">Palmeri</w:t>
      </w:r>
      <w:r>
        <w:t xml:space="preserve">).”</w:t>
      </w:r>
      <w:r>
        <w:t xml:space="preserve"> </w:t>
      </w:r>
      <w:r>
        <w:rPr>
          <w:iCs/>
          <w:i/>
        </w:rPr>
        <w:t xml:space="preserve">Weed Science</w:t>
      </w:r>
      <w:r>
        <w:t xml:space="preserve"> </w:t>
      </w:r>
      <w:r>
        <w:t xml:space="preserve">67 (4): 412–18.</w:t>
      </w:r>
      <w:r>
        <w:t xml:space="preserve"> </w:t>
      </w:r>
      <w:hyperlink r:id="rId59">
        <w:r>
          <w:rPr>
            <w:rStyle w:val="Hyperlink"/>
          </w:rPr>
          <w:t xml:space="preserve">https://doi.org/gf5pdq</w:t>
        </w:r>
      </w:hyperlink>
      <w:r>
        <w:t xml:space="preserve">.</w:t>
      </w:r>
    </w:p>
    <w:bookmarkEnd w:id="60"/>
    <w:bookmarkStart w:id="62" w:name="ref-nguyenImpactCroppingSystem2022"/>
    <w:p>
      <w:pPr>
        <w:pStyle w:val="Bibliography"/>
      </w:pPr>
      <w:r>
        <w:t xml:space="preserve">Nguyen, Huong T. X., and Matt Liebman. 2022a.</w:t>
      </w:r>
      <w:r>
        <w:t xml:space="preserve"> </w:t>
      </w:r>
      <w:r>
        <w:t xml:space="preserve">“Impact of Cropping System Diversification on Vegetative and Reproductive Characteristics of Waterhemp (</w:t>
      </w:r>
      <w:r>
        <w:rPr>
          <w:iCs/>
          <w:i/>
        </w:rPr>
        <w:t xml:space="preserve">A. Tuberculatus</w:t>
      </w:r>
      <w:r>
        <w:t xml:space="preserve">).”</w:t>
      </w:r>
      <w:r>
        <w:t xml:space="preserve"> </w:t>
      </w:r>
      <w:r>
        <w:rPr>
          <w:iCs/>
          <w:i/>
        </w:rPr>
        <w:t xml:space="preserve">Frontiers in Agronomy</w:t>
      </w:r>
      <w:r>
        <w:t xml:space="preserve"> </w:t>
      </w:r>
      <w:r>
        <w:t xml:space="preserve">4.</w:t>
      </w:r>
      <w:r>
        <w:t xml:space="preserve"> </w:t>
      </w:r>
      <w:hyperlink r:id="rId61">
        <w:r>
          <w:rPr>
            <w:rStyle w:val="Hyperlink"/>
          </w:rPr>
          <w:t xml:space="preserve">https://doi.org/gpsrmj</w:t>
        </w:r>
      </w:hyperlink>
      <w:r>
        <w:t xml:space="preserve">.</w:t>
      </w:r>
    </w:p>
    <w:bookmarkEnd w:id="62"/>
    <w:bookmarkStart w:id="64" w:name="ref-nguyenWeedCommunityComposition2022"/>
    <w:p>
      <w:pPr>
        <w:pStyle w:val="Bibliography"/>
      </w:pPr>
      <w:r>
        <w:t xml:space="preserve">———. 2022b.</w:t>
      </w:r>
      <w:r>
        <w:t xml:space="preserve"> </w:t>
      </w:r>
      <w:r>
        <w:t xml:space="preserve">“Weed Community Composition in Simple and More Diverse Cropping Systems.”</w:t>
      </w:r>
      <w:r>
        <w:t xml:space="preserve"> </w:t>
      </w:r>
      <w:r>
        <w:rPr>
          <w:iCs/>
          <w:i/>
        </w:rPr>
        <w:t xml:space="preserve">Front. Agron.</w:t>
      </w:r>
      <w:r>
        <w:t xml:space="preserve"> </w:t>
      </w:r>
      <w:hyperlink r:id="rId63">
        <w:r>
          <w:rPr>
            <w:rStyle w:val="Hyperlink"/>
          </w:rPr>
          <w:t xml:space="preserve">https://doi.org/gpsrmk</w:t>
        </w:r>
      </w:hyperlink>
      <w:r>
        <w:t xml:space="preserve">.</w:t>
      </w:r>
    </w:p>
    <w:bookmarkEnd w:id="64"/>
    <w:bookmarkStart w:id="66" w:name="ref-nordbyInfluenceCornCommon2004"/>
    <w:p>
      <w:pPr>
        <w:pStyle w:val="Bibliography"/>
      </w:pPr>
      <w:r>
        <w:t xml:space="preserve">Nordby, Dawn E., and Robert G. Hartzler. 2004.</w:t>
      </w:r>
      <w:r>
        <w:t xml:space="preserve"> </w:t>
      </w:r>
      <w:r>
        <w:t xml:space="preserve">“Influence of Corn on Common Waterhemp (</w:t>
      </w:r>
      <w:r>
        <w:rPr>
          <w:iCs/>
          <w:i/>
        </w:rPr>
        <w:t xml:space="preserve">Amaranthus Rudis</w:t>
      </w:r>
      <w:r>
        <w:t xml:space="preserve">) Growth and Fecundity.”</w:t>
      </w:r>
      <w:r>
        <w:t xml:space="preserve"> </w:t>
      </w:r>
      <w:r>
        <w:rPr>
          <w:iCs/>
          <w:i/>
        </w:rPr>
        <w:t xml:space="preserve">Weed Science</w:t>
      </w:r>
      <w:r>
        <w:t xml:space="preserve"> </w:t>
      </w:r>
      <w:r>
        <w:t xml:space="preserve">52 (2): 255–59.</w:t>
      </w:r>
      <w:r>
        <w:t xml:space="preserve"> </w:t>
      </w:r>
      <w:hyperlink r:id="rId65">
        <w:r>
          <w:rPr>
            <w:rStyle w:val="Hyperlink"/>
          </w:rPr>
          <w:t xml:space="preserve">https://doi.org/10.1614/WS-03-060R</w:t>
        </w:r>
      </w:hyperlink>
      <w:r>
        <w:t xml:space="preserve">.</w:t>
      </w:r>
    </w:p>
    <w:bookmarkEnd w:id="66"/>
    <w:bookmarkStart w:id="68" w:name="Xfccd3252c873b31fa4c42ed0514a224f6f1d493"/>
    <w:p>
      <w:pPr>
        <w:pStyle w:val="Bibliography"/>
      </w:pPr>
      <w:r>
        <w:t xml:space="preserve">Sosnoskie, Lynn M., Theodore M. Webster, and A. Stanley Culpepper. 2013.</w:t>
      </w:r>
      <w:r>
        <w:t xml:space="preserve"> </w:t>
      </w:r>
      <w:r>
        <w:t xml:space="preserve">“Glyphosate Resistance Does Not Affect</w:t>
      </w:r>
      <w:r>
        <w:t xml:space="preserve"> </w:t>
      </w:r>
      <w:r>
        <w:t xml:space="preserve">Palmer</w:t>
      </w:r>
      <w:r>
        <w:t xml:space="preserve"> </w:t>
      </w:r>
      <w:r>
        <w:t xml:space="preserve">Amaranth (</w:t>
      </w:r>
      <w:r>
        <w:t xml:space="preserve">Amaranthus</w:t>
      </w:r>
      <w:r>
        <w:t xml:space="preserve"> </w:t>
      </w:r>
      <w:r>
        <w:t xml:space="preserve">Palmeri) Seedbank Longevity.”</w:t>
      </w:r>
      <w:r>
        <w:t xml:space="preserve"> </w:t>
      </w:r>
      <w:r>
        <w:rPr>
          <w:iCs/>
          <w:i/>
        </w:rPr>
        <w:t xml:space="preserve">Weed Science</w:t>
      </w:r>
      <w:r>
        <w:t xml:space="preserve"> </w:t>
      </w:r>
      <w:r>
        <w:t xml:space="preserve">61 (2): 283–88.</w:t>
      </w:r>
      <w:r>
        <w:t xml:space="preserve"> </w:t>
      </w:r>
      <w:hyperlink r:id="rId67">
        <w:r>
          <w:rPr>
            <w:rStyle w:val="Hyperlink"/>
          </w:rPr>
          <w:t xml:space="preserve">https://doi.org/f4vgfs</w:t>
        </w:r>
      </w:hyperlink>
      <w:r>
        <w:t xml:space="preserve">.</w:t>
      </w:r>
    </w:p>
    <w:bookmarkEnd w:id="68"/>
    <w:bookmarkStart w:id="70" w:name="ref-spokasSeedChaserVerticalSoil2007"/>
    <w:p>
      <w:pPr>
        <w:pStyle w:val="Bibliography"/>
      </w:pPr>
      <w:r>
        <w:t xml:space="preserve">Spokas, K., F. Forcella, D. Archer, and D. Reicosky. 2007.</w:t>
      </w:r>
      <w:r>
        <w:t xml:space="preserve"> </w:t>
      </w:r>
      <w:r>
        <w:t xml:space="preserve">“</w:t>
      </w:r>
      <w:r>
        <w:t xml:space="preserve">SeedChaser</w:t>
      </w:r>
      <w:r>
        <w:t xml:space="preserve">:</w:t>
      </w:r>
      <w:r>
        <w:t xml:space="preserve"> </w:t>
      </w:r>
      <w:r>
        <w:t xml:space="preserve">Vertical</w:t>
      </w:r>
      <w:r>
        <w:t xml:space="preserve"> </w:t>
      </w:r>
      <w:r>
        <w:t xml:space="preserve">Soil Tillage Distribution Model.”</w:t>
      </w:r>
      <w:r>
        <w:t xml:space="preserve"> </w:t>
      </w:r>
      <w:r>
        <w:rPr>
          <w:iCs/>
          <w:i/>
        </w:rPr>
        <w:t xml:space="preserve">Computers and Electronics in Agriculture</w:t>
      </w:r>
      <w:r>
        <w:t xml:space="preserve"> </w:t>
      </w:r>
      <w:r>
        <w:t xml:space="preserve">57 (1): 62–73.</w:t>
      </w:r>
      <w:r>
        <w:t xml:space="preserve"> </w:t>
      </w:r>
      <w:hyperlink r:id="rId69">
        <w:r>
          <w:rPr>
            <w:rStyle w:val="Hyperlink"/>
          </w:rPr>
          <w:t xml:space="preserve">https://doi.org/dzh845</w:t>
        </w:r>
      </w:hyperlink>
      <w:r>
        <w:t xml:space="preserve">.</w:t>
      </w:r>
    </w:p>
    <w:bookmarkEnd w:id="70"/>
    <w:bookmarkStart w:id="71" w:name="ref-stubbenPopbioConstructionAnalyse2020"/>
    <w:p>
      <w:pPr>
        <w:pStyle w:val="Bibliography"/>
      </w:pPr>
      <w:r>
        <w:t xml:space="preserve">Stubben, Chris, Brook Milligan, and Patrick Nantel. 2020.</w:t>
      </w:r>
      <w:r>
        <w:t xml:space="preserve"> </w:t>
      </w:r>
      <w:r>
        <w:t xml:space="preserve">“Popbio:</w:t>
      </w:r>
      <w:r>
        <w:t xml:space="preserve"> </w:t>
      </w:r>
      <w:r>
        <w:t xml:space="preserve">Construction</w:t>
      </w:r>
      <w:r>
        <w:t xml:space="preserve"> </w:t>
      </w:r>
      <w:r>
        <w:t xml:space="preserve">and Analyse and of Matrix Models.”</w:t>
      </w:r>
    </w:p>
    <w:bookmarkEnd w:id="71"/>
    <w:bookmarkEnd w:id="72"/>
    <w:bookmarkEnd w:id="7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hyperlink" Id="rId65" Target="https://doi.org/10.1614/WS-03-060R" TargetMode="External" /><Relationship Type="http://schemas.openxmlformats.org/officeDocument/2006/relationships/hyperlink" Id="rId49" Target="https://doi.org/b75t54" TargetMode="External" /><Relationship Type="http://schemas.openxmlformats.org/officeDocument/2006/relationships/hyperlink" Id="rId51" Target="https://doi.org/bmncpf" TargetMode="External" /><Relationship Type="http://schemas.openxmlformats.org/officeDocument/2006/relationships/hyperlink" Id="rId53" Target="https://doi.org/cdzbdn" TargetMode="External" /><Relationship Type="http://schemas.openxmlformats.org/officeDocument/2006/relationships/hyperlink" Id="rId55" Target="https://doi.org/cmhpxk" TargetMode="External" /><Relationship Type="http://schemas.openxmlformats.org/officeDocument/2006/relationships/hyperlink" Id="rId45" Target="https://doi.org/d8wnfq" TargetMode="External" /><Relationship Type="http://schemas.openxmlformats.org/officeDocument/2006/relationships/hyperlink" Id="rId69" Target="https://doi.org/dzh845" TargetMode="External" /><Relationship Type="http://schemas.openxmlformats.org/officeDocument/2006/relationships/hyperlink" Id="rId67" Target="https://doi.org/f4vgfs" TargetMode="External" /><Relationship Type="http://schemas.openxmlformats.org/officeDocument/2006/relationships/hyperlink" Id="rId59" Target="https://doi.org/gf5pdq" TargetMode="External" /><Relationship Type="http://schemas.openxmlformats.org/officeDocument/2006/relationships/hyperlink" Id="rId57" Target="https://doi.org/gjpz5c" TargetMode="External" /><Relationship Type="http://schemas.openxmlformats.org/officeDocument/2006/relationships/hyperlink" Id="rId61" Target="https://doi.org/gpsrmj" TargetMode="External" /><Relationship Type="http://schemas.openxmlformats.org/officeDocument/2006/relationships/hyperlink" Id="rId63" Target="https://doi.org/gpsrmk" TargetMode="External" /></Relationships>
</file>

<file path=word/_rels/footnotes.xml.rels><?xml version="1.0" encoding="UTF-8"?><Relationships xmlns="http://schemas.openxmlformats.org/package/2006/relationships"><Relationship Type="http://schemas.openxmlformats.org/officeDocument/2006/relationships/hyperlink" Id="rId65" Target="https://doi.org/10.1614/WS-03-060R" TargetMode="External" /><Relationship Type="http://schemas.openxmlformats.org/officeDocument/2006/relationships/hyperlink" Id="rId49" Target="https://doi.org/b75t54" TargetMode="External" /><Relationship Type="http://schemas.openxmlformats.org/officeDocument/2006/relationships/hyperlink" Id="rId51" Target="https://doi.org/bmncpf" TargetMode="External" /><Relationship Type="http://schemas.openxmlformats.org/officeDocument/2006/relationships/hyperlink" Id="rId53" Target="https://doi.org/cdzbdn" TargetMode="External" /><Relationship Type="http://schemas.openxmlformats.org/officeDocument/2006/relationships/hyperlink" Id="rId55" Target="https://doi.org/cmhpxk" TargetMode="External" /><Relationship Type="http://schemas.openxmlformats.org/officeDocument/2006/relationships/hyperlink" Id="rId45" Target="https://doi.org/d8wnfq" TargetMode="External" /><Relationship Type="http://schemas.openxmlformats.org/officeDocument/2006/relationships/hyperlink" Id="rId69" Target="https://doi.org/dzh845" TargetMode="External" /><Relationship Type="http://schemas.openxmlformats.org/officeDocument/2006/relationships/hyperlink" Id="rId67" Target="https://doi.org/f4vgfs" TargetMode="External" /><Relationship Type="http://schemas.openxmlformats.org/officeDocument/2006/relationships/hyperlink" Id="rId59" Target="https://doi.org/gf5pdq" TargetMode="External" /><Relationship Type="http://schemas.openxmlformats.org/officeDocument/2006/relationships/hyperlink" Id="rId57" Target="https://doi.org/gjpz5c" TargetMode="External" /><Relationship Type="http://schemas.openxmlformats.org/officeDocument/2006/relationships/hyperlink" Id="rId61" Target="https://doi.org/gpsrmj" TargetMode="External" /><Relationship Type="http://schemas.openxmlformats.org/officeDocument/2006/relationships/hyperlink" Id="rId63" Target="https://doi.org/gpsrm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2022-06-03T02:24:40Z</dcterms:created>
  <dcterms:modified xsi:type="dcterms:W3CDTF">2022-06-03T02:24:40Z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prospective-pop-dynamics.bib</vt:lpwstr>
  </property>
  <property fmtid="{D5CDD505-2E9C-101B-9397-08002B2CF9AE}" pid="3" name="output">
    <vt:lpwstr/>
  </property>
</Properties>
</file>