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xperiment-design"/>
    <w:p>
      <w:pPr>
        <w:pStyle w:val="Heading3"/>
      </w:pPr>
      <w:r>
        <w:t xml:space="preserve">Experiment design</w:t>
      </w:r>
    </w:p>
    <w:p>
      <w:pPr>
        <w:pStyle w:val="FirstParagraph"/>
      </w:pPr>
      <w:r>
        <w:t xml:space="preserve">The general experiment design and diagram were provided in</w:t>
      </w:r>
      <w:r>
        <w:t xml:space="preserve"> </w:t>
      </w:r>
      <w:r>
        <w:t xml:space="preserve">(Nguyen and Liebman 2022)</w:t>
      </w:r>
      <w:r>
        <w:t xml:space="preserve">, but an updated diagram is provided below to cover tillage regimes. Contrasting herbicide regimes have been used for both corn and soybean at the experiment site from 2008. Soybean plots were managed by conventional herbicide starting in 2017.</w:t>
      </w:r>
    </w:p>
    <w:p>
      <w:pPr>
        <w:pStyle w:val="CaptionedFigure"/>
      </w:pPr>
      <w:r>
        <w:drawing>
          <wp:inline>
            <wp:extent cx="5334000" cy="3000375"/>
            <wp:effectExtent b="0" l="0" r="0" t="0"/>
            <wp:docPr descr="Figure 1: cap" title="" id="1" name="Picture"/>
            <a:graphic>
              <a:graphicData uri="http://schemas.openxmlformats.org/drawingml/2006/picture">
                <pic:pic>
                  <pic:nvPicPr>
                    <pic:cNvPr descr="Tillage-diagram.pn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cap</w:t>
      </w:r>
    </w:p>
    <w:p>
      <w:pPr>
        <w:pStyle w:val="BodyText"/>
      </w:pPr>
      <w:r>
        <w:rPr>
          <w:iCs/>
          <w:i/>
        </w:rPr>
        <w:t xml:space="preserve">Population transition matrices were calculated using Wood’s quadratic programming method</w:t>
      </w:r>
      <w:r>
        <w:rPr>
          <w:iCs/>
          <w:i/>
        </w:rPr>
        <w:t xml:space="preserve"> </w:t>
      </w:r>
      <w:r>
        <w:rPr>
          <w:iCs/>
          <w:i/>
        </w:rPr>
        <w:t xml:space="preserve">(Section 6.2, Caswell 2001)</w:t>
      </w:r>
      <w:r>
        <w:rPr>
          <w:iCs/>
          <w:i/>
        </w:rPr>
        <w:t xml:space="preserve">.</w:t>
      </w:r>
    </w:p>
    <w:p>
      <w:pPr>
        <w:pStyle w:val="BodyText"/>
      </w:pPr>
      <w:r>
        <w:t xml:space="preserve">The waterhemp population is considered size-structured with overlapping cohorts.</w:t>
      </w:r>
      <w:r>
        <w:t xml:space="preserve"> </w:t>
      </w:r>
      <w:r>
        <w:t xml:space="preserve">Cohorts in this experiment reflected the time stamps when the waterhemp sub-populations were surveyed.</w:t>
      </w:r>
      <w:r>
        <w:t xml:space="preserve"> </w:t>
      </w:r>
      <w:r>
        <w:t xml:space="preserve">Two consecutive surveys were approximately two to three weeks apart, as the weather permitted.</w:t>
      </w:r>
    </w:p>
    <w:bookmarkEnd w:id="21"/>
    <w:bookmarkStart w:id="22" w:name="matrix-form"/>
    <w:p>
      <w:pPr>
        <w:pStyle w:val="Heading3"/>
      </w:pPr>
      <w:r>
        <w:t xml:space="preserve">Matrix form</w:t>
      </w:r>
    </w:p>
    <w:p>
      <w:pPr>
        <w:pStyle w:val="FirstParagraph"/>
      </w:pPr>
      <w:r>
        <w:rPr>
          <w:iCs/>
          <w:i/>
        </w:rPr>
        <w:t xml:space="preserve">The periodic matrices are sub-divisions of an annual projection matrix: each is constructed based on critical points in a weed species’ life cycle, which will provide a means to track when and where major changes in population dynamics happen.</w:t>
      </w:r>
      <w:r>
        <w:t xml:space="preserve"> </w:t>
      </w:r>
      <w:r>
        <w:t xml:space="preserve">Details on periodic matrices construction and justification are provided in the next section.</w:t>
      </w:r>
    </w:p>
    <w:p>
      <w:pPr>
        <w:pStyle w:val="BodyText"/>
      </w:pPr>
      <w:r>
        <w:t xml:space="preserve">Each transition matrix of eight rows by eight columns (8 x 8) consists of four blocks using the format of matrix 4.8 in</w:t>
      </w:r>
      <w:r>
        <w:t xml:space="preserve"> </w:t>
      </w:r>
      <w:r>
        <w:t xml:space="preserve">(Chapter 4, Caswell 2001)</w:t>
      </w:r>
      <w:r>
        <w:t xml:space="preserve">.</w:t>
      </w:r>
      <w:r>
        <w:t xml:space="preserve"> </w:t>
      </w:r>
      <w:r>
        <w:t xml:space="preserve">Each rotational transition matrix,</w:t>
      </w:r>
      <w:r>
        <w:t xml:space="preserve"> </w:t>
      </w:r>
      <m:oMath>
        <m:sSub>
          <m:e>
            <m:r>
              <m:t>A</m:t>
            </m:r>
          </m:e>
          <m:sub>
            <m:r>
              <m:t>r</m:t>
            </m:r>
          </m:sub>
        </m:sSub>
      </m:oMath>
      <w:r>
        <w:t xml:space="preserve">, is the product of two, three or four annual projection matrices,</w:t>
      </w:r>
      <w:r>
        <w:t xml:space="preserve"> </w:t>
      </w:r>
      <m:oMath>
        <m:sSub>
          <m:e>
            <m:r>
              <m:t>P</m:t>
            </m:r>
          </m:e>
          <m:sub>
            <m:r>
              <m:t>c</m:t>
            </m:r>
          </m:sub>
        </m:sSub>
      </m:oMath>
      <w:r>
        <w:t xml:space="preserve"> </w:t>
      </w:r>
      <w:r>
        <w:t xml:space="preserve">(c = 2, 3, or 4, corresponding to the number of crop phases in each rotation). Each annual projection matrices, corresponding to a crop environment,</w:t>
      </w:r>
      <w:r>
        <w:t xml:space="preserve"> </w:t>
      </w:r>
      <m:oMath>
        <m:sSub>
          <m:e>
            <m:r>
              <m:t>P</m:t>
            </m:r>
          </m:e>
          <m:sub>
            <m:r>
              <m:t>c</m:t>
            </m:r>
          </m:sub>
        </m:sSub>
      </m:oMath>
      <w:r>
        <w:t xml:space="preserve">, is the product of six sub-annual matrices,</w:t>
      </w:r>
      <w:r>
        <w:t xml:space="preserve"> </w:t>
      </w:r>
      <m:oMath>
        <m:sSub>
          <m:e>
            <m:r>
              <m:t>B</m:t>
            </m:r>
          </m:e>
          <m:sub>
            <m:r>
              <m:t>k</m:t>
            </m:r>
          </m:sub>
        </m:sSub>
      </m:oMath>
      <w:r>
        <w:t xml:space="preserve"> </w:t>
      </w:r>
      <w:r>
        <w:t xml:space="preserve">with</w:t>
      </w:r>
      <w:r>
        <w:t xml:space="preserve"> </w:t>
      </w:r>
      <m:oMath>
        <m:r>
          <m:t>k</m:t>
        </m:r>
        <m:r>
          <m:rPr>
            <m:sty m:val="p"/>
          </m:rPr>
          <m:t>=</m:t>
        </m:r>
        <m:r>
          <m:t>1</m:t>
        </m:r>
        <m:r>
          <m:rPr>
            <m:sty m:val="p"/>
          </m:rPr>
          <m:t>,</m:t>
        </m:r>
        <m:r>
          <m:t>2</m:t>
        </m:r>
        <m:r>
          <m:rPr>
            <m:sty m:val="p"/>
          </m:rPr>
          <m:t>,</m:t>
        </m:r>
        <m:r>
          <m:rPr>
            <m:sty m:val="p"/>
          </m:rPr>
          <m:t>.</m:t>
        </m:r>
        <m:r>
          <m:rPr>
            <m:sty m:val="p"/>
          </m:rPr>
          <m:t>.</m:t>
        </m:r>
        <m:r>
          <m:rPr>
            <m:sty m:val="p"/>
          </m:rPr>
          <m:t>.</m:t>
        </m:r>
        <m:r>
          <m:rPr>
            <m:sty m:val="p"/>
          </m:rPr>
          <m:t>,</m:t>
        </m:r>
        <m:r>
          <m:t>6</m:t>
        </m:r>
      </m:oMath>
      <w:r>
        <w:t xml:space="preserve">.s</w:t>
      </w:r>
    </w:p>
    <w:p>
      <w:pPr>
        <w:pStyle w:val="BodyText"/>
      </w:pPr>
      <w:r>
        <w:t xml:space="preserve">The general form of any matrix (periodic sub-annual (</w:t>
      </w:r>
      <m:oMath>
        <m:sSub>
          <m:e>
            <m:r>
              <m:t>B</m:t>
            </m:r>
          </m:e>
          <m:sub>
            <m:r>
              <m:t>k</m:t>
            </m:r>
          </m:sub>
        </m:sSub>
      </m:oMath>
      <w:r>
        <w:t xml:space="preserve">), annual (</w:t>
      </w:r>
      <m:oMath>
        <m:sSub>
          <m:e>
            <m:r>
              <m:t>A</m:t>
            </m:r>
          </m:e>
          <m:sub>
            <m:r>
              <m:t>r</m:t>
            </m:r>
          </m:sub>
        </m:sSub>
      </m:oMath>
      <w:r>
        <w:t xml:space="preserve">), or rotational (</w:t>
      </w:r>
      <m:oMath>
        <m:sSub>
          <m:e>
            <m:r>
              <m:t>P</m:t>
            </m:r>
          </m:e>
          <m:sub>
            <m:r>
              <m:t>c</m:t>
            </m:r>
          </m:sub>
        </m:sSub>
      </m:oMath>
      <w:r>
        <w:t xml:space="preserve">)) is</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sSub>
                      <m:e>
                        <m:r>
                          <m:t>M</m:t>
                        </m:r>
                      </m:e>
                      <m:sub>
                        <m:r>
                          <m:t>s</m:t>
                        </m:r>
                      </m:sub>
                    </m:sSub>
                  </m:e>
                  <m:e>
                    <m:sSub>
                      <m:e>
                        <m:r>
                          <m:t>M</m:t>
                        </m:r>
                      </m:e>
                      <m:sub>
                        <m:r>
                          <m:t>p</m:t>
                        </m:r>
                        <m:r>
                          <m:t> </m:t>
                        </m:r>
                        <m:r>
                          <m:t> </m:t>
                        </m:r>
                        <m:r>
                          <m:t>t</m:t>
                        </m:r>
                        <m:r>
                          <m:t>o</m:t>
                        </m:r>
                        <m:r>
                          <m:t> </m:t>
                        </m:r>
                        <m:r>
                          <m:t> </m:t>
                        </m:r>
                        <m:r>
                          <m:t>s</m:t>
                        </m:r>
                      </m:sub>
                    </m:sSub>
                  </m:e>
                </m:mr>
                <m:mr>
                  <m:e>
                    <m:sSub>
                      <m:e>
                        <m:r>
                          <m:t>M</m:t>
                        </m:r>
                      </m:e>
                      <m:sub>
                        <m:r>
                          <m:t>s</m:t>
                        </m:r>
                        <m:r>
                          <m:t> </m:t>
                        </m:r>
                        <m:r>
                          <m:t> </m:t>
                        </m:r>
                        <m:r>
                          <m:t>t</m:t>
                        </m:r>
                        <m:r>
                          <m:t>o</m:t>
                        </m:r>
                        <m:r>
                          <m:t> </m:t>
                        </m:r>
                        <m:r>
                          <m:t> </m:t>
                        </m:r>
                        <m:r>
                          <m:t>p</m:t>
                        </m:r>
                      </m:sub>
                    </m:sSub>
                  </m:e>
                  <m:e>
                    <m:sSub>
                      <m:e>
                        <m:r>
                          <m:t>M</m:t>
                        </m:r>
                      </m:e>
                      <m:sub>
                        <m:r>
                          <m:t>p</m:t>
                        </m:r>
                      </m:sub>
                    </m:sSub>
                  </m:e>
                </m:mr>
              </m:m>
            </m:e>
          </m:d>
        </m:oMath>
      </m:oMathPara>
    </w:p>
    <w:p>
      <w:pPr>
        <w:pStyle w:val="FirstParagraph"/>
      </w:pPr>
      <w:r>
        <w:t xml:space="preserve">where,</w:t>
      </w:r>
      <w:r>
        <w:br/>
      </w:r>
      <m:oMath>
        <m:sSub>
          <m:e>
            <m:r>
              <m:t>M</m:t>
            </m:r>
          </m:e>
          <m:sub>
            <m:r>
              <m:t>s</m:t>
            </m:r>
          </m:sub>
        </m:sSub>
      </m:oMath>
      <w:r>
        <w:t xml:space="preserve">, 2 x 2, is the transition within the seedbank population,</w:t>
      </w:r>
      <w:r>
        <w:br/>
      </w:r>
      <m:oMath>
        <m:sSub>
          <m:e>
            <m:r>
              <m:t>M</m:t>
            </m:r>
          </m:e>
          <m:sub>
            <m:r>
              <m:t>p</m:t>
            </m:r>
          </m:sub>
        </m:sSub>
      </m:oMath>
      <w:r>
        <w:t xml:space="preserve">, 6 x 6, is the transition within the plant population,</w:t>
      </w:r>
      <w:r>
        <w:br/>
      </w:r>
      <m:oMath>
        <m:sSub>
          <m:e>
            <m:r>
              <m:t>M</m:t>
            </m:r>
          </m:e>
          <m:sub>
            <m:r>
              <m:t>s</m:t>
            </m:r>
            <m:r>
              <m:t> </m:t>
            </m:r>
            <m:r>
              <m:t> </m:t>
            </m:r>
            <m:r>
              <m:t>t</m:t>
            </m:r>
            <m:r>
              <m:t>o</m:t>
            </m:r>
            <m:r>
              <m:t> </m:t>
            </m:r>
            <m:r>
              <m:t> </m:t>
            </m:r>
            <m:r>
              <m:t>p</m:t>
            </m:r>
          </m:sub>
        </m:sSub>
      </m:oMath>
      <w:r>
        <w:t xml:space="preserve">, 6 x 2, is the transition from the seedbank to the plant population (emergence), and</w:t>
      </w:r>
      <w:r>
        <w:br/>
      </w:r>
      <m:oMath>
        <m:sSub>
          <m:e>
            <m:r>
              <m:t>M</m:t>
            </m:r>
          </m:e>
          <m:sub>
            <m:r>
              <m:t>p</m:t>
            </m:r>
            <m:r>
              <m:t> </m:t>
            </m:r>
            <m:r>
              <m:t> </m:t>
            </m:r>
            <m:r>
              <m:t>t</m:t>
            </m:r>
            <m:r>
              <m:t>o</m:t>
            </m:r>
            <m:r>
              <m:t> </m:t>
            </m:r>
            <m:r>
              <m:t> </m:t>
            </m:r>
            <m:r>
              <m:t>s</m:t>
            </m:r>
          </m:sub>
        </m:sSub>
      </m:oMath>
      <w:r>
        <w:t xml:space="preserve">, 2 x 6, is the transition from the plant to the seedbank population (distribution of newly produced seeds to the soil seedbank)</w:t>
      </w:r>
    </w:p>
    <w:p>
      <w:pPr>
        <w:pStyle w:val="BodyText"/>
      </w:pPr>
      <w:r>
        <w:t xml:space="preserve">Within a year, waterhemp population projection from time</w:t>
      </w:r>
      <w:r>
        <w:t xml:space="preserve"> </w:t>
      </w:r>
      <m:oMath>
        <m:r>
          <m:t>k</m:t>
        </m:r>
      </m:oMath>
      <w:r>
        <w:t xml:space="preserve"> </w:t>
      </w:r>
      <w:r>
        <w:t xml:space="preserve">to</w:t>
      </w:r>
      <w:r>
        <w:t xml:space="preserve"> </w:t>
      </w:r>
      <m:oMath>
        <m:r>
          <m:t>k</m:t>
        </m:r>
        <m:r>
          <m:rPr>
            <m:sty m:val="p"/>
          </m:rPr>
          <m:t>+</m:t>
        </m:r>
        <m:r>
          <m:t>1</m:t>
        </m:r>
      </m:oMath>
      <w:r>
        <w:t xml:space="preserve"> </w:t>
      </w:r>
      <w:r>
        <w:t xml:space="preserve">was reflected by the changes in number of seeds and plants and calculated as follow</w:t>
      </w:r>
      <w:r>
        <w:t xml:space="preserve"> </w:t>
      </w:r>
      <w:r>
        <w:t xml:space="preserve">(Chapters 2, 3 and 4, Caswell 2001)</w:t>
      </w:r>
      <w:r>
        <w:t xml:space="preserve">.</w:t>
      </w:r>
      <w:r>
        <w:br/>
      </w:r>
    </w:p>
    <w:p>
      <w:pPr>
        <w:pStyle w:val="BodyText"/>
      </w:pPr>
      <m:oMathPara>
        <m:oMathParaPr>
          <m:jc m:val="center"/>
        </m:oMathParaPr>
        <m:oMath>
          <m:sSub>
            <m:e>
              <m:r>
                <m:t>N</m:t>
              </m:r>
            </m:e>
            <m:sub>
              <m:r>
                <m:t>k</m:t>
              </m:r>
              <m:r>
                <m:rPr>
                  <m:sty m:val="p"/>
                </m:rPr>
                <m:t>+</m:t>
              </m:r>
              <m:r>
                <m:t>1</m:t>
              </m:r>
            </m:sub>
          </m:sSub>
          <m:r>
            <m:rPr>
              <m:sty m:val="p"/>
            </m:rPr>
            <m:t>=</m:t>
          </m:r>
          <m:sSub>
            <m:e>
              <m:r>
                <m:t>B</m:t>
              </m:r>
            </m:e>
            <m:sub>
              <m:r>
                <m:t>k</m:t>
              </m:r>
            </m:sub>
          </m:sSub>
          <m:r>
            <m:rPr>
              <m:sty m:val="p"/>
            </m:rPr>
            <m:t>*</m:t>
          </m:r>
          <m:sSub>
            <m:e>
              <m:r>
                <m:t>N</m:t>
              </m:r>
            </m:e>
            <m:sub>
              <m:r>
                <m:t>k</m:t>
              </m:r>
            </m:sub>
          </m:sSub>
        </m:oMath>
      </m:oMathPara>
    </w:p>
    <w:p>
      <w:pPr>
        <w:pStyle w:val="FirstParagraph"/>
      </w:pPr>
      <w:r>
        <w:br/>
      </w:r>
      <w:r>
        <w:t xml:space="preserve">where,</w:t>
      </w:r>
      <w:r>
        <w:br/>
      </w:r>
      <m:oMath>
        <m:sSub>
          <m:e>
            <m:r>
              <m:rPr>
                <m:sty m:val="p"/>
                <m:scr m:val="script"/>
              </m:rPr>
              <m:t>B</m:t>
            </m:r>
          </m:e>
          <m:sub>
            <m:r>
              <m:rPr>
                <m:sty m:val="p"/>
                <m:scr m:val="script"/>
              </m:rPr>
              <m:t>k</m:t>
            </m:r>
          </m:sub>
        </m:sSub>
      </m:oMath>
      <w:r>
        <w:t xml:space="preserve"> </w:t>
      </w:r>
      <w:r>
        <w:t xml:space="preserve">is the square transition matrix from time</w:t>
      </w:r>
      <w:r>
        <w:t xml:space="preserve"> </w:t>
      </w:r>
      <m:oMath>
        <m:r>
          <m:t>k</m:t>
        </m:r>
      </m:oMath>
      <w:r>
        <w:t xml:space="preserve"> </w:t>
      </w:r>
      <w:r>
        <w:t xml:space="preserve">to time</w:t>
      </w:r>
      <w:r>
        <w:t xml:space="preserve"> </w:t>
      </w:r>
      <m:oMath>
        <m:r>
          <m:t>k</m:t>
        </m:r>
        <m:r>
          <m:rPr>
            <m:sty m:val="p"/>
          </m:rPr>
          <m:t>+</m:t>
        </m:r>
        <m:r>
          <m:t>1</m:t>
        </m:r>
      </m:oMath>
      <w:r>
        <w:t xml:space="preserve">, and</w:t>
      </w:r>
      <w:r>
        <w:br/>
      </w:r>
      <m:oMath>
        <m:r>
          <m:t>N</m:t>
        </m:r>
      </m:oMath>
      <w:r>
        <w:t xml:space="preserve"> </w:t>
      </w:r>
      <w:r>
        <w:t xml:space="preserve">is the population vector (in column matrix form) of eight rows and one column.</w:t>
      </w:r>
      <w:r>
        <w:br/>
      </w:r>
      <w:r>
        <w:t xml:space="preserve">Waterhemp population transition in one crop phase, from pre-planting tillage to winter dormancy is calculated with</w:t>
      </w:r>
    </w:p>
    <w:p>
      <w:pPr>
        <w:pStyle w:val="BodyText"/>
      </w:pPr>
      <m:oMathPara>
        <m:oMathParaPr>
          <m:jc m:val="center"/>
        </m:oMathParaPr>
        <m:oMath>
          <m:sSub>
            <m:e>
              <m:r>
                <m:t>N</m:t>
              </m:r>
            </m:e>
            <m:sub>
              <m:sSub>
                <m:e>
                  <m:r>
                    <m:t>r</m:t>
                  </m:r>
                </m:e>
                <m:sub>
                  <m:r>
                    <m:t>c</m:t>
                  </m:r>
                  <m:r>
                    <m:rPr>
                      <m:sty m:val="p"/>
                    </m:rPr>
                    <m:t>,</m:t>
                  </m:r>
                  <m:r>
                    <m:t>k</m:t>
                  </m:r>
                  <m:r>
                    <m:rPr>
                      <m:sty m:val="p"/>
                    </m:rPr>
                    <m:t>+</m:t>
                  </m:r>
                  <m:r>
                    <m:t>1</m:t>
                  </m:r>
                </m:sub>
              </m:sSub>
            </m:sub>
          </m:sSub>
          <m:r>
            <m:rPr>
              <m:sty m:val="p"/>
            </m:rPr>
            <m:t>=</m:t>
          </m:r>
          <m:sSub>
            <m:e>
              <m:r>
                <m:t>N</m:t>
              </m:r>
            </m:e>
            <m:sub>
              <m:sSub>
                <m:e>
                  <m:r>
                    <m:t>r</m:t>
                  </m:r>
                </m:e>
                <m:sub>
                  <m:r>
                    <m:t>c</m:t>
                  </m:r>
                  <m:r>
                    <m:rPr>
                      <m:sty m:val="p"/>
                    </m:rPr>
                    <m:t>,</m:t>
                  </m:r>
                  <m:r>
                    <m:t>h</m:t>
                  </m:r>
                </m:sub>
              </m:sSub>
            </m:sub>
          </m:sSub>
          <m:r>
            <m:rPr>
              <m:sty m:val="p"/>
            </m:rPr>
            <m:t>*</m:t>
          </m:r>
          <m:nary>
            <m:naryPr>
              <m:chr m:val="∏"/>
              <m:limLoc m:val="undOvr"/>
              <m:subHide m:val="0"/>
              <m:supHide m:val="0"/>
            </m:naryPr>
            <m:sub>
              <m:r>
                <m:t>k</m:t>
              </m:r>
              <m:r>
                <m:rPr>
                  <m:sty m:val="p"/>
                </m:rPr>
                <m:t>=</m:t>
              </m:r>
              <m:r>
                <m:t>1</m:t>
              </m:r>
            </m:sub>
            <m:sup>
              <m:r>
                <m:t>6</m:t>
              </m:r>
            </m:sup>
            <m:e>
              <m:sSub>
                <m:e>
                  <m:r>
                    <m:t>B</m:t>
                  </m:r>
                </m:e>
                <m:sub>
                  <m:r>
                    <m:t>k</m:t>
                  </m:r>
                </m:sub>
              </m:sSub>
            </m:e>
          </m:nary>
          <m:r>
            <m:t> </m:t>
          </m:r>
          <m:r>
            <m:t> </m:t>
          </m:r>
          <m:r>
            <m:t> </m:t>
          </m:r>
          <m:r>
            <m:t> </m:t>
          </m:r>
          <m:r>
            <m:t> </m:t>
          </m:r>
          <m:d>
            <m:dPr>
              <m:begChr m:val="["/>
              <m:endChr m:val="]"/>
              <m:sepChr m:val=""/>
              <m:grow/>
            </m:dPr>
            <m:e>
              <m:r>
                <m:t>1</m:t>
              </m:r>
            </m:e>
          </m:d>
        </m:oMath>
      </m:oMathPara>
    </w:p>
    <w:p>
      <w:pPr>
        <w:pStyle w:val="FirstParagraph"/>
      </w:pPr>
      <w:r>
        <w:br/>
      </w:r>
      <w:r>
        <w:t xml:space="preserve">where,</w:t>
      </w:r>
      <w:r>
        <w:br/>
      </w:r>
      <m:oMath>
        <m:sSub>
          <m:e>
            <m:r>
              <m:t>r</m:t>
            </m:r>
          </m:e>
          <m:sub>
            <m:r>
              <m:t>c</m:t>
            </m:r>
          </m:sub>
        </m:sSub>
      </m:oMath>
      <w:r>
        <w:t xml:space="preserve"> </w:t>
      </w:r>
      <w:r>
        <w:t xml:space="preserve">is the index for the</w:t>
      </w:r>
      <w:r>
        <w:t xml:space="preserve"> </w:t>
      </w:r>
      <m:oMath>
        <m:sSup>
          <m:e>
            <m:r>
              <m:t>c</m:t>
            </m:r>
          </m:e>
          <m:sup>
            <m:r>
              <m:t>t</m:t>
            </m:r>
            <m:r>
              <m:t>h</m:t>
            </m:r>
          </m:sup>
        </m:sSup>
      </m:oMath>
      <w:r>
        <w:t xml:space="preserve"> </w:t>
      </w:r>
      <w:r>
        <w:t xml:space="preserve">crop phase in a particular rotation,</w:t>
      </w:r>
      <w:r>
        <w:br/>
      </w:r>
      <m:oMath>
        <m:sSub>
          <m:e>
            <m:r>
              <m:t>N</m:t>
            </m:r>
          </m:e>
          <m:sub>
            <m:sSub>
              <m:e>
                <m:r>
                  <m:t>r</m:t>
                </m:r>
              </m:e>
              <m:sub>
                <m:r>
                  <m:t>c</m:t>
                </m:r>
              </m:sub>
            </m:sSub>
          </m:sub>
        </m:sSub>
      </m:oMath>
      <w:r>
        <w:t xml:space="preserve"> </w:t>
      </w:r>
      <w:r>
        <w:t xml:space="preserve">is the Leslie’s population matrix in crop phase</w:t>
      </w:r>
      <w:r>
        <w:t xml:space="preserve"> </w:t>
      </w:r>
      <m:oMath>
        <m:sSup>
          <m:e>
            <m:r>
              <m:t>c</m:t>
            </m:r>
          </m:e>
          <m:sup>
            <m:r>
              <m:t>t</m:t>
            </m:r>
            <m:r>
              <m:t>h</m:t>
            </m:r>
          </m:sup>
        </m:sSup>
      </m:oMath>
      <w:r>
        <w:t xml:space="preserve">, and</w:t>
      </w:r>
      <w:r>
        <w:t xml:space="preserve"> </w:t>
      </w:r>
      <w:r>
        <w:t xml:space="preserve">(</w:t>
      </w:r>
      <w:r>
        <w:rPr>
          <w:bCs/>
          <w:b/>
        </w:rPr>
        <w:t xml:space="preserve">leslieUseMatricesCertain1945?</w:t>
      </w:r>
      <w:r>
        <w:t xml:space="preserve">)</w:t>
      </w:r>
      <w:r>
        <w:br/>
      </w:r>
      <m:oMath>
        <m:sSub>
          <m:e>
            <m:r>
              <m:t>B</m:t>
            </m:r>
          </m:e>
          <m:sub>
            <m:r>
              <m:t>k</m:t>
            </m:r>
          </m:sub>
        </m:sSub>
      </m:oMath>
      <w:r>
        <w:t xml:space="preserve"> </w:t>
      </w:r>
      <w:r>
        <w:t xml:space="preserve">is the population transition matrix during summer</w:t>
      </w:r>
    </w:p>
    <w:p>
      <w:pPr>
        <w:pStyle w:val="BodyText"/>
      </w:pPr>
      <w:r>
        <w:t xml:space="preserve">The main factors that contribute to the success of the control practices are tillage regime, chemical herbicide, cultivation practice and crops’ competitiveness.</w:t>
      </w:r>
      <w:r>
        <w:t xml:space="preserve"> </w:t>
      </w:r>
      <w:r>
        <w:t xml:space="preserve">Among those four factors, crop competitiveness will not be factorized because this factor is dependent on other factors.</w:t>
      </w:r>
    </w:p>
    <w:p>
      <w:pPr>
        <w:pStyle w:val="BodyText"/>
      </w:pPr>
      <w:r>
        <w:t xml:space="preserve">The following parameters were collected and plugged into a general population model to examine when and where large changes in population dynamics might occur.</w:t>
      </w:r>
      <w:r>
        <w:t xml:space="preserve"> </w:t>
      </w:r>
      <w:r>
        <w:t xml:space="preserve">The list of parameters and the corresponding formula is presented in Table 4.1 below.</w:t>
      </w:r>
    </w:p>
    <w:p>
      <w:pPr>
        <w:pStyle w:val="BodyText"/>
      </w:pPr>
      <w:r>
        <w:t xml:space="preserve">Table 4.1 - Model parameters</w:t>
      </w:r>
    </w:p>
    <w:tbl>
      <w:tblPr>
        <w:tblStyle w:val="Table"/>
        <w:tblW w:type="pct" w:w="5000"/>
        <w:tblLook w:firstRow="1" w:lastRow="0" w:firstColumn="0" w:lastColumn="0" w:noHBand="0" w:noVBand="0" w:val="0020"/>
      </w:tblPr>
      <w:tblGrid>
        <w:gridCol w:w="742"/>
        <w:gridCol w:w="2062"/>
        <w:gridCol w:w="1567"/>
        <w:gridCol w:w="2392"/>
        <w:gridCol w:w="1155"/>
      </w:tblGrid>
      <w:tr>
        <w:trPr>
          <w:tblHeader w:val="true"/>
        </w:trPr>
        <w:tc>
          <w:tcPr/>
          <w:p>
            <w:pPr>
              <w:pStyle w:val="Compact"/>
              <w:jc w:val="left"/>
            </w:pPr>
            <w:r>
              <w:t xml:space="preserve">Parameter</w:t>
            </w:r>
          </w:p>
        </w:tc>
        <w:tc>
          <w:tcPr/>
          <w:p>
            <w:pPr>
              <w:pStyle w:val="Compact"/>
              <w:jc w:val="left"/>
            </w:pPr>
            <w:r>
              <w:t xml:space="preserve">Formula</w:t>
            </w:r>
          </w:p>
        </w:tc>
        <w:tc>
          <w:tcPr/>
          <w:p>
            <w:pPr>
              <w:pStyle w:val="Compact"/>
              <w:jc w:val="left"/>
            </w:pPr>
            <w:r>
              <w:t xml:space="preserve">Notation</w:t>
            </w:r>
          </w:p>
        </w:tc>
        <w:tc>
          <w:tcPr/>
          <w:p>
            <w:pPr>
              <w:pStyle w:val="Compact"/>
              <w:jc w:val="left"/>
            </w:pPr>
            <w:r>
              <w:t xml:space="preserve">Definition</w:t>
            </w:r>
          </w:p>
        </w:tc>
        <w:tc>
          <w:tcPr/>
          <w:p>
            <w:pPr>
              <w:pStyle w:val="Compact"/>
              <w:jc w:val="left"/>
            </w:pPr>
            <w:r>
              <w:t xml:space="preserve">Reference</w:t>
            </w:r>
          </w:p>
        </w:tc>
      </w:tr>
      <w:tr>
        <w:tc>
          <w:tcPr/>
          <w:p>
            <w:pPr>
              <w:pStyle w:val="Compact"/>
              <w:jc w:val="left"/>
            </w:pPr>
            <w:r>
              <w:t xml:space="preserve">Common indexes</w:t>
            </w:r>
          </w:p>
        </w:tc>
        <w:tc>
          <w:tcPr/>
          <w:p>
            <w:pPr>
              <w:pStyle w:val="Compact"/>
            </w:pPr>
          </w:p>
        </w:tc>
        <w:tc>
          <w:tcPr/>
          <w:p>
            <w:pPr>
              <w:pStyle w:val="Compact"/>
              <w:jc w:val="left"/>
            </w:pPr>
            <m:oMath>
              <m:r>
                <m:t>i</m:t>
              </m:r>
              <m:r>
                <m:rPr>
                  <m:sty m:val="p"/>
                </m:rPr>
                <m:t>=</m:t>
              </m:r>
              <m:r>
                <m:rPr>
                  <m:sty m:val="p"/>
                </m:rPr>
                <m:t>{</m:t>
              </m:r>
              <m:r>
                <m:t>1</m:t>
              </m:r>
              <m:r>
                <m:rPr>
                  <m:sty m:val="p"/>
                </m:rPr>
                <m:t>,</m:t>
              </m:r>
              <m:r>
                <m:t>2</m:t>
              </m:r>
              <m:r>
                <m:rPr>
                  <m:sty m:val="p"/>
                </m:rPr>
                <m:t>,</m:t>
              </m:r>
              <m:r>
                <m:rPr>
                  <m:sty m:val="p"/>
                </m:rPr>
                <m:t>.</m:t>
              </m:r>
              <m:r>
                <m:rPr>
                  <m:sty m:val="p"/>
                </m:rPr>
                <m:t>.</m:t>
              </m:r>
              <m:r>
                <m:t>.6</m:t>
              </m:r>
              <m:r>
                <m:rPr>
                  <m:sty m:val="p"/>
                </m:rPr>
                <m:t>}</m:t>
              </m:r>
            </m:oMath>
          </w:p>
        </w:tc>
        <w:tc>
          <w:tcPr/>
          <w:p>
            <w:pPr>
              <w:pStyle w:val="Compact"/>
              <w:jc w:val="left"/>
            </w:pPr>
            <w:r>
              <w:t xml:space="preserve">Cohort number, 1 to 6</w:t>
            </w:r>
          </w:p>
        </w:tc>
        <w:tc>
          <w:tcPr/>
          <w:p>
            <w:pPr>
              <w:pStyle w:val="Compact"/>
            </w:pPr>
          </w:p>
        </w:tc>
      </w:tr>
      <w:tr>
        <w:tc>
          <w:tcPr/>
          <w:p>
            <w:pPr>
              <w:pStyle w:val="Compact"/>
            </w:pPr>
          </w:p>
        </w:tc>
        <w:tc>
          <w:tcPr/>
          <w:p>
            <w:pPr>
              <w:pStyle w:val="Compact"/>
            </w:pPr>
          </w:p>
        </w:tc>
        <w:tc>
          <w:tcPr/>
          <w:p>
            <w:pPr>
              <w:pStyle w:val="Compact"/>
              <w:jc w:val="left"/>
            </w:pPr>
            <m:oMath>
              <m:r>
                <m:t>d</m:t>
              </m:r>
              <m:r>
                <m:rPr>
                  <m:sty m:val="p"/>
                </m:rPr>
                <m:t>=</m:t>
              </m:r>
              <m:r>
                <m:rPr>
                  <m:sty m:val="p"/>
                </m:rPr>
                <m:t>{</m:t>
              </m:r>
              <m:r>
                <m:t>1</m:t>
              </m:r>
              <m:r>
                <m:rPr>
                  <m:sty m:val="p"/>
                </m:rPr>
                <m:t>,</m:t>
              </m:r>
              <m:r>
                <m:t>2</m:t>
              </m:r>
              <m:r>
                <m:rPr>
                  <m:sty m:val="p"/>
                </m:rPr>
                <m:t>}</m:t>
              </m:r>
            </m:oMath>
          </w:p>
        </w:tc>
        <w:tc>
          <w:tcPr/>
          <w:p>
            <w:pPr>
              <w:pStyle w:val="Compact"/>
              <w:jc w:val="left"/>
            </w:pPr>
            <w:r>
              <w:t xml:space="preserve">Top (1) and bottom (2) soil strata</w:t>
            </w:r>
          </w:p>
        </w:tc>
        <w:tc>
          <w:tcPr/>
          <w:p>
            <w:pPr>
              <w:pStyle w:val="Compact"/>
            </w:pPr>
          </w:p>
        </w:tc>
      </w:tr>
      <w:tr>
        <w:tc>
          <w:tcPr/>
          <w:p>
            <w:pPr>
              <w:pStyle w:val="Compact"/>
            </w:pPr>
          </w:p>
        </w:tc>
        <w:tc>
          <w:tcPr/>
          <w:p>
            <w:pPr>
              <w:pStyle w:val="Compact"/>
            </w:pPr>
          </w:p>
        </w:tc>
        <w:tc>
          <w:tcPr/>
          <w:p>
            <w:pPr>
              <w:pStyle w:val="Compact"/>
              <w:jc w:val="left"/>
            </w:pPr>
            <m:oMath>
              <m:r>
                <m:t>k</m:t>
              </m:r>
            </m:oMath>
          </w:p>
        </w:tc>
        <w:tc>
          <w:tcPr/>
          <w:p>
            <w:pPr>
              <w:pStyle w:val="Compact"/>
              <w:jc w:val="left"/>
            </w:pPr>
            <w:r>
              <w:t xml:space="preserve">The time between two consecutive measurements</w:t>
            </w:r>
          </w:p>
        </w:tc>
        <w:tc>
          <w:tcPr/>
          <w:p>
            <w:pPr>
              <w:pStyle w:val="Compact"/>
            </w:pPr>
          </w:p>
        </w:tc>
      </w:tr>
      <w:tr>
        <w:tc>
          <w:tcPr/>
          <w:p>
            <w:pPr>
              <w:pStyle w:val="Compact"/>
            </w:pPr>
          </w:p>
        </w:tc>
        <w:tc>
          <w:tcPr/>
          <w:p>
            <w:pPr>
              <w:pStyle w:val="Compact"/>
            </w:pPr>
          </w:p>
        </w:tc>
        <w:tc>
          <w:tcPr/>
          <w:p>
            <w:pPr>
              <w:pStyle w:val="Compact"/>
              <w:jc w:val="left"/>
            </w:pPr>
            <m:oMath>
              <m:r>
                <m:t>c</m:t>
              </m:r>
            </m:oMath>
          </w:p>
        </w:tc>
        <w:tc>
          <w:tcPr/>
          <w:p>
            <w:pPr>
              <w:pStyle w:val="Compact"/>
              <w:jc w:val="left"/>
            </w:pPr>
            <w:r>
              <w:t xml:space="preserve">Crop: corn, soybean, oat, alfalfa</w:t>
            </w:r>
          </w:p>
        </w:tc>
        <w:tc>
          <w:tcPr/>
          <w:p>
            <w:pPr>
              <w:pStyle w:val="Compact"/>
            </w:pPr>
          </w:p>
        </w:tc>
      </w:tr>
      <w:tr>
        <w:tc>
          <w:tcPr/>
          <w:p>
            <w:pPr>
              <w:pStyle w:val="Compact"/>
            </w:pPr>
          </w:p>
        </w:tc>
        <w:tc>
          <w:tcPr/>
          <w:p>
            <w:pPr>
              <w:pStyle w:val="Compact"/>
            </w:pPr>
          </w:p>
        </w:tc>
        <w:tc>
          <w:tcPr/>
          <w:p>
            <w:pPr>
              <w:pStyle w:val="Compact"/>
              <w:jc w:val="left"/>
            </w:pPr>
            <m:oMath>
              <m:r>
                <m:t>r</m:t>
              </m:r>
            </m:oMath>
          </w:p>
        </w:tc>
        <w:tc>
          <w:tcPr/>
          <w:p>
            <w:pPr>
              <w:pStyle w:val="Compact"/>
              <w:jc w:val="left"/>
            </w:pPr>
            <w:r>
              <w:t xml:space="preserve">Rotation: 2-,3-,4-year</w:t>
            </w:r>
          </w:p>
        </w:tc>
        <w:tc>
          <w:tcPr/>
          <w:p>
            <w:pPr>
              <w:pStyle w:val="Compact"/>
            </w:pPr>
          </w:p>
        </w:tc>
      </w:tr>
      <w:tr>
        <w:tc>
          <w:tcPr/>
          <w:p>
            <w:pPr>
              <w:pStyle w:val="Compact"/>
            </w:pPr>
          </w:p>
        </w:tc>
        <w:tc>
          <w:tcPr/>
          <w:p>
            <w:pPr>
              <w:pStyle w:val="Compact"/>
            </w:pPr>
          </w:p>
        </w:tc>
        <w:tc>
          <w:tcPr/>
          <w:p>
            <w:pPr>
              <w:pStyle w:val="Compact"/>
              <w:jc w:val="left"/>
            </w:pPr>
            <m:oMath>
              <m:r>
                <m:t>h</m:t>
              </m:r>
            </m:oMath>
          </w:p>
        </w:tc>
        <w:tc>
          <w:tcPr/>
          <w:p>
            <w:pPr>
              <w:pStyle w:val="Compact"/>
              <w:jc w:val="left"/>
            </w:pPr>
            <w:r>
              <w:t xml:space="preserve">Corn weed management: low or conventional</w:t>
            </w:r>
          </w:p>
        </w:tc>
        <w:tc>
          <w:tcPr/>
          <w:p>
            <w:pPr>
              <w:pStyle w:val="Compact"/>
            </w:pPr>
          </w:p>
        </w:tc>
      </w:tr>
      <w:tr>
        <w:tc>
          <w:tcPr/>
          <w:p>
            <w:pPr>
              <w:pStyle w:val="Compact"/>
            </w:pPr>
          </w:p>
        </w:tc>
        <w:tc>
          <w:tcPr/>
          <w:p>
            <w:pPr>
              <w:pStyle w:val="Compact"/>
            </w:pPr>
          </w:p>
        </w:tc>
        <w:tc>
          <w:tcPr/>
          <w:p>
            <w:pPr>
              <w:pStyle w:val="Compact"/>
              <w:jc w:val="left"/>
            </w:pPr>
            <m:oMath>
              <m:sSub>
                <m:e>
                  <m:r>
                    <m:t>N</m:t>
                  </m:r>
                </m:e>
                <m:sub>
                  <m:sSub>
                    <m:e>
                      <m:r>
                        <m:t>s</m:t>
                      </m:r>
                    </m:e>
                    <m:sub>
                      <m:r>
                        <m:t>d</m:t>
                      </m:r>
                    </m:sub>
                  </m:sSub>
                </m:sub>
              </m:sSub>
            </m:oMath>
          </w:p>
        </w:tc>
        <w:tc>
          <w:tcPr/>
          <w:p>
            <w:pPr>
              <w:pStyle w:val="Compact"/>
              <w:jc w:val="left"/>
            </w:pPr>
            <w:r>
              <w:t xml:space="preserve">Seedbank density at stratum</w:t>
            </w:r>
            <w:r>
              <w:t xml:space="preserve"> </w:t>
            </w:r>
            <m:oMath>
              <m:sSup>
                <m:e>
                  <m:r>
                    <m:t>d</m:t>
                  </m:r>
                </m:e>
                <m:sup>
                  <m:r>
                    <m:t>t</m:t>
                  </m:r>
                  <m:r>
                    <m:t>h</m:t>
                  </m:r>
                </m:sup>
              </m:sSup>
            </m:oMath>
          </w:p>
        </w:tc>
        <w:tc>
          <w:tcPr/>
          <w:p>
            <w:pPr>
              <w:pStyle w:val="Compact"/>
            </w:pPr>
          </w:p>
        </w:tc>
      </w:tr>
      <w:tr>
        <w:tc>
          <w:tcPr/>
          <w:p>
            <w:pPr>
              <w:pStyle w:val="Compact"/>
            </w:pPr>
          </w:p>
        </w:tc>
        <w:tc>
          <w:tcPr/>
          <w:p>
            <w:pPr>
              <w:pStyle w:val="Compact"/>
            </w:pPr>
          </w:p>
        </w:tc>
        <w:tc>
          <w:tcPr/>
          <w:p>
            <w:pPr>
              <w:pStyle w:val="Compact"/>
              <w:jc w:val="left"/>
            </w:pPr>
            <m:oMath>
              <m:sSub>
                <m:e>
                  <m:r>
                    <m:t>N</m:t>
                  </m:r>
                </m:e>
                <m:sub>
                  <m:sSub>
                    <m:e>
                      <m:r>
                        <m:t>p</m:t>
                      </m:r>
                    </m:e>
                    <m:sub>
                      <m:r>
                        <m:t>i</m:t>
                      </m:r>
                    </m:sub>
                  </m:sSub>
                </m:sub>
              </m:sSub>
            </m:oMath>
          </w:p>
        </w:tc>
        <w:tc>
          <w:tcPr/>
          <w:p>
            <w:pPr>
              <w:pStyle w:val="Compact"/>
              <w:jc w:val="left"/>
            </w:pPr>
            <w:r>
              <w:t xml:space="preserve">Cohort</w:t>
            </w:r>
            <w:r>
              <w:t xml:space="preserve"> </w:t>
            </w:r>
            <m:oMath>
              <m:sSup>
                <m:e>
                  <m:r>
                    <m:t>i</m:t>
                  </m:r>
                </m:e>
                <m:sup>
                  <m:r>
                    <m:t>t</m:t>
                  </m:r>
                  <m:r>
                    <m:t>h</m:t>
                  </m:r>
                </m:sup>
              </m:sSup>
            </m:oMath>
            <w:r>
              <w:t xml:space="preserve"> </w:t>
            </w:r>
            <w:r>
              <w:t xml:space="preserve">plant density</w:t>
            </w:r>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Seedling establishment</w:t>
            </w:r>
          </w:p>
        </w:tc>
        <w:tc>
          <w:tcPr/>
          <w:p>
            <w:pPr>
              <w:pStyle w:val="Compact"/>
              <w:jc w:val="left"/>
            </w:pPr>
            <m:oMathPara>
              <m:oMathParaPr>
                <m:jc m:val="center"/>
              </m:oMathParaPr>
              <m:oMath>
                <m:sSub>
                  <m:e>
                    <m:r>
                      <m:t>e</m:t>
                    </m:r>
                  </m:e>
                  <m:sub>
                    <m:r>
                      <m:t>i</m:t>
                    </m:r>
                    <m:r>
                      <m:rPr>
                        <m:sty m:val="p"/>
                      </m:rPr>
                      <m:t>,</m:t>
                    </m:r>
                    <m:d>
                      <m:dPr>
                        <m:begChr m:val="("/>
                        <m:endChr m:val=")"/>
                        <m:sepChr m:val=""/>
                        <m:grow/>
                      </m:dPr>
                      <m:e>
                        <m:r>
                          <m:t>r</m:t>
                        </m:r>
                        <m:r>
                          <m:rPr>
                            <m:sty m:val="p"/>
                          </m:rPr>
                          <m:t>,</m:t>
                        </m:r>
                        <m:r>
                          <m:t>c</m:t>
                        </m:r>
                        <m:r>
                          <m:rPr>
                            <m:sty m:val="p"/>
                          </m:rPr>
                          <m:t>,</m:t>
                        </m:r>
                        <m:r>
                          <m:t>h</m:t>
                        </m:r>
                      </m:e>
                    </m:d>
                  </m:sub>
                </m:sSub>
                <m:r>
                  <m:rPr>
                    <m:sty m:val="p"/>
                  </m:rPr>
                  <m:t>=</m:t>
                </m:r>
                <m:f>
                  <m:fPr>
                    <m:type m:val="bar"/>
                  </m:fPr>
                  <m:num>
                    <m:sSub>
                      <m:e>
                        <m:r>
                          <m:t>N</m:t>
                        </m:r>
                      </m:e>
                      <m:sub>
                        <m:sSub>
                          <m:e>
                            <m:r>
                              <m:t>p</m:t>
                            </m:r>
                          </m:e>
                          <m:sub>
                            <m:r>
                              <m:t>i</m:t>
                            </m:r>
                          </m:sub>
                        </m:sSub>
                        <m:r>
                          <m:rPr>
                            <m:sty m:val="p"/>
                          </m:rPr>
                          <m:t>,</m:t>
                        </m:r>
                        <m:d>
                          <m:dPr>
                            <m:begChr m:val="("/>
                            <m:endChr m:val=")"/>
                            <m:sepChr m:val=""/>
                            <m:grow/>
                          </m:dPr>
                          <m:e>
                            <m:r>
                              <m:t>r</m:t>
                            </m:r>
                            <m:r>
                              <m:rPr>
                                <m:sty m:val="p"/>
                              </m:rPr>
                              <m:t>,</m:t>
                            </m:r>
                            <m:r>
                              <m:t>c</m:t>
                            </m:r>
                            <m:r>
                              <m:rPr>
                                <m:sty m:val="p"/>
                              </m:rPr>
                              <m:t>,</m:t>
                            </m:r>
                            <m:r>
                              <m:t>h</m:t>
                            </m:r>
                          </m:e>
                        </m:d>
                      </m:sub>
                    </m:sSub>
                  </m:num>
                  <m:den>
                    <m:sSub>
                      <m:e>
                        <m:r>
                          <m:t>N</m:t>
                        </m:r>
                      </m:e>
                      <m:sub>
                        <m:r>
                          <m:t>s</m:t>
                        </m:r>
                        <m:r>
                          <m:rPr>
                            <m:sty m:val="p"/>
                          </m:rPr>
                          <m:t>,</m:t>
                        </m:r>
                        <m:d>
                          <m:dPr>
                            <m:begChr m:val="("/>
                            <m:endChr m:val=")"/>
                            <m:sepChr m:val=""/>
                            <m:grow/>
                          </m:dPr>
                          <m:e>
                            <m:r>
                              <m:t>r</m:t>
                            </m:r>
                            <m:r>
                              <m:rPr>
                                <m:sty m:val="p"/>
                              </m:rPr>
                              <m:t>,</m:t>
                            </m:r>
                            <m:r>
                              <m:t>c</m:t>
                            </m:r>
                            <m:r>
                              <m:rPr>
                                <m:sty m:val="p"/>
                              </m:rPr>
                              <m:t>,</m:t>
                            </m:r>
                            <m:r>
                              <m:t>h</m:t>
                            </m:r>
                          </m:e>
                        </m:d>
                      </m:sub>
                    </m:sSub>
                  </m:den>
                </m:f>
              </m:oMath>
            </m:oMathPara>
          </w:p>
        </w:tc>
        <w:tc>
          <w:tcPr/>
          <w:p>
            <w:pPr>
              <w:pStyle w:val="Compact"/>
            </w:pPr>
          </w:p>
        </w:tc>
        <w:tc>
          <w:tcPr/>
          <w:p>
            <w:pPr>
              <w:pStyle w:val="Compact"/>
              <w:jc w:val="left"/>
            </w:pPr>
            <w:r>
              <w:t xml:space="preserve">The proportion of the seedbank’s top stratum to germinate to cohort</w:t>
            </w:r>
            <w:r>
              <w:t xml:space="preserve"> </w:t>
            </w:r>
            <m:oMath>
              <m:sSup>
                <m:e>
                  <m:r>
                    <m:t>i</m:t>
                  </m:r>
                </m:e>
                <m:sup>
                  <m:r>
                    <m:t>t</m:t>
                  </m:r>
                  <m:r>
                    <m:t>h</m:t>
                  </m:r>
                </m:sup>
              </m:sSup>
            </m:oMath>
          </w:p>
        </w:tc>
        <w:tc>
          <w:tcPr/>
          <w:p>
            <w:pPr>
              <w:pStyle w:val="Compact"/>
            </w:pPr>
          </w:p>
        </w:tc>
      </w:tr>
      <w:tr>
        <w:tc>
          <w:tcPr/>
          <w:p>
            <w:pPr>
              <w:pStyle w:val="Compact"/>
              <w:jc w:val="left"/>
            </w:pPr>
            <w:r>
              <w:t xml:space="preserve">Surface seedbank density</w:t>
            </w:r>
          </w:p>
        </w:tc>
        <w:tc>
          <w:tcPr/>
          <w:p>
            <w:pPr>
              <w:pStyle w:val="Compact"/>
            </w:pPr>
          </w:p>
        </w:tc>
        <w:tc>
          <w:tcPr/>
          <w:p>
            <w:pPr>
              <w:pStyle w:val="Compact"/>
              <w:jc w:val="left"/>
            </w:pPr>
            <m:oMath>
              <m:sSub>
                <m:e>
                  <m:r>
                    <m:t>N</m:t>
                  </m:r>
                </m:e>
                <m:sub>
                  <m:sSub>
                    <m:e>
                      <m:r>
                        <m:t>s</m:t>
                      </m:r>
                    </m:e>
                    <m:sub>
                      <m:r>
                        <m:t>1</m:t>
                      </m:r>
                    </m:sub>
                  </m:sSub>
                  <m:r>
                    <m:rPr>
                      <m:sty m:val="p"/>
                    </m:rPr>
                    <m:t>,</m:t>
                  </m:r>
                  <m:d>
                    <m:dPr>
                      <m:begChr m:val="("/>
                      <m:endChr m:val=")"/>
                      <m:sepChr m:val=""/>
                      <m:grow/>
                    </m:dPr>
                    <m:e>
                      <m:r>
                        <m:t>r</m:t>
                      </m:r>
                      <m:r>
                        <m:rPr>
                          <m:sty m:val="p"/>
                        </m:rPr>
                        <m:t>,</m:t>
                      </m:r>
                      <m:r>
                        <m:t>c</m:t>
                      </m:r>
                      <m:r>
                        <m:rPr>
                          <m:sty m:val="p"/>
                        </m:rPr>
                        <m:t>,</m:t>
                      </m:r>
                      <m:r>
                        <m:t>h</m:t>
                      </m:r>
                    </m:e>
                  </m:d>
                </m:sub>
              </m:sSub>
            </m:oMath>
          </w:p>
        </w:tc>
        <w:tc>
          <w:tcPr/>
          <w:p>
            <w:pPr>
              <w:pStyle w:val="Compact"/>
              <w:jc w:val="left"/>
            </w:pPr>
            <w:r>
              <w:t xml:space="preserve">in Crop</w:t>
            </w:r>
            <w:r>
              <w:t xml:space="preserve"> </w:t>
            </w:r>
            <m:oMath>
              <m:r>
                <m:t>c</m:t>
              </m:r>
            </m:oMath>
            <w:r>
              <w:t xml:space="preserve">, rotation</w:t>
            </w:r>
            <w:r>
              <w:t xml:space="preserve"> </w:t>
            </w:r>
            <m:oMath>
              <m:r>
                <m:t>r</m:t>
              </m:r>
            </m:oMath>
            <w:r>
              <w:t xml:space="preserve">, herbicide</w:t>
            </w:r>
            <w:r>
              <w:t xml:space="preserve"> </w:t>
            </w:r>
            <m:oMath>
              <m:r>
                <m:t>h</m:t>
              </m:r>
            </m:oMath>
          </w:p>
        </w:tc>
        <w:tc>
          <w:tcPr/>
          <w:p>
            <w:pPr>
              <w:pStyle w:val="Compact"/>
            </w:pPr>
          </w:p>
        </w:tc>
      </w:tr>
      <w:tr>
        <w:tc>
          <w:tcPr/>
          <w:p>
            <w:pPr>
              <w:pStyle w:val="Compact"/>
              <w:jc w:val="left"/>
            </w:pPr>
            <w:r>
              <w:t xml:space="preserve">Seedling density</w:t>
            </w:r>
          </w:p>
        </w:tc>
        <w:tc>
          <w:tcPr/>
          <w:p>
            <w:pPr>
              <w:pStyle w:val="Compact"/>
            </w:pPr>
          </w:p>
        </w:tc>
        <w:tc>
          <w:tcPr/>
          <w:p>
            <w:pPr>
              <w:pStyle w:val="Compact"/>
              <w:jc w:val="left"/>
            </w:pPr>
            <m:oMath>
              <m:sSub>
                <m:e>
                  <m:r>
                    <m:t>N</m:t>
                  </m:r>
                </m:e>
                <m:sub>
                  <m:sSub>
                    <m:e>
                      <m:r>
                        <m:t>p</m:t>
                      </m:r>
                    </m:e>
                    <m:sub>
                      <m:r>
                        <m:t>i</m:t>
                      </m:r>
                    </m:sub>
                  </m:sSub>
                  <m:r>
                    <m:rPr>
                      <m:sty m:val="p"/>
                    </m:rPr>
                    <m:t>,</m:t>
                  </m:r>
                  <m:d>
                    <m:dPr>
                      <m:begChr m:val="("/>
                      <m:endChr m:val=")"/>
                      <m:sepChr m:val=""/>
                      <m:grow/>
                    </m:dPr>
                    <m:e>
                      <m:r>
                        <m:t>r</m:t>
                      </m:r>
                      <m:r>
                        <m:rPr>
                          <m:sty m:val="p"/>
                        </m:rPr>
                        <m:t>,</m:t>
                      </m:r>
                      <m:r>
                        <m:t>c</m:t>
                      </m:r>
                      <m:r>
                        <m:rPr>
                          <m:sty m:val="p"/>
                        </m:rPr>
                        <m:t>,</m:t>
                      </m:r>
                      <m:r>
                        <m:t>h</m:t>
                      </m:r>
                    </m:e>
                  </m:d>
                </m:sub>
              </m:sSub>
              <m:d>
                <m:dPr>
                  <m:begChr m:val="("/>
                  <m:endChr m:val=")"/>
                  <m:sepChr m:val=""/>
                  <m:grow/>
                </m:dPr>
                <m:e>
                  <m:r>
                    <m:t>k</m:t>
                  </m:r>
                </m:e>
              </m:d>
            </m:oMath>
          </w:p>
        </w:tc>
        <w:tc>
          <w:tcPr/>
          <w:p>
            <w:pPr>
              <w:pStyle w:val="Compact"/>
              <w:jc w:val="left"/>
            </w:pPr>
            <w:r>
              <w:t xml:space="preserve">in Crop</w:t>
            </w:r>
            <w:r>
              <w:t xml:space="preserve"> </w:t>
            </w:r>
            <m:oMath>
              <m:r>
                <m:t>c</m:t>
              </m:r>
            </m:oMath>
            <w:r>
              <w:t xml:space="preserve">, rotation</w:t>
            </w:r>
            <w:r>
              <w:t xml:space="preserve"> </w:t>
            </w:r>
            <m:oMath>
              <m:r>
                <m:t>r</m:t>
              </m:r>
            </m:oMath>
            <w:r>
              <w:t xml:space="preserve">, herbicide</w:t>
            </w:r>
            <w:r>
              <w:t xml:space="preserve"> </w:t>
            </w:r>
            <m:oMath>
              <m:r>
                <m:t>h</m:t>
              </m:r>
            </m:oMath>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Plant survival</w:t>
            </w:r>
          </w:p>
        </w:tc>
        <w:tc>
          <w:tcPr/>
          <w:p>
            <w:pPr>
              <w:pStyle w:val="Compact"/>
              <w:jc w:val="left"/>
            </w:pPr>
            <m:oMathPara>
              <m:oMathParaPr>
                <m:jc m:val="center"/>
              </m:oMathParaPr>
              <m:oMath>
                <m:sSub>
                  <m:e>
                    <m:r>
                      <m:t>l</m:t>
                    </m:r>
                  </m:e>
                  <m:sub>
                    <m:r>
                      <m:t>i</m:t>
                    </m:r>
                    <m:r>
                      <m:rPr>
                        <m:sty m:val="p"/>
                      </m:rPr>
                      <m:t>,</m:t>
                    </m:r>
                    <m:d>
                      <m:dPr>
                        <m:begChr m:val="("/>
                        <m:endChr m:val=")"/>
                        <m:sepChr m:val=""/>
                        <m:grow/>
                      </m:dPr>
                      <m:e>
                        <m:r>
                          <m:t>r</m:t>
                        </m:r>
                        <m:r>
                          <m:rPr>
                            <m:sty m:val="p"/>
                          </m:rPr>
                          <m:t>,</m:t>
                        </m:r>
                        <m:r>
                          <m:t>c</m:t>
                        </m:r>
                        <m:r>
                          <m:rPr>
                            <m:sty m:val="p"/>
                          </m:rPr>
                          <m:t>,</m:t>
                        </m:r>
                        <m:r>
                          <m:t>h</m:t>
                        </m:r>
                      </m:e>
                    </m:d>
                  </m:sub>
                </m:sSub>
                <m:r>
                  <m:rPr>
                    <m:sty m:val="p"/>
                  </m:rPr>
                  <m:t>=</m:t>
                </m:r>
                <m:f>
                  <m:fPr>
                    <m:type m:val="bar"/>
                  </m:fPr>
                  <m:num>
                    <m:sSub>
                      <m:e>
                        <m:r>
                          <m:t>N</m:t>
                        </m:r>
                      </m:e>
                      <m:sub>
                        <m:sSub>
                          <m:e>
                            <m:r>
                              <m:t>p</m:t>
                            </m:r>
                          </m:e>
                          <m:sub>
                            <m:r>
                              <m:t>i</m:t>
                            </m:r>
                          </m:sub>
                        </m:sSub>
                        <m:r>
                          <m:rPr>
                            <m:sty m:val="p"/>
                          </m:rPr>
                          <m:t>,</m:t>
                        </m:r>
                        <m:d>
                          <m:dPr>
                            <m:begChr m:val="("/>
                            <m:endChr m:val=")"/>
                            <m:sepChr m:val=""/>
                            <m:grow/>
                          </m:dPr>
                          <m:e>
                            <m:r>
                              <m:t>r</m:t>
                            </m:r>
                            <m:r>
                              <m:rPr>
                                <m:sty m:val="p"/>
                              </m:rPr>
                              <m:t>,</m:t>
                            </m:r>
                            <m:r>
                              <m:t>c</m:t>
                            </m:r>
                            <m:r>
                              <m:rPr>
                                <m:sty m:val="p"/>
                              </m:rPr>
                              <m:t>,</m:t>
                            </m:r>
                            <m:r>
                              <m:t>h</m:t>
                            </m:r>
                          </m:e>
                        </m:d>
                      </m:sub>
                    </m:sSub>
                    <m:d>
                      <m:dPr>
                        <m:begChr m:val="("/>
                        <m:endChr m:val=")"/>
                        <m:sepChr m:val=""/>
                        <m:grow/>
                      </m:dPr>
                      <m:e>
                        <m:r>
                          <m:t>k</m:t>
                        </m:r>
                        <m:r>
                          <m:rPr>
                            <m:sty m:val="p"/>
                          </m:rPr>
                          <m:t>+</m:t>
                        </m:r>
                        <m:r>
                          <m:t>1</m:t>
                        </m:r>
                      </m:e>
                    </m:d>
                  </m:num>
                  <m:den>
                    <m:sSub>
                      <m:e>
                        <m:r>
                          <m:t>N</m:t>
                        </m:r>
                      </m:e>
                      <m:sub>
                        <m:sSub>
                          <m:e>
                            <m:r>
                              <m:t>p</m:t>
                            </m:r>
                          </m:e>
                          <m:sub>
                            <m:r>
                              <m:t>i</m:t>
                            </m:r>
                          </m:sub>
                        </m:sSub>
                        <m:r>
                          <m:rPr>
                            <m:sty m:val="p"/>
                          </m:rPr>
                          <m:t>,</m:t>
                        </m:r>
                        <m:d>
                          <m:dPr>
                            <m:begChr m:val="("/>
                            <m:endChr m:val=")"/>
                            <m:sepChr m:val=""/>
                            <m:grow/>
                          </m:dPr>
                          <m:e>
                            <m:r>
                              <m:t>r</m:t>
                            </m:r>
                            <m:r>
                              <m:rPr>
                                <m:sty m:val="p"/>
                              </m:rPr>
                              <m:t>,</m:t>
                            </m:r>
                            <m:r>
                              <m:t>c</m:t>
                            </m:r>
                            <m:r>
                              <m:rPr>
                                <m:sty m:val="p"/>
                              </m:rPr>
                              <m:t>,</m:t>
                            </m:r>
                            <m:r>
                              <m:t>h</m:t>
                            </m:r>
                          </m:e>
                        </m:d>
                      </m:sub>
                    </m:sSub>
                    <m:d>
                      <m:dPr>
                        <m:begChr m:val="("/>
                        <m:endChr m:val=")"/>
                        <m:sepChr m:val=""/>
                        <m:grow/>
                      </m:dPr>
                      <m:e>
                        <m:r>
                          <m:t>k</m:t>
                        </m:r>
                      </m:e>
                    </m:d>
                  </m:den>
                </m:f>
              </m:oMath>
            </m:oMathPara>
          </w:p>
        </w:tc>
        <w:tc>
          <w:tcPr/>
          <w:p>
            <w:pPr>
              <w:pStyle w:val="Compact"/>
            </w:pPr>
          </w:p>
        </w:tc>
        <w:tc>
          <w:tcPr/>
          <w:p>
            <w:pPr>
              <w:pStyle w:val="Compact"/>
              <w:jc w:val="left"/>
            </w:pPr>
            <w:r>
              <w:t xml:space="preserve">The proportion seedling in each cohort that survives until the end of the crop season</w:t>
            </w:r>
          </w:p>
        </w:tc>
        <w:tc>
          <w:tcPr/>
          <w:p>
            <w:pPr>
              <w:pStyle w:val="Compact"/>
            </w:pPr>
          </w:p>
        </w:tc>
      </w:tr>
      <w:tr>
        <w:tc>
          <w:tcPr/>
          <w:p>
            <w:pPr>
              <w:pStyle w:val="Compact"/>
              <w:jc w:val="left"/>
            </w:pPr>
            <w:r>
              <w:t xml:space="preserve">Mature plant density</w:t>
            </w:r>
          </w:p>
        </w:tc>
        <w:tc>
          <w:tcPr/>
          <w:p>
            <w:pPr>
              <w:pStyle w:val="Compact"/>
            </w:pPr>
          </w:p>
        </w:tc>
        <w:tc>
          <w:tcPr/>
          <w:p>
            <w:pPr>
              <w:pStyle w:val="Compact"/>
              <w:jc w:val="left"/>
            </w:pPr>
            <m:oMath>
              <m:sSub>
                <m:e>
                  <m:r>
                    <m:t>N</m:t>
                  </m:r>
                </m:e>
                <m:sub>
                  <m:sSub>
                    <m:e>
                      <m:r>
                        <m:t>p</m:t>
                      </m:r>
                    </m:e>
                    <m:sub>
                      <m:r>
                        <m:t>i</m:t>
                      </m:r>
                    </m:sub>
                  </m:sSub>
                  <m:r>
                    <m:rPr>
                      <m:sty m:val="p"/>
                    </m:rPr>
                    <m:t>,</m:t>
                  </m:r>
                  <m:d>
                    <m:dPr>
                      <m:begChr m:val="("/>
                      <m:endChr m:val=")"/>
                      <m:sepChr m:val=""/>
                      <m:grow/>
                    </m:dPr>
                    <m:e>
                      <m:r>
                        <m:t>r</m:t>
                      </m:r>
                      <m:r>
                        <m:rPr>
                          <m:sty m:val="p"/>
                        </m:rPr>
                        <m:t>,</m:t>
                      </m:r>
                      <m:r>
                        <m:t>c</m:t>
                      </m:r>
                      <m:r>
                        <m:rPr>
                          <m:sty m:val="p"/>
                        </m:rPr>
                        <m:t>,</m:t>
                      </m:r>
                      <m:r>
                        <m:t>h</m:t>
                      </m:r>
                    </m:e>
                  </m:d>
                </m:sub>
              </m:sSub>
              <m:d>
                <m:dPr>
                  <m:begChr m:val="("/>
                  <m:endChr m:val=")"/>
                  <m:sepChr m:val=""/>
                  <m:grow/>
                </m:dPr>
                <m:e>
                  <m:r>
                    <m:t>k</m:t>
                  </m:r>
                  <m:r>
                    <m:rPr>
                      <m:sty m:val="p"/>
                    </m:rPr>
                    <m:t>+</m:t>
                  </m:r>
                  <m:r>
                    <m:t>1</m:t>
                  </m:r>
                </m:e>
              </m:d>
            </m:oMath>
          </w:p>
        </w:tc>
        <w:tc>
          <w:tcPr/>
          <w:p>
            <w:pPr>
              <w:pStyle w:val="Compact"/>
              <w:jc w:val="left"/>
            </w:pPr>
            <w:r>
              <w:t xml:space="preserve">in Crop</w:t>
            </w:r>
            <w:r>
              <w:t xml:space="preserve"> </w:t>
            </w:r>
            <m:oMath>
              <m:r>
                <m:t>c</m:t>
              </m:r>
            </m:oMath>
            <w:r>
              <w:t xml:space="preserve">, rotation</w:t>
            </w:r>
            <w:r>
              <w:t xml:space="preserve"> </w:t>
            </w:r>
            <m:oMath>
              <m:r>
                <m:t>r</m:t>
              </m:r>
            </m:oMath>
            <w:r>
              <w:t xml:space="preserve">, herbicide</w:t>
            </w:r>
            <w:r>
              <w:t xml:space="preserve"> </w:t>
            </w:r>
            <m:oMath>
              <m:r>
                <m:t>h</m:t>
              </m:r>
            </m:oMath>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pPr>
          </w:p>
        </w:tc>
        <w:tc>
          <w:tcPr/>
          <w:p>
            <w:pPr>
              <w:pStyle w:val="Compact"/>
              <w:jc w:val="left"/>
            </w:pPr>
            <m:oMath>
              <m:r>
                <m:t>ϕ</m:t>
              </m:r>
            </m:oMath>
          </w:p>
        </w:tc>
        <w:tc>
          <w:tcPr/>
          <w:p>
            <w:pPr>
              <w:pStyle w:val="Compact"/>
              <w:jc w:val="left"/>
            </w:pPr>
            <w:r>
              <w:t xml:space="preserve">fecundity of a surviving plant (presumably resistant) relative to a susceptible one</w:t>
            </w:r>
          </w:p>
        </w:tc>
        <w:tc>
          <w:tcPr/>
          <w:p>
            <w:pPr>
              <w:pStyle w:val="Compact"/>
            </w:pPr>
          </w:p>
        </w:tc>
      </w:tr>
    </w:tbl>
    <w:bookmarkEnd w:id="22"/>
    <w:bookmarkStart w:id="23" w:name="model-assumptions"/>
    <w:p>
      <w:pPr>
        <w:pStyle w:val="Heading3"/>
      </w:pPr>
      <w:r>
        <w:rPr>
          <w:rStyle w:val="SectionNumber"/>
        </w:rPr>
        <w:t xml:space="preserve">0.0.1</w:t>
      </w:r>
      <w:r>
        <w:tab/>
      </w:r>
      <w:r>
        <w:t xml:space="preserve">Model assumptions</w:t>
      </w:r>
    </w:p>
    <w:p>
      <w:pPr>
        <w:pStyle w:val="TableCaption"/>
      </w:pPr>
      <w:r>
        <w:t xml:space="preserve">Table 1: Female-only population dynamics model assumptions for common waterhemp (</w:t>
      </w:r>
      <w:r>
        <w:rPr>
          <w:iCs/>
          <w:i/>
        </w:rPr>
        <w:t xml:space="preserve">Amaranthus tuberculatus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Assumption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References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 is stable throughout the life cycle.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(schaffnerObservationsExperimentsSex1935?); (murrayGeneticsSexDetermination1940?)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growth rate across individuals of the same size and shape under the same treatments (crop x rotation x herbicide)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Chapter 8, Caswell, 2001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Seed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germination probability across sexes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sex ratio is 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Costea, 2005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 is determined at seed formation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Montgomery et al., 2019; 2021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Seeds only emerge from the 0-2cm soil stratum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Deduced collectively from the recommended sowing depth of 1-3 times the seed diameter (Chapter 3, foodandagricultureorganizationoftheunitednationsAridZoneForestry1989?) and AMATA seed size of 1 mm or less in diameter Costea, 2005.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Germination is fatal from the 2-20 cm soil stratum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decay rate in the soil across sexes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decay rate across all burial depths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(buhlerEmergencePersistenceSeed2001a?), (steckelTillageCroppingSystem2007?)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palatability to granivores across sexes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Granivore activities are an important threat.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van der Laat et al.,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Young plant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Female plants are more likely to survive under stressful conditions than male plants.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Deduced collectively from the general 1:1 sex ratio (costeaBiologyInvasiveAlien2005?) and differentiated sex ratio at maturity across weed management systems at the experiment site in 2018.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Crops are the main competitors for resources.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Deduced from weeds being effectively suppressed under contrasting cropping systems at the experiment site (huntReducingFreshwaterToxicity2017?).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Competition with other weeds is negligible.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Intraspecific competition is negligible.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weed control program catered to the specific crop is the main cause of mortality.</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Ryan et al., 2010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Mature plant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Pollen source is unlimited </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pollens can stay viable for five days after dispersion (Liu et al., 2012) and substantial population density and sex ratio at the experiment site (Nguyen and Liebman, 2022a)</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 of the seeds produced by each female plant are female.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Costea, 2005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Male : female ratio can deviate from 1:1 ratio under different conditions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more males than females observed at the experiment site when composted swine manure was applied(menalledImpactCompostedSwine2004?);  5 to 10 females per 1 male in a low-density population in Ohio (prattAmaranthusRudisTuberculatus2001?)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Genetic material exchange is more likely to occur within 0 to 50 meters around the pollen source.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(sarangiPollenmediatedGeneFlow2017?); (liuPollenBiologyDispersal2012?)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Fitness cost is negligible in populations with resistance to atrazine, protoporphyrinogen oxidase inhibitors, 4?hydroxyphenylpryuvate dioxygenase inhibitors or glyphosate.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(wuLimitedFitnessCosts2018?); Sosnoskie et al., 2013</w:t>
            </w:r>
          </w:p>
        </w:tc>
      </w:tr>
    </w:tbl>
    <w:bookmarkEnd w:id="23"/>
    <w:bookmarkStart w:id="29" w:name="parameterization"/>
    <w:p>
      <w:pPr>
        <w:pStyle w:val="Heading3"/>
      </w:pPr>
      <w:r>
        <w:t xml:space="preserve">Parameterization</w:t>
      </w:r>
    </w:p>
    <w:p>
      <w:pPr>
        <w:pStyle w:val="FirstParagraph"/>
      </w:pPr>
      <w:r>
        <w:t xml:space="preserve">The empirical data was organized by corn weed management regimes, i.e., conventional (conv) versus low herbicide, because the herbicide regime change was recent while the legacy effect of weed control program on each subplot may last for a few years</w:t>
      </w:r>
      <w:r>
        <w:t xml:space="preserve"> </w:t>
      </w:r>
      <w:r>
        <w:t xml:space="preserve">(</w:t>
      </w:r>
      <w:r>
        <w:rPr>
          <w:bCs/>
          <w:b/>
        </w:rPr>
        <w:t xml:space="preserve">rasmussenLegacyPesticidePollution2015?</w:t>
      </w:r>
      <w:r>
        <w:t xml:space="preserve">;</w:t>
      </w:r>
      <w:r>
        <w:t xml:space="preserve"> </w:t>
      </w:r>
      <w:r>
        <w:rPr>
          <w:bCs/>
          <w:b/>
        </w:rPr>
        <w:t xml:space="preserve">gibsonBenchmarkStudyGlyphosateresistant2016?</w:t>
      </w:r>
      <w:r>
        <w:t xml:space="preserve">)</w:t>
      </w:r>
      <w:r>
        <w:t xml:space="preserve">.</w:t>
      </w:r>
      <w:r>
        <w:t xml:space="preserve"> </w:t>
      </w:r>
      <w:r>
        <w:rPr>
          <w:iCs/>
          <w:i/>
        </w:rPr>
        <w:t xml:space="preserve">Details on the empirical and literature data collection and justification are listed below.</w:t>
      </w:r>
    </w:p>
    <w:p>
      <w:pPr>
        <w:pStyle w:val="BodyText"/>
      </w:pPr>
      <w:r>
        <w:t xml:space="preserve">From spring to winter, the sequences of sub-annual matrices are: pre-planting tillage, emergence, summer survival, fecundity, post-harvest tillage, and overwinter survival. Each sub-annual period is an 8x8 matrix consists of four blocks using the format of matrix 4.8 in</w:t>
      </w:r>
      <w:r>
        <w:t xml:space="preserve"> </w:t>
      </w:r>
      <w:r>
        <w:t xml:space="preserve">(Chapter 4, Caswell 2001)</w:t>
      </w:r>
      <w:r>
        <w:t xml:space="preserve">.</w:t>
      </w:r>
    </w:p>
    <w:bookmarkStart w:id="24" w:name="X3eb12af25a21a6974b329160d6670411e4cff2d"/>
    <w:p>
      <w:pPr>
        <w:pStyle w:val="Heading4"/>
      </w:pPr>
      <w:r>
        <w:t xml:space="preserve">Vertical redistribution of seeds, in pre-planting and post-harvest tillage</w:t>
      </w:r>
    </w:p>
    <w:p>
      <w:pPr>
        <w:pStyle w:val="FirstParagraph"/>
      </w:pPr>
      <w:r>
        <w:t xml:space="preserve">In fall 2019, 36 soil cores were collected for seedbank densities estimation at two soil strata, 0-2cm as the top (1), and 2-20 cm depth as the bottom (2).</w:t>
      </w:r>
    </w:p>
    <w:p>
      <w:pPr>
        <w:pStyle w:val="BodyText"/>
      </w:pPr>
      <w:r>
        <w:t xml:space="preserve">The redistribution of female seeds that were produced at the end of the crop season is calculated per each crop phase under each rotation using the transition matrices corresponding to each tillage regime by</w:t>
      </w:r>
      <w:r>
        <w:t xml:space="preserve"> </w:t>
      </w:r>
      <w:r>
        <w:t xml:space="preserve">Spokas et al. (2007)</w:t>
      </w:r>
      <w:r>
        <w:t xml:space="preserve">. No-till is represented by an identical matrix after</w:t>
      </w:r>
      <w:r>
        <w:t xml:space="preserve"> </w:t>
      </w:r>
      <w:r>
        <w:t xml:space="preserve">(</w:t>
      </w:r>
      <w:r>
        <w:rPr>
          <w:bCs/>
          <w:b/>
        </w:rPr>
        <w:t xml:space="preserve">cousensModelEffectsCultivation1990?</w:t>
      </w:r>
      <w:r>
        <w:t xml:space="preserve">)</w:t>
      </w:r>
      <w:r>
        <w:t xml:space="preserve">.</w:t>
      </w:r>
    </w:p>
    <w:bookmarkEnd w:id="24"/>
    <w:bookmarkStart w:id="25" w:name="seedling-recruitment"/>
    <w:p>
      <w:pPr>
        <w:pStyle w:val="Heading4"/>
      </w:pPr>
      <w:r>
        <w:t xml:space="preserve">Seedling recruitment</w:t>
      </w:r>
    </w:p>
    <w:p>
      <w:pPr>
        <w:pStyle w:val="FirstParagraph"/>
      </w:pPr>
      <w:r>
        <w:t xml:space="preserve">Seedling recruitment was calculated as the proportion of emerged seedlings with regards to the top 0-2 cm top soil stratum:</w:t>
      </w:r>
      <w:r>
        <w:t xml:space="preserve"> </w:t>
      </w:r>
      <m:oMath>
        <m:sSub>
          <m:e>
            <m:r>
              <m:t>N</m:t>
            </m:r>
          </m:e>
          <m:sub>
            <m:r>
              <m:t>A</m:t>
            </m:r>
            <m:r>
              <m:t>p</m:t>
            </m:r>
            <m:r>
              <m:t>r</m:t>
            </m:r>
            <m:r>
              <m:t> </m:t>
            </m:r>
            <m:r>
              <m:t>t</m:t>
            </m:r>
            <m:r>
              <m:t>h</m:t>
            </m:r>
            <m:r>
              <m:t>r</m:t>
            </m:r>
            <m:r>
              <m:t>o</m:t>
            </m:r>
            <m:r>
              <m:t>u</m:t>
            </m:r>
            <m:r>
              <m:t>g</m:t>
            </m:r>
            <m:r>
              <m:t>h</m:t>
            </m:r>
            <m:r>
              <m:t> </m:t>
            </m:r>
            <m:r>
              <m:t>O</m:t>
            </m:r>
            <m:r>
              <m:t>c</m:t>
            </m:r>
            <m:r>
              <m:t>t</m:t>
            </m:r>
            <m:r>
              <m:t> </m:t>
            </m:r>
            <m:r>
              <m:t>2020</m:t>
            </m:r>
          </m:sub>
        </m:sSub>
        <m:r>
          <m:rPr>
            <m:sty m:val="p"/>
          </m:rPr>
          <m:t>/</m:t>
        </m:r>
        <m:sSub>
          <m:e>
            <m:r>
              <m:t>N</m:t>
            </m:r>
          </m:e>
          <m:sub>
            <m:r>
              <m:t>N</m:t>
            </m:r>
            <m:r>
              <m:t>o</m:t>
            </m:r>
            <m:r>
              <m:t>v</m:t>
            </m:r>
            <m:r>
              <m:t> </m:t>
            </m:r>
            <m:r>
              <m:t>2019</m:t>
            </m:r>
          </m:sub>
        </m:sSub>
      </m:oMath>
      <w:r>
        <w:t xml:space="preserve">, where</w:t>
      </w:r>
      <w:r>
        <w:t xml:space="preserve"> </w:t>
      </w:r>
      <m:oMath>
        <m:sSub>
          <m:e>
            <m:r>
              <m:t>N</m:t>
            </m:r>
          </m:e>
          <m:sub>
            <m:r>
              <m:t>i</m:t>
            </m:r>
            <m:r>
              <m:t>n</m:t>
            </m:r>
            <m:r>
              <m:t> </m:t>
            </m:r>
            <m:r>
              <m:t>s</m:t>
            </m:r>
            <m:r>
              <m:t>e</m:t>
            </m:r>
            <m:r>
              <m:t>a</m:t>
            </m:r>
            <m:r>
              <m:t>s</m:t>
            </m:r>
            <m:r>
              <m:t>o</m:t>
            </m:r>
            <m:r>
              <m:t>n</m:t>
            </m:r>
            <m:r>
              <m:t> </m:t>
            </m:r>
            <m:r>
              <m:t>2020</m:t>
            </m:r>
          </m:sub>
        </m:sSub>
      </m:oMath>
    </w:p>
    <w:bookmarkEnd w:id="25"/>
    <w:bookmarkStart w:id="26" w:name="in-season-survival"/>
    <w:p>
      <w:pPr>
        <w:pStyle w:val="Heading4"/>
      </w:pPr>
      <w:r>
        <w:t xml:space="preserve">In-season survival</w:t>
      </w:r>
    </w:p>
    <w:bookmarkEnd w:id="26"/>
    <w:bookmarkStart w:id="27" w:name="plant-fecundity"/>
    <w:p>
      <w:pPr>
        <w:pStyle w:val="Heading4"/>
      </w:pPr>
      <w:r>
        <w:t xml:space="preserve">Plant fecundity</w:t>
      </w:r>
    </w:p>
    <w:bookmarkEnd w:id="27"/>
    <w:bookmarkStart w:id="28" w:name="overwinter-survival"/>
    <w:p>
      <w:pPr>
        <w:pStyle w:val="Heading4"/>
      </w:pPr>
      <w:r>
        <w:t xml:space="preserve">Overwinter survival</w:t>
      </w:r>
    </w:p>
    <w:p>
      <w:pPr>
        <w:pStyle w:val="FirstParagraph"/>
      </w:pPr>
      <w:r>
        <w:t xml:space="preserve">what assumptions, list in previous table</w:t>
      </w:r>
    </w:p>
    <w:bookmarkEnd w:id="28"/>
    <w:bookmarkEnd w:id="29"/>
    <w:bookmarkStart w:id="30" w:name="population-growth-rate-and-its-variance"/>
    <w:p>
      <w:pPr>
        <w:pStyle w:val="Heading3"/>
      </w:pPr>
      <w:r>
        <w:t xml:space="preserve">Population growth rate and its variance</w:t>
      </w:r>
    </w:p>
    <w:p>
      <w:pPr>
        <w:pStyle w:val="FirstParagraph"/>
      </w:pPr>
      <w:r>
        <w:t xml:space="preserve">The variance of population growth rate is calculated with</w:t>
      </w:r>
      <w:r>
        <w:t xml:space="preserve"> </w:t>
      </w:r>
      <m:oMath>
        <m:r>
          <m:t>V</m:t>
        </m:r>
        <m:r>
          <m:t>a</m:t>
        </m:r>
        <m:r>
          <m:t>r</m:t>
        </m:r>
        <m:d>
          <m:dPr>
            <m:begChr m:val="("/>
            <m:endChr m:val=")"/>
            <m:sepChr m:val=""/>
            <m:grow/>
          </m:dPr>
          <m:e>
            <m:r>
              <m:t>λ</m:t>
            </m:r>
          </m:e>
        </m:d>
        <m:r>
          <m:rPr>
            <m:sty m:val="p"/>
          </m:rPr>
          <m:t>=</m:t>
        </m:r>
        <m:nary>
          <m:naryPr>
            <m:chr m:val="∑"/>
            <m:limLoc m:val="undOvr"/>
            <m:subHide m:val="0"/>
            <m:supHide m:val="0"/>
          </m:naryPr>
          <m:sub>
            <m:r>
              <m:t>i</m:t>
            </m:r>
          </m:sub>
          <m:sup>
            <m:r>
              <m:t>b</m:t>
            </m:r>
          </m:sup>
          <m:e>
            <m:sSubSup>
              <m:e>
                <m:r>
                  <m:t>S</m:t>
                </m:r>
              </m:e>
              <m:sub>
                <m:r>
                  <m:t>b</m:t>
                </m:r>
              </m:sub>
              <m:sup>
                <m:r>
                  <m:t>T</m:t>
                </m:r>
              </m:sup>
            </m:sSubSup>
          </m:e>
        </m:nary>
        <m:sSub>
          <m:e>
            <m:r>
              <m:t>V</m:t>
            </m:r>
          </m:e>
          <m:sub>
            <m:r>
              <m:t>b</m:t>
            </m:r>
          </m:sub>
        </m:sSub>
        <m:sSub>
          <m:e>
            <m:r>
              <m:t>S</m:t>
            </m:r>
          </m:e>
          <m:sub>
            <m:r>
              <m:t>b</m:t>
            </m:r>
          </m:sub>
        </m:sSub>
      </m:oMath>
      <w:r>
        <w:t xml:space="preserve"> </w:t>
      </w:r>
      <w:r>
        <w:t xml:space="preserve">where</w:t>
      </w:r>
      <w:r>
        <w:t xml:space="preserve"> </w:t>
      </w:r>
      <m:oMath>
        <m:r>
          <m:t>V</m:t>
        </m:r>
      </m:oMath>
      <w:r>
        <w:t xml:space="preserve"> </w:t>
      </w:r>
      <w:r>
        <w:t xml:space="preserve">is the variance-covariance matrix of each periodic matrix.</w:t>
      </w:r>
    </w:p>
    <w:p>
      <w:pPr>
        <w:pStyle w:val="BodyText"/>
      </w:pPr>
      <w:r>
        <w:t xml:space="preserve">Variance of annualized population growth rate is calculated with Taylor series expansion using the general formula:</w:t>
      </w:r>
      <w:r>
        <w:t xml:space="preserve"> </w:t>
      </w:r>
      <m:oMath>
        <m:r>
          <m:t>V</m:t>
        </m:r>
        <m:r>
          <m:t>a</m:t>
        </m:r>
        <m:r>
          <m:t>r</m:t>
        </m:r>
        <m:d>
          <m:dPr>
            <m:begChr m:val="["/>
            <m:endChr m:val="]"/>
            <m:sepChr m:val=""/>
            <m:grow/>
          </m:dPr>
          <m:e>
            <m:r>
              <m:t>f</m:t>
            </m:r>
            <m:d>
              <m:dPr>
                <m:begChr m:val="("/>
                <m:endChr m:val=")"/>
                <m:sepChr m:val=""/>
                <m:grow/>
              </m:dPr>
              <m:e>
                <m:r>
                  <m:t>λ</m:t>
                </m:r>
              </m:e>
            </m:d>
          </m:e>
        </m:d>
        <m:r>
          <m:rPr>
            <m:sty m:val="p"/>
          </m:rPr>
          <m:t>=</m:t>
        </m:r>
        <m:sSup>
          <m:e>
            <m:r>
              <m:t>f</m:t>
            </m:r>
            <m:r>
              <m:rPr>
                <m:sty m:val="p"/>
              </m:rPr>
              <m:t>′</m:t>
            </m:r>
            <m:d>
              <m:dPr>
                <m:begChr m:val="("/>
                <m:endChr m:val=")"/>
                <m:sepChr m:val=""/>
                <m:grow/>
              </m:dPr>
              <m:e>
                <m:r>
                  <m:t>E</m:t>
                </m:r>
                <m:d>
                  <m:dPr>
                    <m:begChr m:val="("/>
                    <m:endChr m:val=")"/>
                    <m:sepChr m:val=""/>
                    <m:grow/>
                  </m:dPr>
                  <m:e>
                    <m:r>
                      <m:t>λ</m:t>
                    </m:r>
                  </m:e>
                </m:d>
              </m:e>
            </m:d>
          </m:e>
          <m:sup>
            <m:r>
              <m:t>2</m:t>
            </m:r>
          </m:sup>
        </m:sSup>
        <m:r>
          <m:t>V</m:t>
        </m:r>
        <m:r>
          <m:t>a</m:t>
        </m:r>
        <m:r>
          <m:t>r</m:t>
        </m:r>
        <m:d>
          <m:dPr>
            <m:begChr m:val="("/>
            <m:endChr m:val=")"/>
            <m:sepChr m:val=""/>
            <m:grow/>
          </m:dPr>
          <m:e>
            <m:r>
              <m:t>λ</m:t>
            </m:r>
          </m:e>
        </m:d>
      </m:oMath>
      <w:r>
        <w:t xml:space="preserve">, in which</w:t>
      </w:r>
      <w:r>
        <w:t xml:space="preserve"> </w:t>
      </w:r>
      <m:oMath>
        <m:r>
          <m:t>f</m:t>
        </m:r>
        <m:d>
          <m:dPr>
            <m:begChr m:val="("/>
            <m:endChr m:val=")"/>
            <m:sepChr m:val=""/>
            <m:grow/>
          </m:dPr>
          <m:e>
            <m:r>
              <m:t>λ</m:t>
            </m:r>
          </m:e>
        </m:d>
      </m:oMath>
      <w:r>
        <w:t xml:space="preserve"> </w:t>
      </w:r>
      <w:r>
        <w:t xml:space="preserve">is the nth-root function used to annualize the rotation-wise growth rates. For example, the variance of annualized population growth rate in the 2-year rotation was</w:t>
      </w:r>
      <w:r>
        <w:t xml:space="preserve"> </w:t>
      </w:r>
      <m:oMath>
        <m:r>
          <m:t>V</m:t>
        </m:r>
        <m:r>
          <m:t>a</m:t>
        </m:r>
        <m:r>
          <m:t>r</m:t>
        </m:r>
        <m:d>
          <m:dPr>
            <m:begChr m:val="("/>
            <m:endChr m:val=")"/>
            <m:sepChr m:val=""/>
            <m:grow/>
          </m:dPr>
          <m:e>
            <m:sSub>
              <m:e>
                <m:r>
                  <m:t>λ</m:t>
                </m:r>
              </m:e>
              <m:sub>
                <m:r>
                  <m:t>2</m:t>
                </m:r>
              </m:sub>
            </m:sSub>
          </m:e>
        </m:d>
        <m:r>
          <m:rPr>
            <m:sty m:val="p"/>
          </m:rPr>
          <m:t>=</m:t>
        </m:r>
        <m:f>
          <m:fPr>
            <m:type m:val="bar"/>
          </m:fPr>
          <m:num>
            <m:r>
              <m:t>1</m:t>
            </m:r>
          </m:num>
          <m:den>
            <m:r>
              <m:t>4</m:t>
            </m:r>
            <m:sSub>
              <m:e>
                <m:r>
                  <m:t>λ</m:t>
                </m:r>
              </m:e>
              <m:sub>
                <m:r>
                  <m:t>2</m:t>
                </m:r>
                <m:r>
                  <m:t>r</m:t>
                </m:r>
              </m:sub>
            </m:sSub>
          </m:den>
        </m:f>
        <m:r>
          <m:t>V</m:t>
        </m:r>
        <m:r>
          <m:t>a</m:t>
        </m:r>
        <m:r>
          <m:t>r</m:t>
        </m:r>
        <m:d>
          <m:dPr>
            <m:begChr m:val="("/>
            <m:endChr m:val=")"/>
            <m:sepChr m:val=""/>
            <m:grow/>
          </m:dPr>
          <m:e>
            <m:sSub>
              <m:e>
                <m:r>
                  <m:t>λ</m:t>
                </m:r>
              </m:e>
              <m:sub>
                <m:r>
                  <m:t>2</m:t>
                </m:r>
                <m:r>
                  <m:t>r</m:t>
                </m:r>
              </m:sub>
            </m:sSub>
          </m:e>
        </m:d>
      </m:oMath>
      <w:r>
        <w:t xml:space="preserve">, where</w:t>
      </w:r>
      <w:r>
        <w:t xml:space="preserve"> </w:t>
      </w:r>
      <m:oMath>
        <m:sSub>
          <m:e>
            <m:r>
              <m:t>λ</m:t>
            </m:r>
          </m:e>
          <m:sub>
            <m:r>
              <m:t>2</m:t>
            </m:r>
          </m:sub>
        </m:sSub>
        <m:r>
          <m:rPr>
            <m:sty m:val="p"/>
          </m:rPr>
          <m:t>=</m:t>
        </m:r>
        <m:rad>
          <m:radPr>
            <m:degHide m:val="1"/>
          </m:radPr>
          <m:deg/>
          <m:e>
            <m:sSub>
              <m:e>
                <m:r>
                  <m:t>λ</m:t>
                </m:r>
              </m:e>
              <m:sub>
                <m:r>
                  <m:t>2</m:t>
                </m:r>
                <m:r>
                  <m:t>r</m:t>
                </m:r>
              </m:sub>
            </m:sSub>
          </m:e>
        </m:rad>
      </m:oMath>
      <w:r>
        <w:t xml:space="preserve">.</w:t>
      </w:r>
    </w:p>
    <w:bookmarkEnd w:id="30"/>
    <w:bookmarkStart w:id="37" w:name="X38576813a830727caa279e8b8c5885ad7512aa4"/>
    <w:p>
      <w:pPr>
        <w:pStyle w:val="Heading3"/>
      </w:pPr>
      <w:r>
        <w:t xml:space="preserve">Elasticity of population growth rate on each lower-level parameter</w:t>
      </w:r>
    </w:p>
    <w:p>
      <w:pPr>
        <w:pStyle w:val="FirstParagraph"/>
      </w:pPr>
      <w:r>
        <w:t xml:space="preserve">Matrix calculation in this study was performed in R version 4.2.0</w:t>
      </w:r>
      <w:r>
        <w:t xml:space="preserve"> </w:t>
      </w:r>
      <w:r>
        <w:t xml:space="preserve">(</w:t>
      </w:r>
      <w:r>
        <w:rPr>
          <w:bCs/>
          <w:b/>
        </w:rPr>
        <w:t xml:space="preserve">rdevelopmentcoreteamLanguageEnvironmentStatistical2022?</w:t>
      </w:r>
      <w:r>
        <w:t xml:space="preserve">)</w:t>
      </w:r>
      <w:r>
        <w:t xml:space="preserve">. The population growth rate,</w:t>
      </w:r>
      <w:r>
        <w:t xml:space="preserve"> </w:t>
      </w:r>
      <m:oMath>
        <m:r>
          <m:t>λ</m:t>
        </m:r>
      </m:oMath>
      <w:r>
        <w:t xml:space="preserve">, sensitivity and elasticity were calculated with</w:t>
      </w:r>
      <w:r>
        <w:t xml:space="preserve"> </w:t>
      </w:r>
      <w:r>
        <w:rPr>
          <w:rStyle w:val="VerbatimChar"/>
        </w:rPr>
        <w:t xml:space="preserve">eigen.analysis</w:t>
      </w:r>
      <w:r>
        <w:t xml:space="preserve"> </w:t>
      </w:r>
      <w:r>
        <w:t xml:space="preserve">function</w:t>
      </w:r>
      <w:r>
        <w:t xml:space="preserve"> </w:t>
      </w:r>
      <w:r>
        <w:t xml:space="preserve">(</w:t>
      </w:r>
      <w:r>
        <w:rPr>
          <w:bCs/>
          <w:b/>
        </w:rPr>
        <w:t xml:space="preserve">stubbenPopbioConstructionAnalyse2020?</w:t>
      </w:r>
      <w:r>
        <w:t xml:space="preserve">)</w:t>
      </w:r>
      <w:r>
        <w:t xml:space="preserve">.</w:t>
      </w:r>
    </w:p>
    <w:bookmarkStart w:id="36" w:name="refs"/>
    <w:bookmarkStart w:id="31" w:name="ref-caswellMatrixPopulationModels2001"/>
    <w:p>
      <w:pPr>
        <w:pStyle w:val="Bibliography"/>
      </w:pPr>
      <w:r>
        <w:t xml:space="preserve">Caswell, Hal. 2001.</w:t>
      </w:r>
      <w:r>
        <w:t xml:space="preserve"> </w:t>
      </w:r>
      <w:r>
        <w:rPr>
          <w:iCs/>
          <w:i/>
        </w:rPr>
        <w:t xml:space="preserve">Matrix Population Models: Construction, Analysis, and Interpretation</w:t>
      </w:r>
      <w:r>
        <w:t xml:space="preserve">. Second.</w:t>
      </w:r>
      <w:r>
        <w:t xml:space="preserve"> </w:t>
      </w:r>
      <w:r>
        <w:t xml:space="preserve">Sunderland, Mass.</w:t>
      </w:r>
      <w:r>
        <w:t xml:space="preserve">:</w:t>
      </w:r>
      <w:r>
        <w:t xml:space="preserve"> </w:t>
      </w:r>
      <w:r>
        <w:t xml:space="preserve">Sunderland, Mass. : Sinauer Associates</w:t>
      </w:r>
      <w:r>
        <w:t xml:space="preserve">.</w:t>
      </w:r>
    </w:p>
    <w:bookmarkEnd w:id="31"/>
    <w:bookmarkStart w:id="33" w:name="ref-nguyenImpactCroppingSystem2022"/>
    <w:p>
      <w:pPr>
        <w:pStyle w:val="Bibliography"/>
      </w:pPr>
      <w:r>
        <w:t xml:space="preserve">Nguyen, Huong T. X., and Matt Liebman. 2022.</w:t>
      </w:r>
      <w:r>
        <w:t xml:space="preserve"> </w:t>
      </w:r>
      <w:r>
        <w:t xml:space="preserve">“Impact of Cropping System Diversification on Vegetative and Reproductive Characteristics of Waterhemp (</w:t>
      </w:r>
      <w:r>
        <w:rPr>
          <w:iCs/>
          <w:i/>
        </w:rPr>
        <w:t xml:space="preserve">A. Tuberculatus</w:t>
      </w:r>
      <w:r>
        <w:t xml:space="preserve">).”</w:t>
      </w:r>
      <w:r>
        <w:t xml:space="preserve"> </w:t>
      </w:r>
      <w:r>
        <w:rPr>
          <w:iCs/>
          <w:i/>
        </w:rPr>
        <w:t xml:space="preserve">Frontiers in Agronomy</w:t>
      </w:r>
      <w:r>
        <w:t xml:space="preserve"> </w:t>
      </w:r>
      <w:r>
        <w:t xml:space="preserve">4.</w:t>
      </w:r>
      <w:r>
        <w:t xml:space="preserve"> </w:t>
      </w:r>
      <w:hyperlink r:id="rId32">
        <w:r>
          <w:rPr>
            <w:rStyle w:val="Hyperlink"/>
          </w:rPr>
          <w:t xml:space="preserve">https://doi.org/gpsrmj</w:t>
        </w:r>
      </w:hyperlink>
      <w:r>
        <w:t xml:space="preserve">.</w:t>
      </w:r>
    </w:p>
    <w:bookmarkEnd w:id="33"/>
    <w:bookmarkStart w:id="35" w:name="ref-spokasSeedChaserVerticalSoil2007"/>
    <w:p>
      <w:pPr>
        <w:pStyle w:val="Bibliography"/>
      </w:pPr>
      <w:r>
        <w:t xml:space="preserve">Spokas, K., F. Forcella, D. Archer, and D. Reicosky. 2007.</w:t>
      </w:r>
      <w:r>
        <w:t xml:space="preserve"> </w:t>
      </w:r>
      <w:r>
        <w:t xml:space="preserve">“</w:t>
      </w:r>
      <w:r>
        <w:t xml:space="preserve">SeedChaser</w:t>
      </w:r>
      <w:r>
        <w:t xml:space="preserve">:</w:t>
      </w:r>
      <w:r>
        <w:t xml:space="preserve"> </w:t>
      </w:r>
      <w:r>
        <w:t xml:space="preserve">Vertical</w:t>
      </w:r>
      <w:r>
        <w:t xml:space="preserve"> </w:t>
      </w:r>
      <w:r>
        <w:t xml:space="preserve">Soil Tillage Distribution Model.”</w:t>
      </w:r>
      <w:r>
        <w:t xml:space="preserve"> </w:t>
      </w:r>
      <w:r>
        <w:rPr>
          <w:iCs/>
          <w:i/>
        </w:rPr>
        <w:t xml:space="preserve">Computers and Electronics in Agriculture</w:t>
      </w:r>
      <w:r>
        <w:t xml:space="preserve"> </w:t>
      </w:r>
      <w:r>
        <w:t xml:space="preserve">57 (1): 62–73.</w:t>
      </w:r>
      <w:r>
        <w:t xml:space="preserve"> </w:t>
      </w:r>
      <w:hyperlink r:id="rId34">
        <w:r>
          <w:rPr>
            <w:rStyle w:val="Hyperlink"/>
          </w:rPr>
          <w:t xml:space="preserve">https://doi.org/dzh845</w:t>
        </w:r>
      </w:hyperlink>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4" Target="https://doi.org/dzh845" TargetMode="External" /><Relationship Type="http://schemas.openxmlformats.org/officeDocument/2006/relationships/hyperlink" Id="rId32" Target="https://doi.org/gpsrmj"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dzh845" TargetMode="External" /><Relationship Type="http://schemas.openxmlformats.org/officeDocument/2006/relationships/hyperlink" Id="rId32" Target="https://doi.org/gpsrm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2022-05-27T17:09:36Z</dcterms:created>
  <dcterms:modified xsi:type="dcterms:W3CDTF">2022-05-27T17:09:36Z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prospective-pop-dynamics.bib</vt:lpwstr>
  </property>
  <property fmtid="{D5CDD505-2E9C-101B-9397-08002B2CF9AE}" pid="3" name="output">
    <vt:lpwstr/>
  </property>
</Properties>
</file>