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497D"/>
          <w:sz w:val="56"/>
        </w:rPr>
        <w:t>种子源模块控制器</w:t>
      </w:r>
    </w:p>
    <w:p>
      <w:pPr>
        <w:jc w:val="center"/>
      </w:pPr>
      <w:r>
        <w:rPr>
          <w:rFonts w:ascii="微软雅黑" w:hAnsi="微软雅黑" w:eastAsia="微软雅黑"/>
          <w:b/>
          <w:color w:val="1F497D"/>
          <w:sz w:val="44"/>
        </w:rPr>
        <w:t>软件设计文档</w:t>
      </w:r>
    </w:p>
    <w:p/>
    <w:p>
      <w:pPr>
        <w:jc w:val="center"/>
      </w:pPr>
      <w:r>
        <w:rPr>
          <w:rFonts w:ascii="微软雅黑" w:hAnsi="微软雅黑" w:eastAsia="微软雅黑"/>
          <w:b/>
          <w:sz w:val="24"/>
        </w:rPr>
        <w:t>项目名称：</w:t>
      </w:r>
      <w:r>
        <w:rPr>
          <w:rFonts w:ascii="微软雅黑" w:hAnsi="微软雅黑" w:eastAsia="微软雅黑"/>
          <w:sz w:val="24"/>
        </w:rPr>
        <w:t>种子源模块控制器（SeedSourceControl）</w:t>
      </w:r>
    </w:p>
    <w:p>
      <w:pPr>
        <w:jc w:val="center"/>
      </w:pPr>
      <w:r>
        <w:rPr>
          <w:rFonts w:ascii="微软雅黑" w:hAnsi="微软雅黑" w:eastAsia="微软雅黑"/>
          <w:b/>
          <w:sz w:val="24"/>
        </w:rPr>
        <w:t>版本：</w:t>
      </w:r>
      <w:r>
        <w:rPr>
          <w:rFonts w:ascii="微软雅黑" w:hAnsi="微软雅黑" w:eastAsia="微软雅黑"/>
          <w:sz w:val="24"/>
        </w:rPr>
        <w:t>v1.0.1</w:t>
      </w:r>
    </w:p>
    <w:p>
      <w:pPr>
        <w:jc w:val="center"/>
      </w:pPr>
      <w:r>
        <w:rPr>
          <w:rFonts w:ascii="微软雅黑" w:hAnsi="微软雅黑" w:eastAsia="微软雅黑"/>
          <w:b/>
          <w:sz w:val="24"/>
        </w:rPr>
        <w:t>开发框架：</w:t>
      </w:r>
      <w:r>
        <w:rPr>
          <w:rFonts w:ascii="微软雅黑" w:hAnsi="微软雅黑" w:eastAsia="微软雅黑"/>
          <w:sz w:val="24"/>
        </w:rPr>
        <w:t>Qt 6.5+ / C++11</w:t>
      </w:r>
    </w:p>
    <w:p>
      <w:pPr>
        <w:jc w:val="center"/>
      </w:pPr>
      <w:r>
        <w:rPr>
          <w:rFonts w:ascii="微软雅黑" w:hAnsi="微软雅黑" w:eastAsia="微软雅黑"/>
          <w:b/>
          <w:sz w:val="24"/>
        </w:rPr>
        <w:t>编译器：</w:t>
      </w:r>
      <w:r>
        <w:rPr>
          <w:rFonts w:ascii="微软雅黑" w:hAnsi="微软雅黑" w:eastAsia="微软雅黑"/>
          <w:sz w:val="24"/>
        </w:rPr>
        <w:t>MSVC 2019/2022</w:t>
      </w:r>
    </w:p>
    <w:p>
      <w:pPr>
        <w:jc w:val="center"/>
      </w:pPr>
      <w:r>
        <w:rPr>
          <w:rFonts w:ascii="微软雅黑" w:hAnsi="微软雅黑" w:eastAsia="微软雅黑"/>
          <w:b/>
          <w:sz w:val="24"/>
        </w:rPr>
        <w:t>构建工具：</w:t>
      </w:r>
      <w:r>
        <w:rPr>
          <w:rFonts w:ascii="微软雅黑" w:hAnsi="微软雅黑" w:eastAsia="微软雅黑"/>
          <w:sz w:val="24"/>
        </w:rPr>
        <w:t>CMake</w:t>
      </w:r>
    </w:p>
    <w:p>
      <w:pPr>
        <w:jc w:val="center"/>
      </w:pPr>
      <w:r>
        <w:rPr>
          <w:rFonts w:ascii="微软雅黑" w:hAnsi="微软雅黑" w:eastAsia="微软雅黑"/>
          <w:b/>
          <w:sz w:val="24"/>
        </w:rPr>
        <w:t>通信协议：</w:t>
      </w:r>
      <w:r>
        <w:rPr>
          <w:rFonts w:ascii="微软雅黑" w:hAnsi="微软雅黑" w:eastAsia="微软雅黑"/>
          <w:sz w:val="24"/>
        </w:rPr>
        <w:t>《种子源模块通信协议V1.3》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497D"/>
          <w:sz w:val="36"/>
        </w:rPr>
        <w:t>目录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>1. 项目概述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>2. 系统架构设计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 xml:space="preserve">    2.1 分层架构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 xml:space="preserve">    2.2 多线程架构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 xml:space="preserve">    2.3 数据流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>3. 通信协议设计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 xml:space="preserve">    3.1 帧格式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 xml:space="preserve">    3.2 命令类型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 xml:space="preserve">    3.3 寄存器地址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>4. 各子模块详细设计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 xml:space="preserve">    4.1 协议解析器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 xml:space="preserve">    4.2 寄存器管理器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 xml:space="preserve">    4.3 命令系统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 xml:space="preserve">    4.4 通信工作线程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 xml:space="preserve">    4.5 设备数据模型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 xml:space="preserve">    4.6 数据库管理器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 xml:space="preserve">    4.7 报警管理器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 xml:space="preserve">    4.8 配置管理器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 xml:space="preserve">    4.9 UI面板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>5. 设计模式总结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>6. 线程安全设计</w:t>
      </w:r>
    </w:p>
    <w:p>
      <w:pPr>
        <w:spacing w:before="40" w:after="40"/>
      </w:pPr>
      <w:r>
        <w:rPr>
          <w:rFonts w:ascii="微软雅黑" w:hAnsi="微软雅黑" w:eastAsia="微软雅黑"/>
          <w:sz w:val="22"/>
        </w:rPr>
        <w:t>7. 项目文件结构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497D"/>
          <w:sz w:val="36"/>
        </w:rPr>
        <w:t>1. 项目概述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2268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项目属性</w:t>
            </w:r>
          </w:p>
        </w:tc>
        <w:tc>
          <w:tcPr>
            <w:tcW w:type="dxa" w:w="6803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项目名称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种子源模块控制器（SeedSourceControl）</w:t>
            </w:r>
          </w:p>
        </w:tc>
      </w:tr>
      <w:tr>
        <w:tc>
          <w:tcPr>
            <w:tcW w:type="dxa" w:w="226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版本</w:t>
            </w:r>
          </w:p>
        </w:tc>
        <w:tc>
          <w:tcPr>
            <w:tcW w:type="dxa" w:w="680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v1.0.1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开发框架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Qt 6.5+ / C++11</w:t>
            </w:r>
          </w:p>
        </w:tc>
      </w:tr>
      <w:tr>
        <w:tc>
          <w:tcPr>
            <w:tcW w:type="dxa" w:w="226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编译器</w:t>
            </w:r>
          </w:p>
        </w:tc>
        <w:tc>
          <w:tcPr>
            <w:tcW w:type="dxa" w:w="680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MSVC 2019/2022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构建工具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CMake</w:t>
            </w:r>
          </w:p>
        </w:tc>
      </w:tr>
      <w:tr>
        <w:tc>
          <w:tcPr>
            <w:tcW w:type="dxa" w:w="226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通信协议</w:t>
            </w:r>
          </w:p>
        </w:tc>
        <w:tc>
          <w:tcPr>
            <w:tcW w:type="dxa" w:w="680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《种子源模块通信协议V1.3》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功能概述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Windows上位机软件，用于控制和管理种子源模块设备，实现设备连接通信、参数配置、实时数据监控、数据可视化、报警管理、数据记录与导出等功能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497D"/>
          <w:sz w:val="36"/>
        </w:rPr>
        <w:t>2. 系统架构设计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28"/>
        </w:rPr>
        <w:t>2.1 分层架构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850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2835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3118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核心组件</w:t>
            </w:r>
          </w:p>
        </w:tc>
        <w:tc>
          <w:tcPr>
            <w:tcW w:type="dxa" w:w="2268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设计模式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协议层（Protocol Layer）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协议解析器、寄存器管理器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策略模式、单例模式</w:t>
            </w:r>
          </w:p>
        </w:tc>
      </w:tr>
      <w:tr>
        <w:tc>
          <w:tcPr>
            <w:tcW w:type="dxa" w:w="850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35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通信层（Communication Layer）</w:t>
            </w:r>
          </w:p>
        </w:tc>
        <w:tc>
          <w:tcPr>
            <w:tcW w:type="dxa" w:w="311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命令封装、通信工作线程、串口通信</w:t>
            </w:r>
          </w:p>
        </w:tc>
        <w:tc>
          <w:tcPr>
            <w:tcW w:type="dxa" w:w="226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命令模式、生产者-消费者模式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数据模型层（Data Model Layer）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设备数据模型、线程安全数据缓存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观察者模式</w:t>
            </w:r>
          </w:p>
        </w:tc>
      </w:tr>
      <w:tr>
        <w:tc>
          <w:tcPr>
            <w:tcW w:type="dxa" w:w="850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835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可视化层（Visualization Layer）</w:t>
            </w:r>
          </w:p>
        </w:tc>
        <w:tc>
          <w:tcPr>
            <w:tcW w:type="dxa" w:w="311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实时图表控件（QCustomPlot）</w:t>
            </w:r>
          </w:p>
        </w:tc>
        <w:tc>
          <w:tcPr>
            <w:tcW w:type="dxa" w:w="226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UI层（User Interface Layer）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6个功能面板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850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835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数据库层（Database Layer）</w:t>
            </w:r>
          </w:p>
        </w:tc>
        <w:tc>
          <w:tcPr>
            <w:tcW w:type="dxa" w:w="311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SQLite数据库管理</w:t>
            </w:r>
          </w:p>
        </w:tc>
        <w:tc>
          <w:tcPr>
            <w:tcW w:type="dxa" w:w="226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单例模式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报警层（Alarm Layer）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报警检测与触发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单例模式</w:t>
            </w:r>
          </w:p>
        </w:tc>
      </w:tr>
      <w:tr>
        <w:tc>
          <w:tcPr>
            <w:tcW w:type="dxa" w:w="850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835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配置层（Config Layer）</w:t>
            </w:r>
          </w:p>
        </w:tc>
        <w:tc>
          <w:tcPr>
            <w:tcW w:type="dxa" w:w="311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全局配置管理（QSettings持久化）</w:t>
            </w:r>
          </w:p>
        </w:tc>
        <w:tc>
          <w:tcPr>
            <w:tcW w:type="dxa" w:w="226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单例模式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2E75B6"/>
          <w:sz w:val="28"/>
        </w:rPr>
        <w:t>2.2 多线程架构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2268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线程</w:t>
            </w:r>
          </w:p>
        </w:tc>
        <w:tc>
          <w:tcPr>
            <w:tcW w:type="dxa" w:w="6803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主线程（UI线程）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用户界面更新、用户输入处理、图表数据渲染</w:t>
            </w:r>
          </w:p>
        </w:tc>
      </w:tr>
      <w:tr>
        <w:tc>
          <w:tcPr>
            <w:tcW w:type="dxa" w:w="226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通信线程</w:t>
            </w:r>
          </w:p>
        </w:tc>
        <w:tc>
          <w:tcPr>
            <w:tcW w:type="dxa" w:w="680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串口数据收发、命令队列处理、超时重试机制</w:t>
            </w:r>
          </w:p>
        </w:tc>
      </w:tr>
    </w:tbl>
    <w:p/>
    <w:p>
      <w:r>
        <w:rPr>
          <w:b/>
        </w:rPr>
        <w:t>线程间通信机制：</w:t>
      </w:r>
    </w:p>
    <w:p>
      <w:pPr>
        <w:pStyle w:val="ListBullet"/>
      </w:pPr>
      <w:r>
        <w:rPr>
          <w:rFonts w:ascii="微软雅黑" w:hAnsi="微软雅黑" w:eastAsia="微软雅黑"/>
        </w:rPr>
        <w:t>通过Qt信号槽机制（QueuedConnection），确保线程安全</w:t>
      </w:r>
    </w:p>
    <w:p>
      <w:pPr>
        <w:pStyle w:val="ListBullet"/>
      </w:pPr>
      <w:r>
        <w:rPr>
          <w:rFonts w:ascii="微软雅黑" w:hAnsi="微软雅黑" w:eastAsia="微软雅黑"/>
        </w:rPr>
        <w:t>QSerialPort在子线程中创建和管理，所有串口操作在同一线程执行</w:t>
      </w:r>
    </w:p>
    <w:p>
      <w:pPr>
        <w:pStyle w:val="ListBullet"/>
      </w:pPr>
      <w:r>
        <w:rPr>
          <w:rFonts w:ascii="微软雅黑" w:hAnsi="微软雅黑" w:eastAsia="微软雅黑"/>
        </w:rPr>
        <w:t>主线程通过信号通知子线程进行连接/断开/发送命令操作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28"/>
        </w:rPr>
        <w:t>2.3 数据流</w:t>
      </w:r>
    </w:p>
    <w:p>
      <w:r>
        <w:rPr>
          <w:rFonts w:ascii="微软雅黑" w:hAnsi="微软雅黑" w:eastAsia="微软雅黑"/>
          <w:b/>
          <w:sz w:val="21"/>
        </w:rPr>
        <w:t>Step 1：</w:t>
      </w:r>
      <w:r>
        <w:rPr>
          <w:rFonts w:ascii="微软雅黑" w:hAnsi="微软雅黑" w:eastAsia="微软雅黑"/>
          <w:sz w:val="21"/>
        </w:rPr>
        <w:t>用户操作 → UI面板发出信号 → MainWindow槽函数处理</w:t>
      </w:r>
    </w:p>
    <w:p>
      <w:r>
        <w:rPr>
          <w:rFonts w:ascii="微软雅黑" w:hAnsi="微软雅黑" w:eastAsia="微软雅黑"/>
          <w:b/>
          <w:sz w:val="21"/>
        </w:rPr>
        <w:t>Step 2：</w:t>
      </w:r>
      <w:r>
        <w:rPr>
          <w:rFonts w:ascii="微软雅黑" w:hAnsi="微软雅黑" w:eastAsia="微软雅黑"/>
          <w:sz w:val="21"/>
        </w:rPr>
        <w:t>MainWindow创建命令对象（CommandFactory） → 通过信号传递给CommunicationWorker</w:t>
      </w:r>
    </w:p>
    <w:p>
      <w:r>
        <w:rPr>
          <w:rFonts w:ascii="微软雅黑" w:hAnsi="微软雅黑" w:eastAsia="微软雅黑"/>
          <w:b/>
          <w:sz w:val="21"/>
        </w:rPr>
        <w:t>Step 3：</w:t>
      </w:r>
      <w:r>
        <w:rPr>
          <w:rFonts w:ascii="微软雅黑" w:hAnsi="微软雅黑" w:eastAsia="微软雅黑"/>
          <w:sz w:val="21"/>
        </w:rPr>
        <w:t>CommunicationWorker在子线程中执行命令 → 串口发送请求帧</w:t>
      </w:r>
    </w:p>
    <w:p>
      <w:r>
        <w:rPr>
          <w:rFonts w:ascii="微软雅黑" w:hAnsi="微软雅黑" w:eastAsia="微软雅黑"/>
          <w:b/>
          <w:sz w:val="21"/>
        </w:rPr>
        <w:t>Step 4：</w:t>
      </w:r>
      <w:r>
        <w:rPr>
          <w:rFonts w:ascii="微软雅黑" w:hAnsi="微软雅黑" w:eastAsia="微软雅黑"/>
          <w:sz w:val="21"/>
        </w:rPr>
        <w:t>串口接收响应帧 → 协议解析 → 命令对象解析响应</w:t>
      </w:r>
    </w:p>
    <w:p>
      <w:r>
        <w:rPr>
          <w:rFonts w:ascii="微软雅黑" w:hAnsi="微软雅黑" w:eastAsia="微软雅黑"/>
          <w:b/>
          <w:sz w:val="21"/>
        </w:rPr>
        <w:t>Step 5：</w:t>
      </w:r>
      <w:r>
        <w:rPr>
          <w:rFonts w:ascii="微软雅黑" w:hAnsi="微软雅黑" w:eastAsia="微软雅黑"/>
          <w:sz w:val="21"/>
        </w:rPr>
        <w:t>命令完成信号 → MainWindow更新数据模型 → UI面板更新显示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497D"/>
          <w:sz w:val="36"/>
        </w:rPr>
        <w:t>3. 通信协议设计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28"/>
        </w:rPr>
        <w:t>3.1 帧格式</w:t>
      </w:r>
    </w:p>
    <w:p>
      <w:pPr>
        <w:spacing w:before="80" w:after="80"/>
        <w:ind w:left="567"/>
        <w:shd w:fill="F2F2F2" w:val="clear"/>
      </w:pPr>
      <w:r>
        <w:rPr>
          <w:rFonts w:ascii="Consolas" w:hAnsi="Consolas"/>
          <w:color w:val="1A1A1A"/>
          <w:sz w:val="18"/>
        </w:rPr>
        <w:t>[帧头0xAA][地址码][命令码][数据长度L][数据×L][校验和][帧尾0x55]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01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长度（字节）</w:t>
            </w:r>
          </w:p>
        </w:tc>
        <w:tc>
          <w:tcPr>
            <w:tcW w:type="dxa" w:w="5669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帧头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固定值0xAA</w:t>
            </w:r>
          </w:p>
        </w:tc>
      </w:tr>
      <w:tr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地址码</w:t>
            </w:r>
          </w:p>
        </w:tc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设备地址，默认0x01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命令码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命令类型编码</w:t>
            </w:r>
          </w:p>
        </w:tc>
      </w:tr>
      <w:tr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数据长度L</w:t>
            </w:r>
          </w:p>
        </w:tc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数据段字节数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数据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L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命令参数数据</w:t>
            </w:r>
          </w:p>
        </w:tc>
      </w:tr>
      <w:tr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校验和</w:t>
            </w:r>
          </w:p>
        </w:tc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从帧头到数据部分的累加和取低8位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帧尾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固定值0x55</w:t>
            </w:r>
          </w:p>
        </w:tc>
      </w:tr>
    </w:tbl>
    <w:p/>
    <w:p>
      <w:r>
        <w:rPr>
          <w:rFonts w:ascii="微软雅黑" w:hAnsi="微软雅黑" w:eastAsia="微软雅黑"/>
          <w:b/>
        </w:rPr>
        <w:t>命令超时：</w:t>
      </w:r>
      <w:r>
        <w:rPr>
          <w:rFonts w:ascii="微软雅黑" w:hAnsi="微软雅黑" w:eastAsia="微软雅黑"/>
        </w:rPr>
        <w:t>2000ms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28"/>
        </w:rPr>
        <w:t>3.2 命令类型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134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命令码</w:t>
            </w:r>
          </w:p>
        </w:tc>
        <w:tc>
          <w:tcPr>
            <w:tcW w:type="dxa" w:w="1701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命令名称</w:t>
            </w:r>
          </w:p>
        </w:tc>
        <w:tc>
          <w:tcPr>
            <w:tcW w:type="dxa" w:w="3402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参数说明</w:t>
            </w:r>
          </w:p>
        </w:tc>
        <w:tc>
          <w:tcPr>
            <w:tcW w:type="dxa" w:w="2835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返回数据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0x01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读寄存器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基地址 + 偏移地址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寄存器值</w:t>
            </w:r>
          </w:p>
        </w:tc>
      </w:tr>
      <w:tr>
        <w:tc>
          <w:tcPr>
            <w:tcW w:type="dxa" w:w="1134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0x02</w:t>
            </w:r>
          </w:p>
        </w:tc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写寄存器</w:t>
            </w:r>
          </w:p>
        </w:tc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基地址 + 偏移地址 + 4字节数值（大端序）</w:t>
            </w:r>
          </w:p>
        </w:tc>
        <w:tc>
          <w:tcPr>
            <w:tcW w:type="dxa" w:w="2835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写操作结果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0x03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读状态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无参数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12字节数据（电流4 + 温度4 + 功率4）</w:t>
            </w:r>
          </w:p>
        </w:tc>
      </w:tr>
      <w:tr>
        <w:tc>
          <w:tcPr>
            <w:tcW w:type="dxa" w:w="1134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0x04</w:t>
            </w:r>
          </w:p>
        </w:tc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设备控制</w:t>
            </w:r>
          </w:p>
        </w:tc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控制码（0x01启动/0x02停止/0x03重置/0x04校准）</w:t>
            </w:r>
          </w:p>
        </w:tc>
        <w:tc>
          <w:tcPr>
            <w:tcW w:type="dxa" w:w="2835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控制操作结果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2E75B6"/>
          <w:sz w:val="28"/>
        </w:rPr>
        <w:t>3.3 寄存器地址</w:t>
      </w:r>
    </w:p>
    <w:p>
      <w:r>
        <w:rPr>
          <w:b/>
        </w:rPr>
        <w:t>地址计算公式：</w:t>
      </w:r>
    </w:p>
    <w:p>
      <w:pPr>
        <w:spacing w:before="80" w:after="80"/>
        <w:ind w:left="567"/>
        <w:shd w:fill="F2F2F2" w:val="clear"/>
      </w:pPr>
      <w:r>
        <w:rPr>
          <w:rFonts w:ascii="Consolas" w:hAnsi="Consolas"/>
          <w:color w:val="1A1A1A"/>
          <w:sz w:val="18"/>
        </w:rPr>
        <w:t>地址 = 基地址 &lt;&lt; 8 | 偏移地址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417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地址</w:t>
            </w:r>
          </w:p>
        </w:tc>
        <w:tc>
          <w:tcPr>
            <w:tcW w:type="dxa" w:w="1701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5953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0x00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STATUS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设备状态寄存器</w:t>
            </w:r>
          </w:p>
        </w:tc>
      </w:tr>
      <w:tr>
        <w:tc>
          <w:tcPr>
            <w:tcW w:type="dxa" w:w="1417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0x01</w:t>
            </w:r>
          </w:p>
        </w:tc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ALERT</w:t>
            </w:r>
          </w:p>
        </w:tc>
        <w:tc>
          <w:tcPr>
            <w:tcW w:type="dxa" w:w="595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报警状态寄存器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0x02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CUR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电流控制寄存器（0-1000mA）</w:t>
            </w:r>
          </w:p>
        </w:tc>
      </w:tr>
      <w:tr>
        <w:tc>
          <w:tcPr>
            <w:tcW w:type="dxa" w:w="1417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0x03</w:t>
            </w:r>
          </w:p>
        </w:tc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TEMP</w:t>
            </w:r>
          </w:p>
        </w:tc>
        <w:tc>
          <w:tcPr>
            <w:tcW w:type="dxa" w:w="595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温度控制寄存器（-40~125°C）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0x04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POWER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功率控制寄存器（0-10000mW）</w:t>
            </w:r>
          </w:p>
        </w:tc>
      </w:tr>
      <w:tr>
        <w:tc>
          <w:tcPr>
            <w:tcW w:type="dxa" w:w="1417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0x05</w:t>
            </w:r>
          </w:p>
        </w:tc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CONFIG</w:t>
            </w:r>
          </w:p>
        </w:tc>
        <w:tc>
          <w:tcPr>
            <w:tcW w:type="dxa" w:w="595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配置寄存器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0x06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SYSTEM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系统控制寄存器</w:t>
            </w:r>
          </w:p>
        </w:tc>
      </w:tr>
      <w:tr>
        <w:tc>
          <w:tcPr>
            <w:tcW w:type="dxa" w:w="1417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0x07</w:t>
            </w:r>
          </w:p>
        </w:tc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DEVINFO</w:t>
            </w:r>
          </w:p>
        </w:tc>
        <w:tc>
          <w:tcPr>
            <w:tcW w:type="dxa" w:w="595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设备信息寄存器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497D"/>
          <w:sz w:val="36"/>
        </w:rPr>
        <w:t>4. 各子模块详细设计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28"/>
        </w:rPr>
        <w:t>4.1 协议解析器（SeedSourceProtocolParser）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继承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QObject + IProtocolParser接口</w:t>
            </w:r>
          </w:p>
        </w:tc>
      </w:tr>
      <w:tr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设计模式</w:t>
            </w:r>
          </w:p>
        </w:tc>
        <w:tc>
          <w:tcPr>
            <w:tcW w:type="dxa" w:w="7370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策略模式（IProtocolParser接口允许替换不同协议实现）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设备地址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默认0x01</w:t>
            </w:r>
          </w:p>
        </w:tc>
      </w:tr>
    </w:tbl>
    <w:p/>
    <w:p>
      <w:r>
        <w:rPr>
          <w:b/>
        </w:rPr>
        <w:t>核心方法：</w:t>
      </w:r>
    </w:p>
    <w:p>
      <w:pPr>
        <w:spacing w:before="80" w:after="80"/>
        <w:ind w:left="567"/>
        <w:shd w:fill="F2F2F2" w:val="clear"/>
      </w:pPr>
      <w:r>
        <w:rPr>
          <w:rFonts w:ascii="Consolas" w:hAnsi="Consolas"/>
          <w:color w:val="1A1A1A"/>
          <w:sz w:val="18"/>
        </w:rPr>
        <w:t>buildFrame() — 构建协议帧</w:t>
      </w:r>
    </w:p>
    <w:p>
      <w:pPr>
        <w:spacing w:before="80" w:after="80"/>
        <w:ind w:left="567"/>
        <w:shd w:fill="F2F2F2" w:val="clear"/>
      </w:pPr>
      <w:r>
        <w:rPr>
          <w:rFonts w:ascii="Consolas" w:hAnsi="Consolas"/>
          <w:color w:val="1A1A1A"/>
          <w:sz w:val="18"/>
        </w:rPr>
        <w:t>parseFrame() — 解析协议帧</w:t>
      </w:r>
    </w:p>
    <w:p>
      <w:pPr>
        <w:spacing w:before="80" w:after="80"/>
        <w:ind w:left="567"/>
        <w:shd w:fill="F2F2F2" w:val="clear"/>
      </w:pPr>
      <w:r>
        <w:rPr>
          <w:rFonts w:ascii="Consolas" w:hAnsi="Consolas"/>
          <w:color w:val="1A1A1A"/>
          <w:sz w:val="18"/>
        </w:rPr>
        <w:t>calculateChecksum() — 计算校验和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28"/>
        </w:rPr>
        <w:t>4.2 寄存器管理器（RegisterManager）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设计模式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单例模式（双重检查锁定）</w:t>
            </w:r>
          </w:p>
        </w:tc>
      </w:tr>
      <w:tr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线程安全</w:t>
            </w:r>
          </w:p>
        </w:tc>
        <w:tc>
          <w:tcPr>
            <w:tcW w:type="dxa" w:w="7370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QMutex保护所有寄存器操作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功能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寄存器定义管理、读写操作、值范围检查</w:t>
            </w:r>
          </w:p>
        </w:tc>
      </w:tr>
    </w:tbl>
    <w:p/>
    <w:p>
      <w:r>
        <w:rPr>
          <w:b/>
        </w:rPr>
        <w:t>寄存器定义结构：</w:t>
      </w:r>
    </w:p>
    <w:p>
      <w:pPr>
        <w:spacing w:before="80" w:after="80"/>
        <w:ind w:left="567"/>
        <w:shd w:fill="F2F2F2" w:val="clear"/>
      </w:pPr>
      <w:r>
        <w:rPr>
          <w:rFonts w:ascii="Consolas" w:hAnsi="Consolas"/>
          <w:color w:val="1A1A1A"/>
          <w:sz w:val="18"/>
        </w:rPr>
        <w:t>名称、基地址、偏移、大小、默认值、最小值、最大值、单位、描述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28"/>
        </w:rPr>
        <w:t>4.3 命令系统（ICommand及其子类）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2268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6803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设计模式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命令模式</w:t>
            </w:r>
          </w:p>
        </w:tc>
      </w:tr>
      <w:tr>
        <w:tc>
          <w:tcPr>
            <w:tcW w:type="dxa" w:w="226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基类ICommand</w:t>
            </w:r>
          </w:p>
        </w:tc>
        <w:tc>
          <w:tcPr>
            <w:tcW w:type="dxa" w:w="680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定义命令接口（execute/onResponse/onTimeout）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ReadRegisterCommand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读寄存器命令</w:t>
            </w:r>
          </w:p>
        </w:tc>
      </w:tr>
      <w:tr>
        <w:tc>
          <w:tcPr>
            <w:tcW w:type="dxa" w:w="226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WriteRegisterCommand</w:t>
            </w:r>
          </w:p>
        </w:tc>
        <w:tc>
          <w:tcPr>
            <w:tcW w:type="dxa" w:w="680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写寄存器命令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ReadStatusCommand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读状态命令</w:t>
            </w:r>
          </w:p>
        </w:tc>
      </w:tr>
      <w:tr>
        <w:tc>
          <w:tcPr>
            <w:tcW w:type="dxa" w:w="226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ControlDeviceCommand</w:t>
            </w:r>
          </w:p>
        </w:tc>
        <w:tc>
          <w:tcPr>
            <w:tcW w:type="dxa" w:w="680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设备控制命令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CommandFactory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工厂模式创建命令对象</w:t>
            </w:r>
          </w:p>
        </w:tc>
      </w:tr>
      <w:tr>
        <w:tc>
          <w:tcPr>
            <w:tcW w:type="dxa" w:w="226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超时处理</w:t>
            </w:r>
          </w:p>
        </w:tc>
        <w:tc>
          <w:tcPr>
            <w:tcW w:type="dxa" w:w="680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QTimer，超时时间2000ms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线程安全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使用QMetaObject::invokeMethod确保跨线程调用安全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E75B6"/>
          <w:sz w:val="28"/>
        </w:rPr>
        <w:t>4.4 通信工作线程（CommunicationWorker）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继承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QThread</w:t>
            </w:r>
          </w:p>
        </w:tc>
      </w:tr>
      <w:tr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设计模式</w:t>
            </w:r>
          </w:p>
        </w:tc>
        <w:tc>
          <w:tcPr>
            <w:tcW w:type="dxa" w:w="7370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生产者-消费者模式（命令队列）</w:t>
            </w:r>
          </w:p>
        </w:tc>
      </w:tr>
    </w:tbl>
    <w:p/>
    <w:p>
      <w:r>
        <w:rPr>
          <w:b/>
        </w:rPr>
        <w:t>线程安全措施：</w:t>
      </w:r>
    </w:p>
    <w:p>
      <w:pPr>
        <w:pStyle w:val="ListBullet"/>
      </w:pPr>
      <w:r>
        <w:rPr>
          <w:rFonts w:ascii="微软雅黑" w:hAnsi="微软雅黑" w:eastAsia="微软雅黑"/>
        </w:rPr>
        <w:t>m_stateMutex保护m_connected和m_state</w:t>
      </w:r>
    </w:p>
    <w:p>
      <w:pPr>
        <w:pStyle w:val="ListBullet"/>
      </w:pPr>
      <w:r>
        <w:rPr>
          <w:rFonts w:ascii="微软雅黑" w:hAnsi="微软雅黑" w:eastAsia="微软雅黑"/>
        </w:rPr>
        <w:t>m_queueMutex保护命令队列</w:t>
      </w:r>
    </w:p>
    <w:p>
      <w:pPr>
        <w:pStyle w:val="ListBullet"/>
      </w:pPr>
      <w:r>
        <w:rPr>
          <w:rFonts w:ascii="微软雅黑" w:hAnsi="微软雅黑" w:eastAsia="微软雅黑"/>
        </w:rPr>
        <w:t>m_pendingMutex保护待处理命令映射</w:t>
      </w:r>
    </w:p>
    <w:p>
      <w:pPr>
        <w:pStyle w:val="ListBullet"/>
      </w:pPr>
      <w:r>
        <w:rPr>
          <w:rFonts w:ascii="微软雅黑" w:hAnsi="微软雅黑" w:eastAsia="微软雅黑"/>
        </w:rPr>
        <w:t>m_bufferMutex保护接收缓冲区</w:t>
      </w:r>
    </w:p>
    <w:p>
      <w:pPr>
        <w:pStyle w:val="ListBullet"/>
      </w:pPr>
      <w:r>
        <w:rPr>
          <w:rFonts w:ascii="微软雅黑" w:hAnsi="微软雅黑" w:eastAsia="微软雅黑"/>
        </w:rPr>
        <w:t>QSerialPort在子线程中创建和管理</w:t>
      </w:r>
    </w:p>
    <w:p>
      <w:pPr>
        <w:pStyle w:val="ListBullet"/>
      </w:pPr>
      <w:r>
        <w:rPr>
          <w:rFonts w:ascii="微软雅黑" w:hAnsi="微软雅黑" w:eastAsia="微软雅黑"/>
        </w:rPr>
        <w:t>主线程通过信号（connectRequested/disconnectRequested/sendCommandRequested）通知子线程</w:t>
      </w:r>
    </w:p>
    <w:p/>
    <w:p>
      <w:r>
        <w:rPr>
          <w:b/>
        </w:rPr>
        <w:t>关键功能：</w:t>
      </w:r>
    </w:p>
    <w:p>
      <w:pPr>
        <w:pStyle w:val="ListBullet"/>
      </w:pPr>
      <w:r>
        <w:rPr>
          <w:rFonts w:ascii="微软雅黑" w:hAnsi="微软雅黑" w:eastAsia="微软雅黑"/>
        </w:rPr>
        <w:t>findCompleteFrame() — 在接收缓冲区中查找完整帧</w:t>
      </w:r>
    </w:p>
    <w:p>
      <w:pPr>
        <w:pStyle w:val="ListBullet"/>
      </w:pPr>
      <w:r>
        <w:rPr>
          <w:rFonts w:ascii="微软雅黑" w:hAnsi="微软雅黑" w:eastAsia="微软雅黑"/>
        </w:rPr>
        <w:t>5秒定时器检测串口连接状态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28"/>
        </w:rPr>
        <w:t>4.5 设备数据模型（DeviceDataModel）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设计模式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观察者模式（dataUpdated/alarmTriggered信号）</w:t>
            </w:r>
          </w:p>
        </w:tc>
      </w:tr>
      <w:tr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线程安全</w:t>
            </w:r>
          </w:p>
        </w:tc>
        <w:tc>
          <w:tcPr>
            <w:tcW w:type="dxa" w:w="7370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QReadWriteLock保护实时数据；DataCache使用独立的QReadWriteLock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数据缓存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环形缓冲区，默认最大10000条记录</w:t>
            </w:r>
          </w:p>
        </w:tc>
      </w:tr>
      <w:tr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报警检测</w:t>
            </w:r>
          </w:p>
        </w:tc>
        <w:tc>
          <w:tcPr>
            <w:tcW w:type="dxa" w:w="7370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checkAlarms()方法检测位域报警码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E75B6"/>
          <w:sz w:val="28"/>
        </w:rPr>
        <w:t>4.6 数据库管理器（DatabaseManager）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设计模式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单例模式</w:t>
            </w:r>
          </w:p>
        </w:tc>
      </w:tr>
      <w:tr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数据库</w:t>
            </w:r>
          </w:p>
        </w:tc>
        <w:tc>
          <w:tcPr>
            <w:tcW w:type="dxa" w:w="7370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SQLite（QSQLITE驱动）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功能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数据存储、查询、报警记录、CSV导出</w:t>
            </w:r>
          </w:p>
        </w:tc>
      </w:tr>
    </w:tbl>
    <w:p/>
    <w:p>
      <w:r>
        <w:rPr>
          <w:b/>
        </w:rPr>
        <w:t>表结构：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表名</w:t>
            </w:r>
          </w:p>
        </w:tc>
        <w:tc>
          <w:tcPr>
            <w:tcW w:type="dxa" w:w="7370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data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时间戳、电流、温度、功率、状态、报警</w:t>
            </w:r>
          </w:p>
        </w:tc>
      </w:tr>
      <w:tr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alarms</w:t>
            </w:r>
          </w:p>
        </w:tc>
        <w:tc>
          <w:tcPr>
            <w:tcW w:type="dxa" w:w="7370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时间戳、报警码、消息</w:t>
            </w:r>
          </w:p>
        </w:tc>
      </w:tr>
    </w:tbl>
    <w:p/>
    <w:p>
      <w:r>
        <w:rPr>
          <w:b/>
        </w:rPr>
        <w:t>索引：</w:t>
      </w:r>
    </w:p>
    <w:p>
      <w:pPr>
        <w:spacing w:before="80" w:after="80"/>
        <w:ind w:left="567"/>
        <w:shd w:fill="F2F2F2" w:val="clear"/>
      </w:pPr>
      <w:r>
        <w:rPr>
          <w:rFonts w:ascii="Consolas" w:hAnsi="Consolas"/>
          <w:color w:val="1A1A1A"/>
          <w:sz w:val="18"/>
        </w:rPr>
        <w:t>idx_data_timestamp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28"/>
        </w:rPr>
        <w:t>4.7 报警管理器（AlarmManager）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设计模式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单例模式</w:t>
            </w:r>
          </w:p>
        </w:tc>
      </w:tr>
      <w:tr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线程安全</w:t>
            </w:r>
          </w:p>
        </w:tc>
        <w:tc>
          <w:tcPr>
            <w:tcW w:type="dxa" w:w="7370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QReadWriteLock保护阈值数据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阈值配置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通过alarm_config.ini文件持久化</w:t>
            </w:r>
          </w:p>
        </w:tc>
      </w:tr>
    </w:tbl>
    <w:p/>
    <w:p>
      <w:r>
        <w:rPr>
          <w:b/>
        </w:rPr>
        <w:t>报警类型：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417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报警码</w:t>
            </w:r>
          </w:p>
        </w:tc>
        <w:tc>
          <w:tcPr>
            <w:tcW w:type="dxa" w:w="1701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报警类型</w:t>
            </w:r>
          </w:p>
        </w:tc>
        <w:tc>
          <w:tcPr>
            <w:tcW w:type="dxa" w:w="5953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0x01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过流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电流超过阈值</w:t>
            </w:r>
          </w:p>
        </w:tc>
      </w:tr>
      <w:tr>
        <w:tc>
          <w:tcPr>
            <w:tcW w:type="dxa" w:w="1417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0x02</w:t>
            </w:r>
          </w:p>
        </w:tc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过温</w:t>
            </w:r>
          </w:p>
        </w:tc>
        <w:tc>
          <w:tcPr>
            <w:tcW w:type="dxa" w:w="595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温度超过阈值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0x04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过功率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功率超过阈值</w:t>
            </w:r>
          </w:p>
        </w:tc>
      </w:tr>
      <w:tr>
        <w:tc>
          <w:tcPr>
            <w:tcW w:type="dxa" w:w="1417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0x08</w:t>
            </w:r>
          </w:p>
        </w:tc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电压错误</w:t>
            </w:r>
          </w:p>
        </w:tc>
        <w:tc>
          <w:tcPr>
            <w:tcW w:type="dxa" w:w="595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电压异常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0x10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通信错误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通信超时或校验失败</w:t>
            </w:r>
          </w:p>
        </w:tc>
      </w:tr>
      <w:tr>
        <w:tc>
          <w:tcPr>
            <w:tcW w:type="dxa" w:w="1417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0x20</w:t>
            </w:r>
          </w:p>
        </w:tc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硬件故障</w:t>
            </w:r>
          </w:p>
        </w:tc>
        <w:tc>
          <w:tcPr>
            <w:tcW w:type="dxa" w:w="595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硬件异常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E75B6"/>
          <w:sz w:val="28"/>
        </w:rPr>
        <w:t>4.8 配置管理器（ConfigManager）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设计模式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单例模式</w:t>
            </w:r>
          </w:p>
        </w:tc>
      </w:tr>
      <w:tr>
        <w:tc>
          <w:tcPr>
            <w:tcW w:type="dxa" w:w="1701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线程安全</w:t>
            </w:r>
          </w:p>
        </w:tc>
        <w:tc>
          <w:tcPr>
            <w:tcW w:type="dxa" w:w="7370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QRecursiveMutex保护所有配置成员和QSettings操作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持久化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QSettings（INI格式）</w:t>
            </w:r>
          </w:p>
        </w:tc>
      </w:tr>
    </w:tbl>
    <w:p/>
    <w:p>
      <w:r>
        <w:rPr>
          <w:b/>
        </w:rPr>
        <w:t>配置项：</w:t>
      </w:r>
    </w:p>
    <w:p>
      <w:pPr>
        <w:pStyle w:val="ListBullet"/>
      </w:pPr>
      <w:r>
        <w:rPr>
          <w:rFonts w:ascii="微软雅黑" w:hAnsi="微软雅黑" w:eastAsia="微软雅黑"/>
        </w:rPr>
        <w:t>串口参数</w:t>
      </w:r>
    </w:p>
    <w:p>
      <w:pPr>
        <w:pStyle w:val="ListBullet"/>
      </w:pPr>
      <w:r>
        <w:rPr>
          <w:rFonts w:ascii="微软雅黑" w:hAnsi="微软雅黑" w:eastAsia="微软雅黑"/>
        </w:rPr>
        <w:t>轮询间隔</w:t>
      </w:r>
    </w:p>
    <w:p>
      <w:pPr>
        <w:pStyle w:val="ListBullet"/>
      </w:pPr>
      <w:r>
        <w:rPr>
          <w:rFonts w:ascii="微软雅黑" w:hAnsi="微软雅黑" w:eastAsia="微软雅黑"/>
        </w:rPr>
        <w:t>超时时间</w:t>
      </w:r>
    </w:p>
    <w:p>
      <w:pPr>
        <w:pStyle w:val="ListBullet"/>
      </w:pPr>
      <w:r>
        <w:rPr>
          <w:rFonts w:ascii="微软雅黑" w:hAnsi="微软雅黑" w:eastAsia="微软雅黑"/>
        </w:rPr>
        <w:t>日志路径</w:t>
      </w:r>
    </w:p>
    <w:p>
      <w:pPr>
        <w:pStyle w:val="ListBullet"/>
      </w:pPr>
      <w:r>
        <w:rPr>
          <w:rFonts w:ascii="微软雅黑" w:hAnsi="微软雅黑" w:eastAsia="微软雅黑"/>
        </w:rPr>
        <w:t>数据库路径</w:t>
      </w:r>
    </w:p>
    <w:p>
      <w:pPr>
        <w:pStyle w:val="Heading2"/>
      </w:pPr>
      <w:r>
        <w:rPr>
          <w:rFonts w:ascii="微软雅黑" w:hAnsi="微软雅黑" w:eastAsia="微软雅黑"/>
          <w:color w:val="2E75B6"/>
          <w:sz w:val="28"/>
        </w:rPr>
        <w:t>4.9 UI面板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2268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面板名称</w:t>
            </w:r>
          </w:p>
        </w:tc>
        <w:tc>
          <w:tcPr>
            <w:tcW w:type="dxa" w:w="6803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功能描述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ConnectionPanel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串口选择、参数配置、连接/断开按钮</w:t>
            </w:r>
          </w:p>
        </w:tc>
      </w:tr>
      <w:tr>
        <w:tc>
          <w:tcPr>
            <w:tcW w:type="dxa" w:w="226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ControlPanel</w:t>
            </w:r>
          </w:p>
        </w:tc>
        <w:tc>
          <w:tcPr>
            <w:tcW w:type="dxa" w:w="680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启动/停止/重置/校准按钮、电流/温度/功率参数设置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StatusPanel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设备状态、实时电流/温度/功率/报警显示</w:t>
            </w:r>
          </w:p>
        </w:tc>
      </w:tr>
      <w:tr>
        <w:tc>
          <w:tcPr>
            <w:tcW w:type="dxa" w:w="226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RealtimePlotPanel</w:t>
            </w:r>
          </w:p>
        </w:tc>
        <w:tc>
          <w:tcPr>
            <w:tcW w:type="dxa" w:w="680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电流/温度/功率实时曲线（基于QCustomPlot）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AlarmPanel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报警历史记录表格</w:t>
            </w:r>
          </w:p>
        </w:tc>
      </w:tr>
      <w:tr>
        <w:tc>
          <w:tcPr>
            <w:tcW w:type="dxa" w:w="226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LogPanel</w:t>
            </w:r>
          </w:p>
        </w:tc>
        <w:tc>
          <w:tcPr>
            <w:tcW w:type="dxa" w:w="6803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通信/操作/错误日志显示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497D"/>
          <w:sz w:val="36"/>
        </w:rPr>
        <w:t>5. 设计模式总结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850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984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设计模式</w:t>
            </w:r>
          </w:p>
        </w:tc>
        <w:tc>
          <w:tcPr>
            <w:tcW w:type="dxa" w:w="3118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应用场景</w:t>
            </w:r>
          </w:p>
        </w:tc>
        <w:tc>
          <w:tcPr>
            <w:tcW w:type="dxa" w:w="3118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命令模式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ICommand封装设备操作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支持撤销和超时</w:t>
            </w:r>
          </w:p>
        </w:tc>
      </w:tr>
      <w:tr>
        <w:tc>
          <w:tcPr>
            <w:tcW w:type="dxa" w:w="850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984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观察者模式</w:t>
            </w:r>
          </w:p>
        </w:tc>
        <w:tc>
          <w:tcPr>
            <w:tcW w:type="dxa" w:w="311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DeviceDataModel发出数据更新信号</w:t>
            </w:r>
          </w:p>
        </w:tc>
        <w:tc>
          <w:tcPr>
            <w:tcW w:type="dxa" w:w="311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UI面板自动更新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策略模式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IProtocolParser接口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可替换不同协议实现</w:t>
            </w:r>
          </w:p>
        </w:tc>
      </w:tr>
      <w:tr>
        <w:tc>
          <w:tcPr>
            <w:tcW w:type="dxa" w:w="850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984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工厂模式</w:t>
            </w:r>
          </w:p>
        </w:tc>
        <w:tc>
          <w:tcPr>
            <w:tcW w:type="dxa" w:w="311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CommandFactory创建命令对象</w:t>
            </w:r>
          </w:p>
        </w:tc>
        <w:tc>
          <w:tcPr>
            <w:tcW w:type="dxa" w:w="311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创建各种命令对象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单例模式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RegisterManager/DatabaseManager/</w:t>
              <w:br/>
              <w:t>AlarmManager/ConfigManager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全局唯一实例</w:t>
            </w:r>
          </w:p>
        </w:tc>
      </w:tr>
      <w:tr>
        <w:tc>
          <w:tcPr>
            <w:tcW w:type="dxa" w:w="850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1984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生产者-消费者模式</w:t>
            </w:r>
          </w:p>
        </w:tc>
        <w:tc>
          <w:tcPr>
            <w:tcW w:type="dxa" w:w="311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CommunicationWorker的命令队列</w:t>
            </w:r>
          </w:p>
        </w:tc>
        <w:tc>
          <w:tcPr>
            <w:tcW w:type="dxa" w:w="3118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命令异步处理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497D"/>
          <w:sz w:val="36"/>
        </w:rPr>
        <w:t>6. 线程安全设计</w:t>
      </w:r>
    </w:p>
    <w:p>
      <w:r>
        <w:rPr>
          <w:rFonts w:ascii="微软雅黑" w:hAnsi="微软雅黑" w:eastAsia="微软雅黑"/>
          <w:b/>
        </w:rPr>
        <w:t xml:space="preserve">1. </w:t>
      </w:r>
      <w:r>
        <w:rPr>
          <w:rFonts w:ascii="微软雅黑" w:hAnsi="微软雅黑" w:eastAsia="微软雅黑"/>
        </w:rPr>
        <w:t>所有共享资源使用QMutex/QReadWriteLock保护</w:t>
      </w:r>
    </w:p>
    <w:p>
      <w:r>
        <w:rPr>
          <w:rFonts w:ascii="微软雅黑" w:hAnsi="微软雅黑" w:eastAsia="微软雅黑"/>
          <w:b/>
        </w:rPr>
        <w:t xml:space="preserve">2. </w:t>
      </w:r>
      <w:r>
        <w:rPr>
          <w:rFonts w:ascii="微软雅黑" w:hAnsi="微软雅黑" w:eastAsia="微软雅黑"/>
        </w:rPr>
        <w:t>QSerialPort在子线程中创建和管理，避免跨线程访问</w:t>
      </w:r>
    </w:p>
    <w:p>
      <w:r>
        <w:rPr>
          <w:rFonts w:ascii="微软雅黑" w:hAnsi="微软雅黑" w:eastAsia="微软雅黑"/>
          <w:b/>
        </w:rPr>
        <w:t xml:space="preserve">3. </w:t>
      </w:r>
      <w:r>
        <w:rPr>
          <w:rFonts w:ascii="微软雅黑" w:hAnsi="微软雅黑" w:eastAsia="微软雅黑"/>
        </w:rPr>
        <w:t>QTimer在所属线程中创建和销毁</w:t>
      </w:r>
    </w:p>
    <w:p>
      <w:r>
        <w:rPr>
          <w:rFonts w:ascii="微软雅黑" w:hAnsi="微软雅黑" w:eastAsia="微软雅黑"/>
          <w:b/>
        </w:rPr>
        <w:t xml:space="preserve">4. </w:t>
      </w:r>
      <w:r>
        <w:rPr>
          <w:rFonts w:ascii="微软雅黑" w:hAnsi="微软雅黑" w:eastAsia="微软雅黑"/>
        </w:rPr>
        <w:t>ICommand的onResponse通过QMetaObject::invokeMethod跨线程调用</w:t>
      </w:r>
    </w:p>
    <w:p>
      <w:r>
        <w:rPr>
          <w:rFonts w:ascii="微软雅黑" w:hAnsi="微软雅黑" w:eastAsia="微软雅黑"/>
          <w:b/>
        </w:rPr>
        <w:t xml:space="preserve">5. </w:t>
      </w:r>
      <w:r>
        <w:rPr>
          <w:rFonts w:ascii="微软雅黑" w:hAnsi="微软雅黑" w:eastAsia="微软雅黑"/>
        </w:rPr>
        <w:t>主线程与子线程通过Qt信号槽（QueuedConnection）通信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497D"/>
          <w:sz w:val="36"/>
        </w:rPr>
        <w:t>7. 项目文件结构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3402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文件路径</w:t>
            </w:r>
          </w:p>
        </w:tc>
        <w:tc>
          <w:tcPr>
            <w:tcW w:type="dxa" w:w="5669"/>
            <w:shd w:fill="2E75B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职责说明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CMakeLists.txt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CMake构建配置文件，定义项目结构、源文件、依赖库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resources.qrc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Qt资源文件，管理图标、样式表等资源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styles/default.qss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全局样式表文件，定义UI控件外观风格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src/main.cpp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应用程序入口，初始化Qt应用、加载配置、启动主窗口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src/mainwindow.h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主窗口头文件，声明主窗口类及各面板管理接口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src/mainwindow.cpp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主窗口实现，协调各子模块、处理信号槽连接、面板布局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src/protocol/protocolparser.h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协议解析器头文件，声明IProtocolParser接口和SeedSourceProtocolParser类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src/protocol/protocolparser.cpp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协议解析器实现，帧构建、帧解析、校验和计算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src/protocol/registermanager.h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寄存器管理器头文件，声明RegisterManager单例类及寄存器定义结构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src/protocol/registermanager.cpp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寄存器管理器实现，寄存器CRUD操作、值范围检查、线程安全保护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src/communication/command.h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命令系统头文件，声明ICommand基类及各命令子类、CommandFactory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src/communication/command.cpp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命令系统实现，各命令的execute/onResponse/onTimeout逻辑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src/communication/communicationworker.h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通信工作线程头文件，声明CommunicationWorker类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src/communication/communicationworker.cpp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通信工作线程实现，串口管理、命令队列处理、帧解析、超时重试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src/model/devicedatamodel.h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设备数据模型头文件，声明DeviceDataModel类及DataCache结构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src/model/devicedatamodel.cpp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设备数据模型实现，实时数据管理、数据缓存、报警检测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src/database/databasemanager.h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数据库管理器头文件，声明DatabaseManager单例类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src/database/databasemanager.cpp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数据库管理器实现，SQLite建表、数据存储查询、CSV导出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src/alarm/alarmmanager.h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报警管理器头文件，声明AlarmManager单例类及报警类型枚举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src/alarm/alarmmanager.cpp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报警管理器实现，报警检测、阈值管理、报警信号触发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src/config/configmanager.h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配置管理器头文件，声明ConfigManager单例类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src/config/configmanager.cpp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配置管理器实现，QSettings读写、全局配置项管理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src/visualization/realtimeplotwidget.h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实时图表控件头文件，声明RealtimePlotWidget类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src/visualization/realtimeplotwidget.cpp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实时图表控件实现，QCustomPlot封装、曲线绘制、数据更新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src/ui/connectionpanel.h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连接面板头文件，声明ConnectionPanel类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src/ui/connectionpanel.cpp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连接面板实现，串口选择、参数配置、连接/断开操作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src/ui/controlpanel.h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控制面板头文件，声明ControlPanel类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src/ui/controlpanel.cpp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控制面板实现，设备启停控制、电流/温度/功率参数设置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src/ui/statuspanel.h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状态面板头文件，声明StatusPanel类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src/ui/statuspanel.cpp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状态面板实现，设备状态、实时电流/温度/功率/报警显示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src/ui/realtimeplotpanel.h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实时曲线面板头文件，声明RealtimePlotPanel类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src/ui/realtimeplotpanel.cpp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实时曲线面板实现，集成RealtimePlotWidget、管理曲线数据源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src/ui/alarmpanel.h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报警面板头文件，声明AlarmPanel类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src/ui/alarmpanel.cpp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报警面板实现，报警历史记录表格显示与管理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src/ui/logpanel.h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日志面板头文件，声明LogPanel类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src/ui/logpanel.cpp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日志面板实现，通信/操作/错误日志显示与过滤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src/ui/datatablepanel.h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数据表格面板头文件，声明DataTablePanel类</w:t>
            </w:r>
          </w:p>
        </w:tc>
      </w:tr>
      <w:tr>
        <w:tc>
          <w:tcPr>
            <w:tcW w:type="dxa" w:w="3402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src/ui/datatablepanel.cpp</w:t>
            </w:r>
          </w:p>
        </w:tc>
        <w:tc>
          <w:tcPr>
            <w:tcW w:type="dxa" w:w="566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数据表格面板实现，历史数据表格展示与导出</w:t>
            </w:r>
          </w:p>
        </w:tc>
      </w:tr>
    </w:tbl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