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AA" w:rsidRDefault="00125EAA" w:rsidP="00125EAA">
      <w:pPr>
        <w:pStyle w:val="Header"/>
      </w:pPr>
    </w:p>
    <w:p w:rsidR="00E70CB5" w:rsidRDefault="00E70CB5"/>
    <w:p w:rsidR="007B6FFE" w:rsidRDefault="007B6FFE"/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2632"/>
        <w:gridCol w:w="1440"/>
        <w:gridCol w:w="3676"/>
      </w:tblGrid>
      <w:tr w:rsidR="00A82F62" w:rsidTr="00ED2D9B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3D55" w:rsidRDefault="00DC1B85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3D55" w:rsidRDefault="00ED2D9B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Abdelaziz Ghazal (AGH)</w:t>
            </w:r>
          </w:p>
        </w:tc>
      </w:tr>
      <w:tr w:rsidR="00A82F62" w:rsidTr="00ED2D9B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3D55" w:rsidRDefault="00DC1B85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63D55" w:rsidRDefault="00ED2D9B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163D55" w:rsidRDefault="00DC1B85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3D55" w:rsidRDefault="00ED2D9B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Bærings Kristjánsdóttir</w:t>
            </w:r>
          </w:p>
        </w:tc>
      </w:tr>
    </w:tbl>
    <w:p w:rsidR="007B6FFE" w:rsidRDefault="007B6FFE"/>
    <w:p w:rsidR="00163D55" w:rsidRPr="00163D55" w:rsidRDefault="00DC1B85" w:rsidP="00163D55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A82F62" w:rsidTr="00163D55">
        <w:bookmarkStart w:id="0" w:name="_GoBack" w:displacedByCustomXml="next"/>
        <w:sdt>
          <w:sdtPr>
            <w:rPr>
              <w:rFonts w:asciiTheme="minorBidi" w:hAnsiTheme="minorBidi" w:cstheme="minorBidi"/>
              <w:b/>
            </w:rPr>
            <w:alias w:val="Hér á að koma áfanganúmer"/>
            <w:tag w:val="Hér á að koma áfanganúmer"/>
            <w:id w:val="716401739"/>
            <w:placeholder>
              <w:docPart w:val="E0CB4F84972B4C9E95D232B6D3DBC6CE"/>
            </w:placeholder>
            <w:text/>
          </w:sdtPr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163D55" w:rsidRDefault="00ED2D9B" w:rsidP="00ED2D9B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ED2D9B">
                  <w:rPr>
                    <w:rFonts w:asciiTheme="minorBidi" w:hAnsiTheme="minorBidi" w:cstheme="minorBidi"/>
                    <w:b/>
                  </w:rPr>
                  <w:t>KEST2UN05CU</w:t>
                </w:r>
              </w:p>
            </w:tc>
          </w:sdtContent>
        </w:sdt>
        <w:bookmarkEnd w:id="0" w:displacedByCustomXml="prev"/>
        <w:sdt>
          <w:sdtPr>
            <w:rPr>
              <w:rFonts w:asciiTheme="minorBidi" w:hAnsiTheme="minorBidi" w:cstheme="minorBidi"/>
              <w:b/>
            </w:rPr>
            <w:alias w:val="Hér á að koma áfangaheiti"/>
            <w:tag w:val="Hér á að koma áfangaheiti"/>
            <w:id w:val="104697854"/>
            <w:placeholder>
              <w:docPart w:val="24ACC3CB2C284BC5956A9F9D5B4513EA"/>
            </w:placeholder>
            <w:text/>
          </w:sdtPr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163D55" w:rsidRDefault="00ED2D9B" w:rsidP="00ED2D9B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 w:rsidRPr="00ED2D9B">
                  <w:rPr>
                    <w:rFonts w:asciiTheme="minorBidi" w:hAnsiTheme="minorBidi" w:cstheme="minorBidi"/>
                    <w:b/>
                  </w:rPr>
                  <w:t>Tölvutækni – Undirstöðuatriði Netkerfa</w:t>
                </w:r>
              </w:p>
            </w:tc>
          </w:sdtContent>
        </w:sdt>
      </w:tr>
      <w:tr w:rsidR="00A82F62" w:rsidTr="00163D55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2D9B" w:rsidRDefault="00ED2D9B" w:rsidP="00ED2D9B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ascii="Arial" w:hAnsi="Arial"/>
                <w:b/>
                <w:sz w:val="20"/>
                <w:lang w:val="is-IS"/>
              </w:rPr>
              <w:t>Í áfanganum er farið í undirstöðuatriði netkerfa. Farið er yfir hvernig netbúnaður hefur samskipti, vistföng og algengar netþjónustur. Einnig er farið í uppbyggingu heimanets og undirstöðuatriði í öryggisstillingum. Einnig er farið í prófanir og bilanagreiningu á netkerfisbúnaði</w:t>
            </w:r>
          </w:p>
          <w:p w:rsidR="00163D55" w:rsidRDefault="00163D5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</w:tc>
      </w:tr>
    </w:tbl>
    <w:p w:rsidR="00163D55" w:rsidRDefault="00163D55"/>
    <w:p w:rsidR="00163D55" w:rsidRDefault="00DC1B85" w:rsidP="00163D55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7B6FFE" w:rsidRDefault="007B6FFE"/>
    <w:p w:rsidR="00163D55" w:rsidRPr="00163D55" w:rsidRDefault="00DC1B85" w:rsidP="00163D55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A82F62" w:rsidTr="00ED2D9B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63D55" w:rsidRDefault="00DC1B85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63D55" w:rsidRDefault="00DC1B85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163D55" w:rsidRDefault="00DC1B85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ED2D9B" w:rsidTr="00ED2D9B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>
              <w:t>10 skilaverkefni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2D9B" w:rsidRDefault="00ED2D9B" w:rsidP="00400268">
            <w:pPr>
              <w:spacing w:before="40" w:after="40" w:line="254" w:lineRule="auto"/>
              <w:ind w:right="98"/>
              <w:jc w:val="right"/>
            </w:pPr>
            <w:r>
              <w:t>30%</w:t>
            </w:r>
          </w:p>
        </w:tc>
      </w:tr>
      <w:tr w:rsidR="00ED2D9B" w:rsidTr="00ED2D9B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5E3CD9">
              <w:t>Hlutapróf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>
              <w:t>Hlutapróf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2D9B" w:rsidRDefault="00ED2D9B" w:rsidP="00400268">
            <w:pPr>
              <w:spacing w:before="40" w:after="40" w:line="254" w:lineRule="auto"/>
              <w:ind w:right="98"/>
              <w:jc w:val="right"/>
            </w:pPr>
            <w:r>
              <w:t>10%</w:t>
            </w:r>
          </w:p>
        </w:tc>
      </w:tr>
      <w:tr w:rsidR="00ED2D9B" w:rsidTr="00ED2D9B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5E3CD9">
              <w:t>Verklegt 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5E3CD9">
              <w:t>Verklegt próf í PacketTracer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2D9B" w:rsidRDefault="00ED2D9B" w:rsidP="00400268">
            <w:pPr>
              <w:spacing w:before="40" w:after="40" w:line="254" w:lineRule="auto"/>
              <w:ind w:right="98"/>
              <w:jc w:val="right"/>
            </w:pPr>
            <w:r w:rsidRPr="005E3CD9">
              <w:t>20%</w:t>
            </w:r>
          </w:p>
        </w:tc>
      </w:tr>
      <w:tr w:rsidR="00ED2D9B" w:rsidTr="00ED2D9B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947C0A">
              <w:rPr>
                <w:rFonts w:cs="Arial"/>
              </w:rPr>
              <w:t>Skriflegt</w:t>
            </w:r>
            <w:r w:rsidRPr="005E3CD9">
              <w:t xml:space="preserve"> 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ED2D9B">
              <w:t xml:space="preserve">Lokapróf   </w:t>
            </w:r>
            <w:r w:rsidRPr="00ED2D9B">
              <w:rPr>
                <w:noProof/>
                <w:lang w:val="en-US"/>
              </w:rPr>
              <w:drawing>
                <wp:inline distT="0" distB="0" distL="0" distR="0" wp14:anchorId="12029FB8" wp14:editId="09B6031B">
                  <wp:extent cx="190094" cy="108053"/>
                  <wp:effectExtent l="0" t="0" r="63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2D9B" w:rsidRDefault="00ED2D9B" w:rsidP="00400268">
            <w:pPr>
              <w:spacing w:before="40" w:after="40" w:line="254" w:lineRule="auto"/>
              <w:ind w:right="98"/>
              <w:jc w:val="right"/>
            </w:pPr>
            <w:r w:rsidRPr="005E3CD9">
              <w:t>20%</w:t>
            </w:r>
          </w:p>
        </w:tc>
      </w:tr>
      <w:tr w:rsidR="00ED2D9B" w:rsidTr="00ED2D9B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5E3CD9"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 w:rsidP="00400268">
            <w:pPr>
              <w:spacing w:before="40" w:after="40" w:line="254" w:lineRule="auto"/>
            </w:pPr>
            <w:r w:rsidRPr="00ED2D9B">
              <w:t xml:space="preserve">Lokaverkefni </w:t>
            </w:r>
            <w:r w:rsidRPr="00ED2D9B">
              <w:rPr>
                <w:noProof/>
                <w:lang w:val="en-US"/>
              </w:rPr>
              <w:drawing>
                <wp:inline distT="0" distB="0" distL="0" distR="0" wp14:anchorId="28CC1505" wp14:editId="384F1CAF">
                  <wp:extent cx="190094" cy="108053"/>
                  <wp:effectExtent l="0" t="0" r="63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2D9B" w:rsidRDefault="00ED2D9B" w:rsidP="00400268">
            <w:pPr>
              <w:spacing w:before="40" w:after="40" w:line="254" w:lineRule="auto"/>
              <w:ind w:right="98"/>
              <w:jc w:val="right"/>
            </w:pPr>
            <w:r w:rsidRPr="005E3CD9">
              <w:t>20%</w:t>
            </w:r>
          </w:p>
        </w:tc>
      </w:tr>
      <w:tr w:rsidR="00ED2D9B" w:rsidTr="00ED2D9B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2D9B" w:rsidRDefault="00ED2D9B">
            <w:pPr>
              <w:spacing w:before="40" w:after="40" w:line="254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D9B" w:rsidRDefault="00ED2D9B">
            <w:pPr>
              <w:spacing w:before="40" w:after="40" w:line="254" w:lineRule="auto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D2D9B" w:rsidRDefault="00ED2D9B">
            <w:pPr>
              <w:spacing w:before="40" w:after="40" w:line="254" w:lineRule="auto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ED2D9B" w:rsidTr="00ED2D9B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2D9B" w:rsidRDefault="00ED2D9B">
            <w:pPr>
              <w:spacing w:before="120" w:after="120" w:line="254" w:lineRule="auto"/>
              <w:ind w:left="79"/>
            </w:pPr>
            <w:r>
              <w:t>Annað</w:t>
            </w:r>
          </w:p>
          <w:sdt>
            <w:sdtPr>
              <w:rPr>
                <w:bCs/>
              </w:rPr>
              <w:id w:val="-1449931001"/>
              <w:placeholder>
                <w:docPart w:val="A82A09CE7D904777A30631F1469C316C"/>
              </w:placeholder>
            </w:sdtPr>
            <w:sdtContent>
              <w:sdt>
                <w:sdtPr>
                  <w:rPr>
                    <w:rFonts w:ascii="Calibri" w:hAnsi="Calibri" w:cs="Calibri"/>
                    <w:bCs/>
                    <w:sz w:val="22"/>
                    <w:szCs w:val="22"/>
                    <w:lang w:eastAsia="is-IS"/>
                  </w:rPr>
                  <w:id w:val="1628129502"/>
                  <w:lock w:val="sdtContentLocked"/>
                  <w:placeholder>
                    <w:docPart w:val="72D996B49B7643B0A7467754A6E9C852"/>
                  </w:placeholder>
                </w:sdtPr>
                <w:sdtEndPr>
                  <w:rPr>
                    <w:rFonts w:ascii="Arial" w:hAnsi="Arial" w:cs="Times New Roman"/>
                    <w:sz w:val="20"/>
                    <w:szCs w:val="24"/>
                    <w:lang w:eastAsia="en-US"/>
                  </w:rPr>
                </w:sdtEndPr>
                <w:sdtContent>
                  <w:p w:rsidR="00ED2D9B" w:rsidRPr="002B6F8A" w:rsidRDefault="00ED2D9B" w:rsidP="002B6F8A">
                    <w:pPr>
                      <w:spacing w:before="120" w:after="120" w:line="254" w:lineRule="auto"/>
                      <w:ind w:left="79"/>
                      <w:divId w:val="2054304107"/>
                      <w:rPr>
                        <w:bCs/>
                      </w:rPr>
                    </w:pPr>
                    <w:r>
                      <w:rPr>
                        <w:bCs/>
                      </w:rPr>
                      <w:t xml:space="preserve">Allir matsþættir eru lagðir fyrir í Innu.  Úrlausnum og sundurliðuðum einkunnum verður skilað í Innu á því formi sem best hentar. Sjá </w:t>
                    </w:r>
                    <w:hyperlink r:id="rId8" w:history="1">
                      <w:r>
                        <w:rPr>
                          <w:rStyle w:val="Hyperlink"/>
                          <w:bCs/>
                        </w:rPr>
                        <w:t>LMS-325 Skráning einkunna og einkunnaskil.</w:t>
                      </w:r>
                    </w:hyperlink>
                  </w:p>
                </w:sdtContent>
              </w:sdt>
            </w:sdtContent>
          </w:sdt>
          <w:p w:rsidR="00ED2D9B" w:rsidRDefault="00ED2D9B" w:rsidP="002B6F8A">
            <w:pPr>
              <w:pStyle w:val="NormalWeb"/>
              <w:spacing w:before="0" w:beforeAutospacing="0" w:after="0" w:afterAutospacing="0" w:line="287" w:lineRule="atLeast"/>
              <w:ind w:left="79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iCs/>
                  <w:sz w:val="20"/>
                  <w:szCs w:val="20"/>
                </w:rPr>
                <w:id w:val="-597101778"/>
                <w:lock w:val="sdtContentLocked"/>
                <w:placeholder>
                  <w:docPart w:val="A82A09CE7D904777A30631F1469C316C"/>
                </w:placeholder>
              </w:sdtPr>
              <w:sdtContent>
                <w:r>
                  <w:rPr>
                    <w:rFonts w:ascii="Arial" w:hAnsi="Arial" w:cs="Arial"/>
                    <w:iCs/>
                    <w:sz w:val="20"/>
                    <w:szCs w:val="20"/>
                  </w:rPr>
                  <w:t>Það er heimilt að gera kröfu um lágmarkseinkunnina 4 í lykilmatsþáttum sem vega frá 15%. Þar sem kennari ákveður að hafa lykilmatsþátt er nemendum heimilt að endurtaka viðkomandi matsþátt í samráði við kennara.</w:t>
                </w:r>
              </w:sdtContent>
            </w:sdt>
          </w:p>
          <w:p w:rsidR="00ED2D9B" w:rsidRDefault="00ED2D9B">
            <w:pPr>
              <w:spacing w:before="120" w:after="120" w:line="254" w:lineRule="auto"/>
              <w:ind w:left="79"/>
            </w:pPr>
          </w:p>
          <w:p w:rsidR="00ED2D9B" w:rsidRDefault="00ED2D9B">
            <w:pPr>
              <w:spacing w:before="120" w:after="120" w:line="254" w:lineRule="auto"/>
              <w:ind w:left="79"/>
            </w:pPr>
          </w:p>
          <w:p w:rsidR="00ED2D9B" w:rsidRDefault="00ED2D9B">
            <w:pPr>
              <w:spacing w:before="120" w:after="120" w:line="254" w:lineRule="auto"/>
              <w:ind w:left="79"/>
            </w:pPr>
          </w:p>
          <w:p w:rsidR="00ED2D9B" w:rsidRDefault="00ED2D9B">
            <w:pPr>
              <w:spacing w:before="120" w:after="120" w:line="254" w:lineRule="auto"/>
              <w:ind w:left="79"/>
            </w:pPr>
          </w:p>
        </w:tc>
      </w:tr>
    </w:tbl>
    <w:p w:rsidR="00163D55" w:rsidRDefault="00163D55"/>
    <w:p w:rsidR="007B6FFE" w:rsidRDefault="007B6FFE"/>
    <w:p w:rsidR="007B6FFE" w:rsidRDefault="007B6FFE"/>
    <w:p w:rsidR="007B6FFE" w:rsidRDefault="007B6FFE"/>
    <w:p w:rsidR="007B6FFE" w:rsidRDefault="007B6FFE"/>
    <w:p w:rsidR="007B6FFE" w:rsidRDefault="007B6FFE"/>
    <w:p w:rsidR="007B6FFE" w:rsidRPr="00163D55" w:rsidRDefault="00DC1B85" w:rsidP="00163D55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2266"/>
        <w:gridCol w:w="676"/>
      </w:tblGrid>
      <w:tr w:rsidR="00A82F62" w:rsidTr="001E485F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881908" w:rsidRDefault="00DC1B85" w:rsidP="001E485F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41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1908" w:rsidRDefault="00DC1B85" w:rsidP="001E485F">
            <w:pPr>
              <w:pStyle w:val="tbrowhead"/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1908" w:rsidRDefault="00DC1B85" w:rsidP="001E485F">
            <w:pPr>
              <w:pStyle w:val="tbcolhead"/>
              <w:spacing w:line="252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1908" w:rsidRDefault="00DC1B85" w:rsidP="001E485F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A82F62" w:rsidTr="001E485F">
        <w:trPr>
          <w:cantSplit/>
          <w:trHeight w:val="146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1908" w:rsidRDefault="00DC1B85" w:rsidP="001E485F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1908" w:rsidRDefault="00DC1B85" w:rsidP="001E485F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81908" w:rsidRDefault="00881908" w:rsidP="001E485F">
            <w:pPr>
              <w:spacing w:line="256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81908" w:rsidRDefault="00881908" w:rsidP="001E485F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81908" w:rsidRDefault="00881908" w:rsidP="001E485F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04.03.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10.03.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 2 hefst 7. Mars</w:t>
            </w: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C47EE8">
              <w:rPr>
                <w:rFonts w:ascii="Arial" w:hAnsi="Arial" w:cs="Arial"/>
                <w:lang w:val="is-IS" w:eastAsia="en-US"/>
              </w:rPr>
              <w:t xml:space="preserve">Modules 1 </w:t>
            </w:r>
            <w:r>
              <w:rPr>
                <w:rFonts w:ascii="Arial" w:hAnsi="Arial" w:cs="Arial"/>
                <w:lang w:val="is-IS" w:eastAsia="en-US"/>
              </w:rPr>
              <w:t>–</w:t>
            </w:r>
            <w:r w:rsidRPr="00C47EE8">
              <w:rPr>
                <w:rFonts w:ascii="Arial" w:hAnsi="Arial" w:cs="Arial"/>
                <w:lang w:val="is-IS" w:eastAsia="en-US"/>
              </w:rPr>
              <w:t xml:space="preserve"> 3</w:t>
            </w: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45E16" w:rsidRDefault="00C45E16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2.9.1</w:t>
            </w: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C45E16">
              <w:rPr>
                <w:rFonts w:ascii="Arial" w:hAnsi="Arial" w:cs="Arial"/>
                <w:lang w:val="is-IS" w:eastAsia="en-US"/>
              </w:rPr>
              <w:t>Skilaverkefni 2.9.2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C45E16" w:rsidRDefault="00C45E16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:rsidR="00ED2D9B" w:rsidRDefault="00ED2D9B" w:rsidP="00C45E16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11.03.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17.03.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Modules 4 </w:t>
            </w:r>
            <w:r>
              <w:rPr>
                <w:rFonts w:ascii="Arial" w:hAnsi="Arial" w:cs="Arial"/>
                <w:lang w:val="is-IS" w:eastAsia="en-US"/>
              </w:rPr>
              <w:t>–</w:t>
            </w:r>
            <w:r>
              <w:rPr>
                <w:rFonts w:ascii="Arial" w:hAnsi="Arial" w:cs="Arial"/>
                <w:lang w:val="is-IS" w:eastAsia="en-US"/>
              </w:rPr>
              <w:t xml:space="preserve">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C45E16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4.7.2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C45E16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sz w:val="16"/>
              </w:rPr>
            </w:pPr>
            <w:r>
              <w:rPr>
                <w:sz w:val="16"/>
              </w:rPr>
              <w:t>18.03.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24.03.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D22AA9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 xml:space="preserve">Modules 8 </w:t>
            </w:r>
            <w:r>
              <w:rPr>
                <w:rFonts w:ascii="Arial" w:hAnsi="Arial" w:cs="Arial"/>
                <w:lang w:val="is-IS" w:eastAsia="en-US"/>
              </w:rPr>
              <w:t>–</w:t>
            </w:r>
            <w:r w:rsidRPr="00951DC5">
              <w:rPr>
                <w:rFonts w:ascii="Arial" w:hAnsi="Arial" w:cs="Arial"/>
                <w:lang w:val="is-IS" w:eastAsia="en-US"/>
              </w:rPr>
              <w:t xml:space="preserve"> 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D22AA9" w:rsidP="00C45E16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10.4.3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25.03.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31.03.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D2D9B" w:rsidRPr="00480CCC" w:rsidRDefault="00ED2D9B" w:rsidP="00ED2D9B">
            <w:pPr>
              <w:rPr>
                <w:rFonts w:cs="Arial"/>
                <w:i/>
                <w:color w:val="808080" w:themeColor="background1" w:themeShade="80"/>
                <w:sz w:val="16"/>
              </w:rPr>
            </w:pPr>
            <w:r>
              <w:rPr>
                <w:rFonts w:cs="Arial"/>
                <w:i/>
                <w:color w:val="808080" w:themeColor="background1" w:themeShade="80"/>
                <w:sz w:val="16"/>
              </w:rPr>
              <w:t>Páskafrí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01.04.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07.04.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480CCC" w:rsidRDefault="00480CCC" w:rsidP="00ED2D9B">
            <w:pPr>
              <w:rPr>
                <w:rFonts w:cs="Arial"/>
                <w:i/>
                <w:color w:val="808080" w:themeColor="background1" w:themeShade="80"/>
                <w:sz w:val="16"/>
              </w:rPr>
            </w:pPr>
          </w:p>
          <w:p w:rsidR="00D22AA9" w:rsidRPr="00D22AA9" w:rsidRDefault="00D22AA9" w:rsidP="00D22AA9">
            <w:pPr>
              <w:rPr>
                <w:rFonts w:cs="Arial"/>
                <w:i/>
                <w:color w:val="808080" w:themeColor="background1" w:themeShade="80"/>
                <w:sz w:val="16"/>
              </w:rPr>
            </w:pPr>
            <w:r>
              <w:rPr>
                <w:rFonts w:cs="Arial"/>
                <w:i/>
                <w:color w:val="808080" w:themeColor="background1" w:themeShade="80"/>
                <w:sz w:val="16"/>
              </w:rPr>
              <w:t>1. og 2. apríl páskafrí</w:t>
            </w:r>
          </w:p>
          <w:p w:rsidR="00ED2D9B" w:rsidRPr="00D22AA9" w:rsidRDefault="00480CCC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 xml:space="preserve">Modules 11 </w:t>
            </w:r>
            <w:r>
              <w:rPr>
                <w:rFonts w:ascii="Arial" w:hAnsi="Arial" w:cs="Arial"/>
                <w:lang w:val="is-IS" w:eastAsia="en-US"/>
              </w:rPr>
              <w:t>–</w:t>
            </w:r>
            <w:r w:rsidRPr="00951DC5">
              <w:rPr>
                <w:rFonts w:ascii="Arial" w:hAnsi="Arial" w:cs="Arial"/>
                <w:lang w:val="is-IS" w:eastAsia="en-US"/>
              </w:rPr>
              <w:t xml:space="preserve"> 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:rsidR="00480CCC" w:rsidRDefault="00D22AA9" w:rsidP="00480CCC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11.10.1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:rsidR="00D22AA9" w:rsidRPr="00C45E16" w:rsidRDefault="00C45E16" w:rsidP="00C45E16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08.04.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14.04.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D22AA9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 xml:space="preserve">Modules 11 </w:t>
            </w:r>
            <w:r>
              <w:rPr>
                <w:rFonts w:ascii="Arial" w:hAnsi="Arial" w:cs="Arial"/>
                <w:lang w:val="is-IS" w:eastAsia="en-US"/>
              </w:rPr>
              <w:t>–</w:t>
            </w:r>
            <w:r w:rsidRPr="00951DC5">
              <w:rPr>
                <w:rFonts w:ascii="Arial" w:hAnsi="Arial" w:cs="Arial"/>
                <w:lang w:val="is-IS" w:eastAsia="en-US"/>
              </w:rPr>
              <w:t xml:space="preserve"> 13</w:t>
            </w:r>
          </w:p>
          <w:p w:rsidR="00D22AA9" w:rsidRDefault="00D22AA9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31FA6">
              <w:rPr>
                <w:rFonts w:ascii="Arial" w:hAnsi="Arial" w:cs="Arial"/>
                <w:b/>
                <w:lang w:val="is-IS" w:eastAsia="en-US"/>
              </w:rPr>
              <w:t>Hlutapróf</w:t>
            </w:r>
            <w:r w:rsidR="00C45E16">
              <w:rPr>
                <w:rFonts w:ascii="Arial" w:hAnsi="Arial" w:cs="Arial"/>
                <w:lang w:val="is-IS" w:eastAsia="en-US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45E16" w:rsidRDefault="00C45E16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bCs/>
                <w:lang w:val="is-IS" w:eastAsia="en-US"/>
              </w:rPr>
            </w:pPr>
          </w:p>
          <w:p w:rsidR="00C45E16" w:rsidRDefault="00C45E16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4415E4">
              <w:rPr>
                <w:rFonts w:ascii="Arial" w:hAnsi="Arial" w:cs="Arial"/>
                <w:b/>
                <w:bCs/>
                <w:lang w:val="is-IS" w:eastAsia="en-US"/>
              </w:rPr>
              <w:t>Skriflegtpr</w:t>
            </w:r>
            <w:r w:rsidRPr="004415E4">
              <w:rPr>
                <w:rFonts w:ascii="Arial" w:hAnsi="Arial" w:cs="Arial"/>
                <w:b/>
                <w:bCs/>
                <w:lang w:val="is-IS" w:eastAsia="en-US" w:bidi="ar-EG"/>
              </w:rPr>
              <w:t>óf</w:t>
            </w:r>
          </w:p>
          <w:p w:rsidR="00D22AA9" w:rsidRDefault="00D22AA9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2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9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 xml:space="preserve">1 </w:t>
            </w:r>
          </w:p>
          <w:p w:rsidR="00D22AA9" w:rsidRDefault="00D22AA9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333DFE">
              <w:rPr>
                <w:rFonts w:ascii="Arial" w:hAnsi="Arial" w:cs="Arial"/>
                <w:lang w:val="is-IS" w:eastAsia="en-US"/>
              </w:rPr>
              <w:t>Skilaverkefni 13.3.1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C45E16" w:rsidRDefault="00C45E16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:rsidR="00C45E16" w:rsidRDefault="00C45E16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 w:rsidRPr="00C45E16">
              <w:rPr>
                <w:rFonts w:ascii="Arial" w:hAnsi="Arial" w:cs="Arial"/>
                <w:b/>
                <w:lang w:val="is-IS" w:eastAsia="en-US"/>
              </w:rPr>
              <w:t>10%</w:t>
            </w:r>
          </w:p>
          <w:p w:rsidR="00ED2D9B" w:rsidRDefault="00D22AA9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:rsidR="00D22AA9" w:rsidRDefault="00D22AA9" w:rsidP="00C45E16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15.04.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21.04.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is-IS" w:eastAsia="en-US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22.04.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28.04.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22AA9" w:rsidRDefault="00D22AA9" w:rsidP="00ED2D9B">
            <w:pPr>
              <w:rPr>
                <w:rFonts w:cs="Arial"/>
                <w:i/>
                <w:color w:val="808080" w:themeColor="background1" w:themeShade="80"/>
                <w:sz w:val="16"/>
              </w:rPr>
            </w:pPr>
          </w:p>
          <w:p w:rsidR="00D22AA9" w:rsidRDefault="00D22AA9" w:rsidP="00ED2D9B">
            <w:pPr>
              <w:rPr>
                <w:rFonts w:cs="Arial"/>
                <w:i/>
                <w:color w:val="808080" w:themeColor="background1" w:themeShade="80"/>
                <w:sz w:val="16"/>
              </w:rPr>
            </w:pPr>
            <w:r w:rsidRPr="00951DC5">
              <w:rPr>
                <w:rFonts w:cs="Arial"/>
              </w:rPr>
              <w:t xml:space="preserve">Modules 14 </w:t>
            </w:r>
            <w:r>
              <w:rPr>
                <w:rFonts w:cs="Arial"/>
              </w:rPr>
              <w:t>–</w:t>
            </w:r>
            <w:r w:rsidRPr="00951DC5">
              <w:rPr>
                <w:rFonts w:cs="Arial"/>
              </w:rPr>
              <w:t xml:space="preserve"> 15</w:t>
            </w:r>
          </w:p>
          <w:p w:rsidR="00ED2D9B" w:rsidRPr="007E4148" w:rsidRDefault="00ED2D9B" w:rsidP="00ED2D9B">
            <w:pPr>
              <w:rPr>
                <w:rFonts w:cs="Arial"/>
                <w:i/>
                <w:color w:val="808080" w:themeColor="background1" w:themeShade="80"/>
                <w:sz w:val="16"/>
              </w:rPr>
            </w:pPr>
            <w:r w:rsidRPr="007E4148">
              <w:rPr>
                <w:rFonts w:cs="Arial"/>
                <w:i/>
                <w:color w:val="808080" w:themeColor="background1" w:themeShade="80"/>
                <w:sz w:val="16"/>
              </w:rPr>
              <w:t>25.</w:t>
            </w:r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r w:rsidRPr="007E4148">
              <w:rPr>
                <w:rFonts w:cs="Arial"/>
                <w:i/>
                <w:color w:val="808080" w:themeColor="background1" w:themeShade="80"/>
                <w:sz w:val="16"/>
              </w:rPr>
              <w:t xml:space="preserve">apríl sumardagurinn fyrsti </w:t>
            </w:r>
            <w:r>
              <w:rPr>
                <w:rFonts w:cs="Arial"/>
                <w:i/>
                <w:color w:val="808080" w:themeColor="background1" w:themeShade="80"/>
                <w:sz w:val="16"/>
              </w:rPr>
              <w:t>(frí)</w:t>
            </w:r>
          </w:p>
          <w:p w:rsidR="00ED2D9B" w:rsidRDefault="00ED2D9B" w:rsidP="00ED2D9B">
            <w:pPr>
              <w:rPr>
                <w:rFonts w:cs="Arial"/>
              </w:rPr>
            </w:pPr>
            <w:r w:rsidRPr="007E4148">
              <w:rPr>
                <w:rFonts w:cs="Arial"/>
                <w:i/>
                <w:color w:val="808080" w:themeColor="background1" w:themeShade="80"/>
                <w:sz w:val="16"/>
              </w:rPr>
              <w:t>26.</w:t>
            </w:r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r w:rsidRPr="007E4148">
              <w:rPr>
                <w:rFonts w:cs="Arial"/>
                <w:i/>
                <w:color w:val="808080" w:themeColor="background1" w:themeShade="80"/>
                <w:sz w:val="16"/>
              </w:rPr>
              <w:t>apríl vetrarfrí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D22AA9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4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8</w:t>
            </w:r>
            <w:r w:rsidRPr="00951DC5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1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D22AA9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29.04.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05.05.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22AA9" w:rsidRDefault="00D22AA9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951DC5">
              <w:rPr>
                <w:rFonts w:ascii="Arial" w:hAnsi="Arial" w:cs="Arial"/>
                <w:lang w:val="is-IS" w:eastAsia="en-US"/>
              </w:rPr>
              <w:t xml:space="preserve">Modules 16 </w:t>
            </w:r>
            <w:r>
              <w:rPr>
                <w:rFonts w:ascii="Arial" w:hAnsi="Arial" w:cs="Arial"/>
                <w:lang w:val="is-IS" w:eastAsia="en-US"/>
              </w:rPr>
              <w:t>–</w:t>
            </w:r>
            <w:r w:rsidRPr="00951DC5">
              <w:rPr>
                <w:rFonts w:ascii="Arial" w:hAnsi="Arial" w:cs="Arial"/>
                <w:lang w:val="is-IS" w:eastAsia="en-US"/>
              </w:rPr>
              <w:t xml:space="preserve"> 17</w:t>
            </w:r>
          </w:p>
          <w:p w:rsidR="00D22AA9" w:rsidRDefault="00D22AA9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1. maí verkalýðsdagurinn (frí)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22AA9" w:rsidRDefault="00D22AA9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8B4416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6</w:t>
            </w:r>
            <w:r w:rsidRPr="008B4416">
              <w:rPr>
                <w:rFonts w:ascii="Arial" w:hAnsi="Arial" w:cs="Arial"/>
                <w:lang w:val="is-IS" w:eastAsia="en-US"/>
              </w:rPr>
              <w:t>.</w:t>
            </w:r>
            <w:r>
              <w:rPr>
                <w:rFonts w:ascii="Arial" w:hAnsi="Arial" w:cs="Arial"/>
                <w:lang w:val="is-IS" w:eastAsia="en-US"/>
              </w:rPr>
              <w:t>5</w:t>
            </w:r>
            <w:r w:rsidRPr="008B4416">
              <w:rPr>
                <w:rFonts w:ascii="Arial" w:hAnsi="Arial" w:cs="Arial"/>
                <w:lang w:val="is-IS" w:eastAsia="en-US"/>
              </w:rPr>
              <w:t>.1</w:t>
            </w:r>
          </w:p>
          <w:p w:rsidR="00ED2D9B" w:rsidRDefault="00D22AA9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8B4416">
              <w:rPr>
                <w:rFonts w:ascii="Arial" w:hAnsi="Arial" w:cs="Arial"/>
                <w:lang w:val="is-IS" w:eastAsia="en-US"/>
              </w:rPr>
              <w:t>Skilaverkefni 1</w:t>
            </w:r>
            <w:r>
              <w:rPr>
                <w:rFonts w:ascii="Arial" w:hAnsi="Arial" w:cs="Arial"/>
                <w:lang w:val="is-IS" w:eastAsia="en-US"/>
              </w:rPr>
              <w:t>7</w:t>
            </w:r>
            <w:r w:rsidRPr="008B4416">
              <w:rPr>
                <w:rFonts w:ascii="Arial" w:hAnsi="Arial" w:cs="Arial"/>
                <w:lang w:val="is-IS" w:eastAsia="en-US"/>
              </w:rPr>
              <w:t>.8.</w:t>
            </w:r>
            <w:r>
              <w:rPr>
                <w:rFonts w:ascii="Arial" w:hAnsi="Arial" w:cs="Arial"/>
                <w:lang w:val="is-IS" w:eastAsia="en-US"/>
              </w:rPr>
              <w:t>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D22AA9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  <w:p w:rsidR="00D22AA9" w:rsidRDefault="00D22AA9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3%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06.05.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12.05.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22AA9" w:rsidRDefault="00D22AA9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 w:rsidRPr="00300D75">
              <w:t>Lokaverkefni</w:t>
            </w: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9. maí uppstigningardagur (frí)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13.05.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19:05.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D22AA9" w:rsidRDefault="00D22AA9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F72DEA">
              <w:rPr>
                <w:b/>
              </w:rPr>
              <w:t>Lokaverkefni</w:t>
            </w:r>
            <w:r>
              <w:t xml:space="preserve">  </w:t>
            </w:r>
            <w:r>
              <w:rPr>
                <w:noProof/>
                <w:lang w:eastAsia="en-US"/>
              </w:rPr>
              <w:drawing>
                <wp:inline distT="0" distB="0" distL="0" distR="0" wp14:anchorId="2E230213" wp14:editId="10136ADF">
                  <wp:extent cx="190094" cy="108053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AA9" w:rsidRDefault="00D22AA9" w:rsidP="00D22AA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 w:rsidRPr="00F72DEA">
              <w:rPr>
                <w:b/>
              </w:rPr>
              <w:t xml:space="preserve">Lokapróf </w:t>
            </w:r>
            <w:r>
              <w:t xml:space="preserve">        </w:t>
            </w:r>
            <w:r>
              <w:rPr>
                <w:noProof/>
                <w:lang w:eastAsia="en-US"/>
              </w:rPr>
              <w:drawing>
                <wp:inline distT="0" distB="0" distL="0" distR="0" wp14:anchorId="09A8F63F" wp14:editId="31FB7F97">
                  <wp:extent cx="190094" cy="108053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AA9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16. og 17. maí námsmat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D22AA9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Hópverkefni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C45E16" w:rsidRDefault="00D22AA9" w:rsidP="00C45E16">
            <w:pPr>
              <w:pStyle w:val="tbtext"/>
              <w:spacing w:before="40" w:after="40" w:line="360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  <w:p w:rsidR="00D22AA9" w:rsidRDefault="00D22AA9" w:rsidP="00C45E16">
            <w:pPr>
              <w:pStyle w:val="tbtext"/>
              <w:spacing w:before="40" w:after="40" w:line="360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ED2D9B" w:rsidTr="001E485F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D9B" w:rsidRDefault="00ED2D9B" w:rsidP="00ED2D9B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20.05.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D9B" w:rsidRDefault="00ED2D9B" w:rsidP="00ED2D9B">
            <w:pPr>
              <w:spacing w:line="252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9B" w:rsidRDefault="00ED2D9B" w:rsidP="00ED2D9B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26.05.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20. maí annar í hvítasunnu (frí)</w:t>
            </w: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21. maí birtinga lokaeinkunna</w:t>
            </w:r>
          </w:p>
          <w:p w:rsidR="00ED2D9B" w:rsidRDefault="00ED2D9B" w:rsidP="00ED2D9B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23. maí brautskráning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D2D9B" w:rsidRDefault="00ED2D9B" w:rsidP="00ED2D9B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163D55" w:rsidRDefault="00163D55"/>
    <w:p w:rsidR="00163D55" w:rsidRDefault="00DC1B85" w:rsidP="00163D55">
      <w:pPr>
        <w:ind w:left="142"/>
        <w:rPr>
          <w:rFonts w:cs="Arial"/>
          <w:i/>
          <w:szCs w:val="20"/>
        </w:rPr>
      </w:pPr>
      <w:r>
        <w:rPr>
          <w:i/>
        </w:rPr>
        <w:t>Athu</w:t>
      </w:r>
      <w:r>
        <w:rPr>
          <w:i/>
        </w:rPr>
        <w:t xml:space="preserve">gið: Með vikunúmeri er átt við vikur ársins (eins og á dagatalinu) </w:t>
      </w:r>
    </w:p>
    <w:p w:rsidR="007B6FFE" w:rsidRDefault="007B6FFE"/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A82F62" w:rsidTr="00163D55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3D55" w:rsidRDefault="00163D55">
            <w:pPr>
              <w:pStyle w:val="Heading2"/>
              <w:spacing w:before="120" w:after="120" w:line="252" w:lineRule="auto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163D55" w:rsidRDefault="00DC1B85">
            <w:pPr>
              <w:tabs>
                <w:tab w:val="left" w:pos="1226"/>
              </w:tabs>
              <w:spacing w:before="120" w:after="120" w:line="254" w:lineRule="auto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A82F62" w:rsidTr="00163D55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55" w:rsidRDefault="00DC1B85">
            <w:pPr>
              <w:spacing w:before="40" w:after="40" w:line="254" w:lineRule="auto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3D55" w:rsidRDefault="00DC1B85">
            <w:pPr>
              <w:spacing w:before="40" w:after="40" w:line="254" w:lineRule="auto"/>
              <w:ind w:left="79"/>
            </w:pPr>
            <w:r>
              <w:t>Upplýsingar um námsgögn er að finna í Innu.</w:t>
            </w:r>
          </w:p>
          <w:p w:rsidR="00163D55" w:rsidRDefault="00163D55">
            <w:pPr>
              <w:spacing w:before="40" w:after="40" w:line="254" w:lineRule="auto"/>
              <w:ind w:left="79"/>
            </w:pPr>
          </w:p>
        </w:tc>
      </w:tr>
      <w:tr w:rsidR="00A82F62" w:rsidTr="00163D55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63D55" w:rsidRDefault="00DC1B85">
            <w:pPr>
              <w:spacing w:before="40" w:after="40" w:line="254" w:lineRule="auto"/>
              <w:ind w:left="79"/>
            </w:pPr>
            <w:r>
              <w:t xml:space="preserve">Annað, </w:t>
            </w:r>
          </w:p>
          <w:p w:rsidR="00163D55" w:rsidRDefault="00DC1B85">
            <w:pPr>
              <w:spacing w:before="40" w:after="40" w:line="254" w:lineRule="auto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63D55" w:rsidRDefault="00163D55">
            <w:pPr>
              <w:spacing w:before="40" w:after="40" w:line="254" w:lineRule="auto"/>
              <w:ind w:left="79"/>
            </w:pPr>
          </w:p>
        </w:tc>
      </w:tr>
    </w:tbl>
    <w:p w:rsidR="00163D55" w:rsidRDefault="00163D55"/>
    <w:p w:rsidR="007B6FFE" w:rsidRDefault="007B6FFE"/>
    <w:sectPr w:rsidR="007B6FFE" w:rsidSect="008B79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B85" w:rsidRDefault="00DC1B85">
      <w:r>
        <w:separator/>
      </w:r>
    </w:p>
  </w:endnote>
  <w:endnote w:type="continuationSeparator" w:id="0">
    <w:p w:rsidR="00DC1B85" w:rsidRDefault="00DC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4F" w:rsidRDefault="00DB7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AA" w:rsidRPr="009D0335" w:rsidRDefault="00DC1B85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 w:rsidR="00860B3A">
      <w:rPr>
        <w:rFonts w:ascii="Arial" w:hAnsi="Arial" w:cs="Arial"/>
        <w:b/>
        <w:sz w:val="16"/>
        <w:szCs w:val="16"/>
      </w:rPr>
      <w:t>Tækniskólans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0.4.4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  <w:r w:rsidR="00860B3A">
      <w:rPr>
        <w:rFonts w:ascii="Arial" w:hAnsi="Arial" w:cs="Arial"/>
        <w:b/>
        <w:sz w:val="16"/>
        <w:szCs w:val="16"/>
      </w:rPr>
      <w:fldChar w:fldCharType="begin"/>
    </w:r>
    <w:r w:rsidR="00860B3A">
      <w:rPr>
        <w:rFonts w:ascii="Arial" w:hAnsi="Arial" w:cs="Arial"/>
        <w:b/>
        <w:sz w:val="16"/>
        <w:szCs w:val="16"/>
      </w:rPr>
      <w:instrText xml:space="preserve"> DOCPROPERTY  One_PublishDate  \* MERGEFORMAT </w:instrText>
    </w:r>
    <w:r w:rsidR="00860B3A"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06.12.2023</w:t>
    </w:r>
    <w:r w:rsidR="00860B3A">
      <w:rPr>
        <w:rFonts w:ascii="Arial" w:hAnsi="Arial" w:cs="Arial"/>
        <w:b/>
        <w:sz w:val="16"/>
        <w:szCs w:val="16"/>
      </w:rPr>
      <w:fldChar w:fldCharType="end"/>
    </w:r>
  </w:p>
  <w:p w:rsidR="00125EAA" w:rsidRDefault="00125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4F" w:rsidRDefault="00DB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B85" w:rsidRDefault="00DC1B85">
      <w:r>
        <w:separator/>
      </w:r>
    </w:p>
  </w:footnote>
  <w:footnote w:type="continuationSeparator" w:id="0">
    <w:p w:rsidR="00DC1B85" w:rsidRDefault="00DC1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4F" w:rsidRDefault="00DB7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A82F62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DC1B85" w:rsidP="00860B3A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EBL-007-3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DC1B85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DC1B85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017091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82F62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DC1B85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11.0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A82F62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DC1B85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06.12.2023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A82F62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DC1B85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</w:t>
          </w:r>
          <w:r w:rsidR="005745A6">
            <w:rPr>
              <w:rFonts w:cs="Arial"/>
              <w:sz w:val="18"/>
              <w:szCs w:val="18"/>
            </w:rPr>
            <w:t>:</w:t>
          </w:r>
          <w:r w:rsidR="00097F77">
            <w:rPr>
              <w:rFonts w:cs="Arial"/>
              <w:sz w:val="18"/>
              <w:szCs w:val="18"/>
            </w:rPr>
            <w:t xml:space="preserve"> </w:t>
          </w:r>
          <w:r>
            <w:rPr>
              <w:rFonts w:cs="Arial"/>
              <w:sz w:val="18"/>
              <w:szCs w:val="18"/>
            </w:rPr>
            <w:t>Áfangastjórn</w:t>
          </w:r>
        </w:p>
      </w:tc>
      <w:tc>
        <w:tcPr>
          <w:tcW w:w="4541" w:type="dxa"/>
          <w:vMerge w:val="restart"/>
          <w:vAlign w:val="center"/>
        </w:tcPr>
        <w:p w:rsidR="007B6FFE" w:rsidRDefault="00DC1B85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Námsáætlun vor 2024</w:t>
          </w:r>
        </w:p>
        <w:p w:rsidR="00F60459" w:rsidRPr="008B79D8" w:rsidRDefault="00DC1B85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Spönn 2</w:t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A82F62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7B6FFE" w:rsidRPr="008B79D8" w:rsidRDefault="00DC1B85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Ábm:</w:t>
          </w:r>
          <w:r>
            <w:rPr>
              <w:rFonts w:cs="Arial"/>
              <w:sz w:val="18"/>
              <w:szCs w:val="18"/>
            </w:rPr>
            <w:t xml:space="preserve"> Skólastjóri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A82F62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DC1B85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C45E16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C45E16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Default="00125E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4F" w:rsidRDefault="00DB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A"/>
    <w:rsid w:val="00021D1F"/>
    <w:rsid w:val="000848F9"/>
    <w:rsid w:val="00097F77"/>
    <w:rsid w:val="000D3FE4"/>
    <w:rsid w:val="000F6703"/>
    <w:rsid w:val="001240B5"/>
    <w:rsid w:val="001243BA"/>
    <w:rsid w:val="00125EAA"/>
    <w:rsid w:val="00156AEE"/>
    <w:rsid w:val="00163D55"/>
    <w:rsid w:val="00171EB1"/>
    <w:rsid w:val="001769F6"/>
    <w:rsid w:val="001855D7"/>
    <w:rsid w:val="0019000A"/>
    <w:rsid w:val="0019134A"/>
    <w:rsid w:val="001D3C2E"/>
    <w:rsid w:val="001E485F"/>
    <w:rsid w:val="00203C6C"/>
    <w:rsid w:val="00231225"/>
    <w:rsid w:val="00237C55"/>
    <w:rsid w:val="002448AA"/>
    <w:rsid w:val="00251EF8"/>
    <w:rsid w:val="00262A93"/>
    <w:rsid w:val="002735C8"/>
    <w:rsid w:val="002759AD"/>
    <w:rsid w:val="00292B55"/>
    <w:rsid w:val="002B2655"/>
    <w:rsid w:val="002B6F8A"/>
    <w:rsid w:val="002D216D"/>
    <w:rsid w:val="002F4437"/>
    <w:rsid w:val="002F4524"/>
    <w:rsid w:val="00351299"/>
    <w:rsid w:val="00352E84"/>
    <w:rsid w:val="00390E86"/>
    <w:rsid w:val="004504E2"/>
    <w:rsid w:val="00477CB2"/>
    <w:rsid w:val="00480CCC"/>
    <w:rsid w:val="00481F0B"/>
    <w:rsid w:val="004A13A7"/>
    <w:rsid w:val="004B56A8"/>
    <w:rsid w:val="004B781D"/>
    <w:rsid w:val="004F45C0"/>
    <w:rsid w:val="004F5680"/>
    <w:rsid w:val="004F5CDC"/>
    <w:rsid w:val="0051025A"/>
    <w:rsid w:val="00516588"/>
    <w:rsid w:val="00552877"/>
    <w:rsid w:val="00561D85"/>
    <w:rsid w:val="005745A6"/>
    <w:rsid w:val="0060450E"/>
    <w:rsid w:val="00606F33"/>
    <w:rsid w:val="00665F3A"/>
    <w:rsid w:val="006B074F"/>
    <w:rsid w:val="006B336B"/>
    <w:rsid w:val="007315BE"/>
    <w:rsid w:val="007344BA"/>
    <w:rsid w:val="00743414"/>
    <w:rsid w:val="00760788"/>
    <w:rsid w:val="007A18EA"/>
    <w:rsid w:val="007B6FFE"/>
    <w:rsid w:val="007E4148"/>
    <w:rsid w:val="007F4AE3"/>
    <w:rsid w:val="00802A2F"/>
    <w:rsid w:val="00821FA3"/>
    <w:rsid w:val="00825E25"/>
    <w:rsid w:val="00826599"/>
    <w:rsid w:val="008314FD"/>
    <w:rsid w:val="00833F5C"/>
    <w:rsid w:val="0085495E"/>
    <w:rsid w:val="00860B3A"/>
    <w:rsid w:val="00881908"/>
    <w:rsid w:val="008B3679"/>
    <w:rsid w:val="008B79D8"/>
    <w:rsid w:val="008D4D40"/>
    <w:rsid w:val="0091710D"/>
    <w:rsid w:val="009352A0"/>
    <w:rsid w:val="00944DA3"/>
    <w:rsid w:val="00955E6F"/>
    <w:rsid w:val="00973D98"/>
    <w:rsid w:val="009C0B31"/>
    <w:rsid w:val="009D0335"/>
    <w:rsid w:val="009D3C85"/>
    <w:rsid w:val="009E3E77"/>
    <w:rsid w:val="00A16404"/>
    <w:rsid w:val="00A50FF3"/>
    <w:rsid w:val="00A82F62"/>
    <w:rsid w:val="00A85B50"/>
    <w:rsid w:val="00A874C0"/>
    <w:rsid w:val="00AA6195"/>
    <w:rsid w:val="00AA7462"/>
    <w:rsid w:val="00AB302F"/>
    <w:rsid w:val="00AC7362"/>
    <w:rsid w:val="00AE1E78"/>
    <w:rsid w:val="00AF4935"/>
    <w:rsid w:val="00AF708B"/>
    <w:rsid w:val="00B24925"/>
    <w:rsid w:val="00B26885"/>
    <w:rsid w:val="00B53C5B"/>
    <w:rsid w:val="00B66D00"/>
    <w:rsid w:val="00B67A31"/>
    <w:rsid w:val="00B739EC"/>
    <w:rsid w:val="00B93EE1"/>
    <w:rsid w:val="00B9698B"/>
    <w:rsid w:val="00BC6153"/>
    <w:rsid w:val="00BE3E06"/>
    <w:rsid w:val="00C02749"/>
    <w:rsid w:val="00C45E16"/>
    <w:rsid w:val="00C81E8F"/>
    <w:rsid w:val="00C83774"/>
    <w:rsid w:val="00C83A07"/>
    <w:rsid w:val="00C94A46"/>
    <w:rsid w:val="00CB48E8"/>
    <w:rsid w:val="00CF3979"/>
    <w:rsid w:val="00D07A44"/>
    <w:rsid w:val="00D12FFD"/>
    <w:rsid w:val="00D22AA9"/>
    <w:rsid w:val="00D47A60"/>
    <w:rsid w:val="00D514F9"/>
    <w:rsid w:val="00D644C2"/>
    <w:rsid w:val="00D86679"/>
    <w:rsid w:val="00DB794F"/>
    <w:rsid w:val="00DC036C"/>
    <w:rsid w:val="00DC1B85"/>
    <w:rsid w:val="00DD27F4"/>
    <w:rsid w:val="00E00579"/>
    <w:rsid w:val="00E205A2"/>
    <w:rsid w:val="00E44DC3"/>
    <w:rsid w:val="00E70CB5"/>
    <w:rsid w:val="00EB2030"/>
    <w:rsid w:val="00EC055E"/>
    <w:rsid w:val="00EC7D63"/>
    <w:rsid w:val="00ED2D9B"/>
    <w:rsid w:val="00EE225F"/>
    <w:rsid w:val="00F01DC3"/>
    <w:rsid w:val="00F427D3"/>
    <w:rsid w:val="00F60459"/>
    <w:rsid w:val="00FA41DB"/>
    <w:rsid w:val="00FD49EE"/>
    <w:rsid w:val="00FD7A40"/>
    <w:rsid w:val="00FF16DD"/>
    <w:rsid w:val="00FF1919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E30C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163D55"/>
    <w:pPr>
      <w:widowControl w:val="0"/>
      <w:numPr>
        <w:numId w:val="1"/>
      </w:numPr>
      <w:spacing w:before="280" w:line="396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55"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55"/>
    <w:pPr>
      <w:keepNext/>
      <w:keepLines/>
      <w:numPr>
        <w:ilvl w:val="2"/>
        <w:numId w:val="1"/>
      </w:numPr>
      <w:spacing w:before="4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55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55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55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55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55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55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paragraph" w:customStyle="1" w:styleId="text">
    <w:name w:val="text"/>
    <w:basedOn w:val="Normal"/>
    <w:rsid w:val="00163D55"/>
    <w:pPr>
      <w:widowControl w:val="0"/>
      <w:spacing w:before="280" w:line="276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Normal"/>
    <w:rsid w:val="00163D55"/>
    <w:pPr>
      <w:widowControl w:val="0"/>
      <w:spacing w:before="120" w:after="120"/>
      <w:ind w:left="80"/>
    </w:pPr>
    <w:rPr>
      <w:rFonts w:ascii="Helvetica" w:eastAsia="Times New Roman" w:hAnsi="Helvetica"/>
      <w:szCs w:val="20"/>
      <w:lang w:val="en-US" w:eastAsia="is-IS"/>
    </w:rPr>
  </w:style>
  <w:style w:type="paragraph" w:customStyle="1" w:styleId="tbcolhead">
    <w:name w:val="tbcolhead"/>
    <w:basedOn w:val="tbtext"/>
    <w:rsid w:val="00163D55"/>
    <w:pPr>
      <w:ind w:right="8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163D55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55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5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55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55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55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55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B24925"/>
    <w:pPr>
      <w:spacing w:before="100" w:beforeAutospacing="1" w:after="100" w:afterAutospacing="1"/>
    </w:pPr>
    <w:rPr>
      <w:rFonts w:ascii="Calibri" w:hAnsi="Calibri" w:cs="Calibri"/>
      <w:sz w:val="22"/>
      <w:szCs w:val="22"/>
      <w:lang w:eastAsia="is-IS"/>
    </w:rPr>
  </w:style>
  <w:style w:type="character" w:styleId="PlaceholderText">
    <w:name w:val="Placeholder Text"/>
    <w:basedOn w:val="DefaultParagraphFont"/>
    <w:uiPriority w:val="99"/>
    <w:semiHidden/>
    <w:rsid w:val="00B249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B6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koli.oneportal.is/gaedavefur/displayDocument.aspx?itemid=19636570619360517351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CB4F84972B4C9E95D232B6D3DB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6B5A-7AB3-4471-9E72-2089537C62E4}"/>
      </w:docPartPr>
      <w:docPartBody>
        <w:p w:rsidR="00390E86" w:rsidRDefault="00563DED" w:rsidP="00552877">
          <w:pPr>
            <w:pStyle w:val="E0CB4F84972B4C9E95D232B6D3DBC6C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4ACC3CB2C284BC5956A9F9D5B451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FCCC1-05FC-4397-842B-EF3747E16E2E}"/>
      </w:docPartPr>
      <w:docPartBody>
        <w:p w:rsidR="00390E86" w:rsidRDefault="00563DED" w:rsidP="00552877">
          <w:pPr>
            <w:pStyle w:val="24ACC3CB2C284BC5956A9F9D5B4513E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82A09CE7D904777A30631F1469C3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D06B4-9C5E-42E9-BDAC-21246B42DA4F}"/>
      </w:docPartPr>
      <w:docPartBody>
        <w:p w:rsidR="00000000" w:rsidRDefault="00135F0A" w:rsidP="00135F0A">
          <w:pPr>
            <w:pStyle w:val="A82A09CE7D904777A30631F1469C316C"/>
          </w:pPr>
          <w:r w:rsidRPr="00251E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D996B49B7643B0A7467754A6E9C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AD75E-1213-4FAC-81D3-C3D1C6C80AB4}"/>
      </w:docPartPr>
      <w:docPartBody>
        <w:p w:rsidR="00000000" w:rsidRDefault="00135F0A" w:rsidP="00135F0A">
          <w:pPr>
            <w:pStyle w:val="72D996B49B7643B0A7467754A6E9C852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77"/>
    <w:rsid w:val="00135F0A"/>
    <w:rsid w:val="00160C0A"/>
    <w:rsid w:val="001B7DAE"/>
    <w:rsid w:val="002B7886"/>
    <w:rsid w:val="00390E86"/>
    <w:rsid w:val="00474901"/>
    <w:rsid w:val="00494299"/>
    <w:rsid w:val="005372B6"/>
    <w:rsid w:val="00552877"/>
    <w:rsid w:val="00563DED"/>
    <w:rsid w:val="008F0048"/>
    <w:rsid w:val="00B26020"/>
    <w:rsid w:val="00B9698B"/>
    <w:rsid w:val="00BE4F86"/>
    <w:rsid w:val="00CB48E8"/>
    <w:rsid w:val="00D972FB"/>
    <w:rsid w:val="00E02580"/>
    <w:rsid w:val="00E66635"/>
    <w:rsid w:val="00EB2030"/>
    <w:rsid w:val="00F20AA0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F0A"/>
  </w:style>
  <w:style w:type="paragraph" w:customStyle="1" w:styleId="E0CB4F84972B4C9E95D232B6D3DBC6CE">
    <w:name w:val="E0CB4F84972B4C9E95D232B6D3DBC6CE"/>
    <w:rsid w:val="00552877"/>
  </w:style>
  <w:style w:type="paragraph" w:customStyle="1" w:styleId="24ACC3CB2C284BC5956A9F9D5B4513EA">
    <w:name w:val="24ACC3CB2C284BC5956A9F9D5B4513EA"/>
    <w:rsid w:val="00552877"/>
  </w:style>
  <w:style w:type="paragraph" w:customStyle="1" w:styleId="7CEA8C96D9294B3FA02E7EFC4D5D778B">
    <w:name w:val="7CEA8C96D9294B3FA02E7EFC4D5D778B"/>
    <w:rsid w:val="00CB48E8"/>
  </w:style>
  <w:style w:type="paragraph" w:customStyle="1" w:styleId="A82A09CE7D904777A30631F1469C316C">
    <w:name w:val="A82A09CE7D904777A30631F1469C316C"/>
    <w:rsid w:val="00135F0A"/>
    <w:rPr>
      <w:lang w:val="en-US" w:eastAsia="en-US"/>
    </w:rPr>
  </w:style>
  <w:style w:type="paragraph" w:customStyle="1" w:styleId="72D996B49B7643B0A7467754A6E9C852">
    <w:name w:val="72D996B49B7643B0A7467754A6E9C852"/>
    <w:rsid w:val="00135F0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Námsáætlun vor 2024 - spönn2</vt:lpstr>
    </vt:vector>
  </TitlesOfParts>
  <Company>Technical College of Reykjavik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Námsáætlun vor 2024 - spönn2</dc:title>
  <dc:subject>Námsáætlun vor 2024 - spönn2</dc:subject>
  <dc:creator>Sigurlaug Rósa Guðjónsdóttir</dc:creator>
  <cp:lastModifiedBy>Windows User</cp:lastModifiedBy>
  <cp:revision>2</cp:revision>
  <dcterms:created xsi:type="dcterms:W3CDTF">2024-01-03T17:31:00Z</dcterms:created>
  <dcterms:modified xsi:type="dcterms:W3CDTF">2024-01-03T17:31:00Z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0.4.4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0.4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/>
  </property>
  <property fmtid="{D5CDD505-2E9C-101B-9397-08002B2CF9AE}" pid="8" name="One_Author">
    <vt:lpwstr>Gunnhild Hatlemark Öyahals</vt:lpwstr>
  </property>
  <property fmtid="{D5CDD505-2E9C-101B-9397-08002B2CF9AE}" pid="9" name="One_Employee">
    <vt:lpwstr>Guðrún Randalín Lárusdóttir</vt:lpwstr>
  </property>
  <property fmtid="{D5CDD505-2E9C-101B-9397-08002B2CF9AE}" pid="10" name="One_FileComment">
    <vt:lpwstr/>
  </property>
  <property fmtid="{D5CDD505-2E9C-101B-9397-08002B2CF9AE}" pid="11" name="One_FileVersion">
    <vt:lpwstr>11.0</vt:lpwstr>
  </property>
  <property fmtid="{D5CDD505-2E9C-101B-9397-08002B2CF9AE}" pid="12" name="One_Number">
    <vt:lpwstr>EBL-007-3</vt:lpwstr>
  </property>
  <property fmtid="{D5CDD505-2E9C-101B-9397-08002B2CF9AE}" pid="13" name="One_PublishDate">
    <vt:lpwstr>06.12.2023</vt:lpwstr>
  </property>
  <property fmtid="{D5CDD505-2E9C-101B-9397-08002B2CF9AE}" pid="14" name="One_Status">
    <vt:lpwstr/>
  </property>
  <property fmtid="{D5CDD505-2E9C-101B-9397-08002B2CF9AE}" pid="15" name="One_Subject">
    <vt:lpwstr>Námsáætlun vor 2024 - spönn2</vt:lpwstr>
  </property>
</Properties>
</file>