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(1)</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Số TK: 46 1111 6666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Tại ngân hàng TMCP Quân Đội (MB)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(2)</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EF415E" w:rsidRPr="007F391F">
        <w:rPr>
          <w:rFonts w:ascii="TCM Pro" w:hAnsi="TCM Pro" w:cs="Arial"/>
          <w:sz w:val="22"/>
          <w:szCs w:val="22"/>
        </w:rPr>
        <w:t>3578 999 999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 xml:space="preserve">Tại ngân hàng TMCP </w:t>
      </w:r>
      <w:r w:rsidR="00EF415E" w:rsidRPr="007F391F">
        <w:rPr>
          <w:rFonts w:ascii="TCM Pro" w:hAnsi="TCM Pro" w:cs="Arial"/>
          <w:sz w:val="22"/>
          <w:szCs w:val="22"/>
        </w:rPr>
        <w:t>Việt Nam Thịnh Vượng</w:t>
      </w:r>
      <w:r w:rsidRPr="007F391F">
        <w:rPr>
          <w:rFonts w:ascii="TCM Pro" w:hAnsi="TCM Pro" w:cs="Arial"/>
          <w:sz w:val="22"/>
          <w:szCs w:val="22"/>
        </w:rPr>
        <w:t xml:space="preserve"> (</w:t>
      </w:r>
      <w:r w:rsidR="00EF415E" w:rsidRPr="007F391F">
        <w:rPr>
          <w:rFonts w:ascii="TCM Pro" w:hAnsi="TCM Pro" w:cs="Arial"/>
          <w:sz w:val="22"/>
          <w:szCs w:val="22"/>
        </w:rPr>
        <w:t>VP</w:t>
      </w:r>
      <w:r w:rsidRPr="007F391F">
        <w:rPr>
          <w:rFonts w:ascii="TCM Pro" w:hAnsi="TCM Pro" w:cs="Arial"/>
          <w:sz w:val="22"/>
          <w:szCs w:val="22"/>
        </w:rPr>
        <w:t>)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(3)</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3A2597" w:rsidRPr="007F391F">
        <w:rPr>
          <w:rFonts w:ascii="TCM Pro" w:hAnsi="TCM Pro" w:cs="Arial"/>
          <w:sz w:val="22"/>
          <w:szCs w:val="22"/>
        </w:rPr>
        <w:t>7011 0000 465 200</w:t>
      </w:r>
    </w:p>
    <w:p w:rsidR="00BE1B98" w:rsidRPr="007F391F" w:rsidRDefault="00BE1B98" w:rsidP="00C52166">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Tại ngân hàng TMCP </w:t>
      </w:r>
      <w:r w:rsidR="003A2597" w:rsidRPr="007F391F">
        <w:rPr>
          <w:rFonts w:ascii="TCM Pro" w:hAnsi="TCM Pro" w:cs="Arial"/>
          <w:sz w:val="22"/>
          <w:szCs w:val="22"/>
        </w:rPr>
        <w:t>Đầu tư và Phát triển Việt Nam</w:t>
      </w:r>
      <w:r w:rsidRPr="007F391F">
        <w:rPr>
          <w:rFonts w:ascii="TCM Pro" w:hAnsi="TCM Pro" w:cs="Arial"/>
          <w:sz w:val="22"/>
          <w:szCs w:val="22"/>
        </w:rPr>
        <w:t xml:space="preserve"> (</w:t>
      </w:r>
      <w:r w:rsidR="003A2597" w:rsidRPr="007F391F">
        <w:rPr>
          <w:rFonts w:ascii="TCM Pro" w:hAnsi="TCM Pro" w:cs="Arial"/>
          <w:sz w:val="22"/>
          <w:szCs w:val="22"/>
        </w:rPr>
        <w:t>BIDV</w:t>
      </w:r>
      <w:r w:rsidRPr="007F391F">
        <w:rPr>
          <w:rFonts w:ascii="TCM Pro" w:hAnsi="TCM Pro" w:cs="Arial"/>
          <w:sz w:val="22"/>
          <w:szCs w:val="22"/>
        </w:rPr>
        <w:t>) - CN An Giang</w:t>
      </w:r>
    </w:p>
    <w:p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rsidR="00742DA9" w:rsidRPr="007F391F" w:rsidRDefault="00742DA9" w:rsidP="00086B54">
      <w:pPr>
        <w:spacing w:after="120"/>
        <w:jc w:val="both"/>
        <w:rPr>
          <w:rFonts w:ascii="TCM Pro" w:hAnsi="TCM Pro" w:cs="Arial"/>
          <w:b/>
          <w:bCs/>
          <w:sz w:val="22"/>
          <w:szCs w:val="22"/>
        </w:rPr>
      </w:pPr>
    </w:p>
    <w:p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rsidR="00FE4C91" w:rsidRPr="007F391F" w:rsidRDefault="005D06DF" w:rsidP="00332ADA">
      <w:pPr>
        <w:spacing w:after="120"/>
        <w:jc w:val="both"/>
        <w:rPr>
          <w:rFonts w:ascii="TCM Pro" w:hAnsi="TCM Pro" w:cs="Arial"/>
          <w:sz w:val="22"/>
          <w:szCs w:val="22"/>
        </w:rPr>
      </w:pPr>
      <w:r>
        <w:rPr>
          <w:rFonts w:ascii="TCM Pro" w:hAnsi="TCM Pro" w:cs="Arial"/>
          <w:sz w:val="22"/>
          <w:szCs w:val="22"/>
        </w:rPr>
        <w:t>Mã số thuế</w:t>
      </w:r>
      <w:r w:rsidR="004E4CA8" w:rsidRPr="007F391F">
        <w:rPr>
          <w:rFonts w:ascii="TCM Pro" w:hAnsi="TCM Pro" w:cs="Arial"/>
          <w:sz w:val="22"/>
          <w:szCs w:val="22"/>
        </w:rPr>
        <w:t xml:space="preserve">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w:t>
      </w:r>
      <w:r>
        <w:rPr>
          <w:rFonts w:ascii="TCM Pro" w:hAnsi="TCM Pro" w:cs="Arial"/>
          <w:sz w:val="22"/>
          <w:szCs w:val="22"/>
        </w:rPr>
        <w:t>mst</w:t>
      </w:r>
      <w:r w:rsidR="006E6A12" w:rsidRPr="007F391F">
        <w:rPr>
          <w:rFonts w:ascii="TCM Pro" w:hAnsi="TCM Pro" w:cs="Arial"/>
          <w:sz w:val="22"/>
          <w:szCs w:val="22"/>
        </w:rPr>
        <w:t>}</w:t>
      </w:r>
    </w:p>
    <w:p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 xml:space="preserve">${tenDaiDien} </w:t>
      </w:r>
      <w:r w:rsidR="005D06DF">
        <w:rPr>
          <w:rFonts w:ascii="TCM Pro" w:hAnsi="TCM Pro" w:cs="Arial"/>
          <w:sz w:val="22"/>
          <w:szCs w:val="22"/>
        </w:rPr>
        <w:t xml:space="preserve">                                                             Chức vụ: ${chucVu}</w:t>
      </w:r>
      <w:r w:rsidR="0096401C">
        <w:rPr>
          <w:rFonts w:ascii="TCM Pro" w:hAnsi="TCM Pro" w:cs="Arial"/>
          <w:sz w:val="22"/>
          <w:szCs w:val="22"/>
        </w:rPr>
        <w:t xml:space="preserve"> </w:t>
      </w:r>
      <w:r w:rsidR="006E6A12" w:rsidRPr="007F391F">
        <w:rPr>
          <w:rFonts w:ascii="TCM Pro" w:hAnsi="TCM Pro" w:cs="Arial"/>
          <w:sz w:val="22"/>
          <w:szCs w:val="22"/>
        </w:rPr>
        <w:t>làm đại diện</w:t>
      </w:r>
    </w:p>
    <w:p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rsidR="007F391F" w:rsidRPr="007F391F" w:rsidRDefault="00C3622F" w:rsidP="00D97CF9">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030EA1" w:rsidRPr="007F391F" w:rsidTr="007F391F">
        <w:tc>
          <w:tcPr>
            <w:tcW w:w="648" w:type="dxa"/>
          </w:tcPr>
          <w:p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p>
        </w:tc>
        <w:tc>
          <w:tcPr>
            <w:tcW w:w="7588" w:type="dxa"/>
            <w:gridSpan w:val="3"/>
          </w:tcPr>
          <w:p w:rsidR="00030EA1" w:rsidRPr="00847736" w:rsidRDefault="00030EA1" w:rsidP="00847736">
            <w:pPr>
              <w:pStyle w:val="BodyText2"/>
              <w:tabs>
                <w:tab w:val="left" w:pos="360"/>
              </w:tabs>
              <w:spacing w:after="0" w:line="240" w:lineRule="auto"/>
              <w:jc w:val="center"/>
              <w:rPr>
                <w:rFonts w:ascii="TCM Pro" w:hAnsi="TCM Pro" w:cs="Arial"/>
                <w:b/>
                <w:bCs/>
                <w:iCs/>
                <w:sz w:val="22"/>
                <w:szCs w:val="22"/>
              </w:rPr>
            </w:pPr>
            <w:r w:rsidRPr="00847736">
              <w:rPr>
                <w:rFonts w:ascii="TCM Pro" w:hAnsi="TCM Pro" w:cs="Arial"/>
                <w:b/>
                <w:bCs/>
                <w:iCs/>
                <w:sz w:val="22"/>
                <w:szCs w:val="22"/>
              </w:rPr>
              <w:t>Tổng cộng:</w:t>
            </w:r>
          </w:p>
        </w:tc>
        <w:tc>
          <w:tcPr>
            <w:tcW w:w="2060" w:type="dxa"/>
          </w:tcPr>
          <w:p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bl>
    <w:p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D97CF9">
        <w:rPr>
          <w:rFonts w:ascii="TCM Pro" w:hAnsi="TCM Pro" w:cs="Arial"/>
          <w:bCs/>
          <w:iCs/>
          <w:color w:val="FF0000"/>
          <w:sz w:val="22"/>
          <w:szCs w:val="22"/>
        </w:rPr>
        <w:t>quaTang</w:t>
      </w:r>
      <w:bookmarkStart w:id="1" w:name="_GoBack"/>
      <w:bookmarkEnd w:id="1"/>
      <w:r w:rsidR="00B07279" w:rsidRPr="007F391F">
        <w:rPr>
          <w:rFonts w:ascii="TCM Pro" w:hAnsi="TCM Pro" w:cs="Arial"/>
          <w:bCs/>
          <w:iCs/>
          <w:color w:val="FF0000"/>
          <w:sz w:val="22"/>
          <w:szCs w:val="22"/>
        </w:rPr>
        <w:t>}</w:t>
      </w:r>
      <w:r w:rsidR="00673E1F" w:rsidRPr="007F391F">
        <w:rPr>
          <w:rFonts w:ascii="TCM Pro" w:hAnsi="TCM Pro" w:cs="Arial"/>
          <w:bCs/>
          <w:iCs/>
          <w:sz w:val="22"/>
          <w:szCs w:val="22"/>
        </w:rPr>
        <w:t>.</w:t>
      </w:r>
    </w:p>
    <w:p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lastRenderedPageBreak/>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rsidR="002023E8" w:rsidRDefault="002023E8" w:rsidP="002023E8">
      <w:pPr>
        <w:numPr>
          <w:ilvl w:val="0"/>
          <w:numId w:val="6"/>
        </w:numPr>
        <w:spacing w:before="120" w:after="120"/>
        <w:jc w:val="both"/>
        <w:rPr>
          <w:rFonts w:ascii="TCM Pro" w:hAnsi="TCM Pro" w:cs="Arial"/>
          <w:sz w:val="22"/>
          <w:szCs w:val="22"/>
          <w:lang w:val="vi-VN"/>
        </w:rPr>
      </w:pPr>
      <w:r>
        <w:rPr>
          <w:rFonts w:ascii="TCM Pro" w:hAnsi="TCM Pro" w:cs="Arial"/>
          <w:b/>
          <w:sz w:val="22"/>
          <w:szCs w:val="22"/>
          <w:lang w:val="vi-VN"/>
        </w:rPr>
        <w:t xml:space="preserve">Đợt 2: </w:t>
      </w:r>
      <w:r>
        <w:rPr>
          <w:rFonts w:ascii="TCM Pro" w:hAnsi="TCM Pro" w:cs="Arial"/>
          <w:sz w:val="22"/>
          <w:szCs w:val="22"/>
          <w:lang w:val="vi-VN"/>
        </w:rPr>
        <w:t>Bên B thanh toán hết số tiền còn lại</w:t>
      </w:r>
      <w:r>
        <w:rPr>
          <w:rFonts w:ascii="TCM Pro" w:hAnsi="TCM Pro" w:cs="Arial"/>
          <w:sz w:val="22"/>
          <w:szCs w:val="22"/>
        </w:rPr>
        <w:t xml:space="preserve"> (trong phần trả trước)</w:t>
      </w:r>
      <w:r>
        <w:rPr>
          <w:rFonts w:ascii="TCM Pro" w:hAnsi="TCM Pro" w:cs="Arial"/>
          <w:sz w:val="22"/>
          <w:szCs w:val="22"/>
          <w:lang w:val="vi-VN"/>
        </w:rPr>
        <w:t xml:space="preserve"> cho Bên A sau khi có thông báo chấp thuận cho vay của ngân hàng và có thông báo giao xe từ Bên A trong vòng 03 ngày làm việc để Bên A tiến hành xuất hồ sơ đăng ký cho Bên B. </w:t>
      </w:r>
    </w:p>
    <w:p w:rsidR="002023E8" w:rsidRDefault="002023E8" w:rsidP="002023E8">
      <w:pPr>
        <w:numPr>
          <w:ilvl w:val="0"/>
          <w:numId w:val="6"/>
        </w:numPr>
        <w:spacing w:before="120" w:after="120"/>
        <w:jc w:val="both"/>
        <w:rPr>
          <w:rFonts w:ascii="TCM Pro" w:hAnsi="TCM Pro" w:cs="Arial"/>
          <w:sz w:val="22"/>
          <w:szCs w:val="22"/>
          <w:lang w:val="vi-VN"/>
        </w:rPr>
      </w:pPr>
      <w:r>
        <w:rPr>
          <w:rFonts w:ascii="TCM Pro" w:hAnsi="TCM Pro" w:cs="Arial"/>
          <w:b/>
          <w:sz w:val="22"/>
          <w:szCs w:val="22"/>
          <w:lang w:val="vi-VN"/>
        </w:rPr>
        <w:t>Đợt 3:</w:t>
      </w:r>
      <w:r>
        <w:rPr>
          <w:rFonts w:ascii="TCM Pro" w:hAnsi="TCM Pro" w:cs="Arial"/>
          <w:sz w:val="22"/>
          <w:szCs w:val="22"/>
          <w:lang w:val="vi-VN"/>
        </w:rPr>
        <w:t xml:space="preserve"> Bên A tiến hành thủ tục</w:t>
      </w:r>
      <w:r>
        <w:rPr>
          <w:rFonts w:ascii="TCM Pro" w:hAnsi="TCM Pro" w:cs="Arial"/>
          <w:sz w:val="22"/>
          <w:szCs w:val="22"/>
        </w:rPr>
        <w:t xml:space="preserve"> và</w:t>
      </w:r>
      <w:r>
        <w:rPr>
          <w:rFonts w:ascii="TCM Pro" w:hAnsi="TCM Pro" w:cs="Arial"/>
          <w:sz w:val="22"/>
          <w:szCs w:val="22"/>
          <w:lang w:val="vi-VN"/>
        </w:rPr>
        <w:t xml:space="preserve"> giao xe cho khách hàng trong vòng 02 ngày </w:t>
      </w:r>
      <w:r>
        <w:rPr>
          <w:rFonts w:ascii="TCM Pro" w:hAnsi="TCM Pro" w:cs="Arial"/>
          <w:sz w:val="22"/>
          <w:szCs w:val="22"/>
        </w:rPr>
        <w:t xml:space="preserve">sau </w:t>
      </w:r>
      <w:r>
        <w:rPr>
          <w:rFonts w:ascii="TCM Pro" w:hAnsi="TCM Pro" w:cs="Arial"/>
          <w:sz w:val="22"/>
          <w:szCs w:val="22"/>
          <w:lang w:val="vi-VN"/>
        </w:rPr>
        <w:t>khi nhận đủ số tiền Ngân hàng giải ngân.</w:t>
      </w:r>
    </w:p>
    <w:p w:rsidR="002023E8" w:rsidRDefault="002023E8" w:rsidP="002023E8">
      <w:pPr>
        <w:spacing w:before="120" w:after="120"/>
        <w:ind w:left="720"/>
        <w:jc w:val="both"/>
        <w:rPr>
          <w:rFonts w:ascii="TCM Pro" w:hAnsi="TCM Pro" w:cs="Arial"/>
          <w:sz w:val="22"/>
          <w:szCs w:val="22"/>
          <w:lang w:val="vi-VN"/>
        </w:rPr>
      </w:pPr>
      <w:r>
        <w:rPr>
          <w:rFonts w:ascii="TCM Pro" w:hAnsi="TCM Pro" w:cs="Arial"/>
          <w:sz w:val="22"/>
          <w:szCs w:val="22"/>
          <w:lang w:val="vi-VN"/>
        </w:rPr>
        <w:t>+ Trong trường hợp Bên B không được ngân hàng chấp thuận  cho vay hoặc Bên B chuyển sang thanh toán bằng tiền mặt để lấy xe hoặc hai bên sẽ tiến hành thanh lý hợp đồng dựa trên giấy tờ từ chối cho vay do ngân hàng cung cấp</w:t>
      </w:r>
      <w:r>
        <w:rPr>
          <w:rFonts w:ascii="TCM Pro" w:hAnsi="TCM Pro" w:cs="Arial"/>
          <w:sz w:val="22"/>
          <w:szCs w:val="22"/>
        </w:rPr>
        <w:t xml:space="preserve"> và 02 bên sẽ đổi sang hợp đồng thanh toán bằng tiền mặt</w:t>
      </w:r>
      <w:r>
        <w:rPr>
          <w:rFonts w:ascii="TCM Pro" w:hAnsi="TCM Pro" w:cs="Arial"/>
          <w:sz w:val="22"/>
          <w:szCs w:val="22"/>
          <w:lang w:val="vi-VN"/>
        </w:rPr>
        <w:t>. Nếu ngân hàng đã có thông báo chấp thuận cho vay nhưng Bên B đổi ý không mua xe thì có nghĩa Bên B đã tự thanh lý hợp đồng và Bên A không hoàn trả tiền cọc lại cho Bên B.</w:t>
      </w:r>
    </w:p>
    <w:p w:rsidR="002023E8" w:rsidRDefault="002023E8" w:rsidP="002023E8">
      <w:pPr>
        <w:spacing w:before="120" w:after="120"/>
        <w:ind w:left="720"/>
        <w:jc w:val="both"/>
        <w:rPr>
          <w:rFonts w:ascii="TCM Pro" w:hAnsi="TCM Pro" w:cs="Arial"/>
          <w:sz w:val="22"/>
          <w:szCs w:val="22"/>
          <w:lang w:val="vi-VN"/>
        </w:rPr>
      </w:pPr>
      <w:r>
        <w:rPr>
          <w:rFonts w:ascii="TCM Pro" w:hAnsi="TCM Pro" w:cs="Arial"/>
          <w:sz w:val="22"/>
          <w:szCs w:val="22"/>
          <w:lang w:val="vi-VN"/>
        </w:rPr>
        <w:t xml:space="preserve">+ </w:t>
      </w:r>
      <w:r>
        <w:rPr>
          <w:rFonts w:ascii="TCM Pro" w:hAnsi="TCM Pro" w:cs="Arial"/>
          <w:sz w:val="22"/>
          <w:szCs w:val="22"/>
        </w:rPr>
        <w:t>T</w:t>
      </w:r>
      <w:r>
        <w:rPr>
          <w:rFonts w:ascii="TCM Pro" w:hAnsi="TCM Pro" w:cs="Arial"/>
          <w:sz w:val="22"/>
          <w:szCs w:val="22"/>
          <w:lang w:val="vi-VN"/>
        </w:rPr>
        <w:t>rong thời hạn hợp đồng nếu một trong hai đơn phương hủy hợp đồng và không thực hiện đúng các điều khoản như hợp đồng đã ký kết</w:t>
      </w:r>
      <w:r>
        <w:rPr>
          <w:rFonts w:ascii="TCM Pro" w:hAnsi="TCM Pro" w:cs="Arial"/>
          <w:sz w:val="22"/>
          <w:szCs w:val="22"/>
        </w:rPr>
        <w:t>. Nếu B</w:t>
      </w:r>
      <w:r>
        <w:rPr>
          <w:rFonts w:ascii="TCM Pro" w:hAnsi="TCM Pro" w:cs="Arial"/>
          <w:sz w:val="22"/>
          <w:szCs w:val="22"/>
          <w:lang w:val="vi-VN"/>
        </w:rPr>
        <w:t>ên B vi phạm thì Bên A sẽ không trả tiền cọc lại cho Bên B</w:t>
      </w:r>
      <w:r>
        <w:rPr>
          <w:rFonts w:ascii="TCM Pro" w:hAnsi="TCM Pro" w:cs="Arial"/>
          <w:sz w:val="22"/>
          <w:szCs w:val="22"/>
        </w:rPr>
        <w:t>, còn nếu B</w:t>
      </w:r>
      <w:r>
        <w:rPr>
          <w:rFonts w:ascii="TCM Pro" w:hAnsi="TCM Pro" w:cs="Arial"/>
          <w:sz w:val="22"/>
          <w:szCs w:val="22"/>
          <w:lang w:val="vi-VN"/>
        </w:rPr>
        <w:t>ên A vi phạm thì Bên A sẽ trả lại tiền cọc cho Bên B.</w:t>
      </w:r>
    </w:p>
    <w:p w:rsidR="002023E8" w:rsidRDefault="002023E8" w:rsidP="002023E8">
      <w:pPr>
        <w:spacing w:before="120"/>
        <w:jc w:val="both"/>
        <w:rPr>
          <w:rFonts w:ascii="TCM Pro" w:hAnsi="TCM Pro" w:cs="Arial"/>
          <w:sz w:val="22"/>
          <w:szCs w:val="22"/>
          <w:lang w:val="vi-VN"/>
        </w:rPr>
      </w:pPr>
      <w:r>
        <w:rPr>
          <w:rFonts w:ascii="TCM Pro" w:hAnsi="TCM Pro" w:cs="Arial"/>
          <w:b/>
          <w:sz w:val="22"/>
          <w:szCs w:val="22"/>
          <w:lang w:val="vi-VN"/>
        </w:rPr>
        <w:t>2.2</w:t>
      </w:r>
      <w:r>
        <w:rPr>
          <w:rFonts w:ascii="TCM Pro" w:hAnsi="TCM Pro" w:cs="Arial"/>
          <w:sz w:val="22"/>
          <w:szCs w:val="22"/>
          <w:lang w:val="vi-VN"/>
        </w:rPr>
        <w:t xml:space="preserve">  Đồng tiền thanh toán:</w:t>
      </w:r>
    </w:p>
    <w:p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lang w:val="vi-VN"/>
        </w:rPr>
        <w:t>Thanh toán bằng tiền Đồng Việt Nam, bằng tiền mặt hoặc chuyển khoản.</w:t>
      </w:r>
    </w:p>
    <w:p w:rsidR="002023E8" w:rsidRDefault="002023E8" w:rsidP="002023E8">
      <w:pPr>
        <w:spacing w:before="120"/>
        <w:jc w:val="both"/>
        <w:rPr>
          <w:rFonts w:ascii="TCM Pro" w:hAnsi="TCM Pro" w:cs="Arial"/>
          <w:sz w:val="22"/>
          <w:szCs w:val="22"/>
          <w:lang w:val="vi-VN"/>
        </w:rPr>
      </w:pPr>
      <w:r>
        <w:rPr>
          <w:rFonts w:ascii="TCM Pro" w:hAnsi="TCM Pro" w:cs="Arial"/>
          <w:b/>
          <w:sz w:val="22"/>
          <w:szCs w:val="22"/>
          <w:lang w:val="vi-VN"/>
        </w:rPr>
        <w:t>2.</w:t>
      </w:r>
      <w:r>
        <w:rPr>
          <w:rFonts w:ascii="TCM Pro" w:hAnsi="TCM Pro" w:cs="Arial"/>
          <w:b/>
          <w:sz w:val="22"/>
          <w:szCs w:val="22"/>
        </w:rPr>
        <w:t>3</w:t>
      </w:r>
      <w:r>
        <w:rPr>
          <w:rFonts w:ascii="TCM Pro" w:hAnsi="TCM Pro" w:cs="Arial"/>
          <w:sz w:val="22"/>
          <w:szCs w:val="22"/>
          <w:lang w:val="vi-VN"/>
        </w:rPr>
        <w:t xml:space="preserve">  </w:t>
      </w:r>
      <w:r>
        <w:rPr>
          <w:rFonts w:ascii="TCM Pro" w:hAnsi="TCM Pro" w:cs="Arial"/>
          <w:sz w:val="22"/>
          <w:szCs w:val="22"/>
        </w:rPr>
        <w:t>Điều kiện xác nhận thanh toán</w:t>
      </w:r>
      <w:r>
        <w:rPr>
          <w:rFonts w:ascii="TCM Pro" w:hAnsi="TCM Pro" w:cs="Arial"/>
          <w:sz w:val="22"/>
          <w:szCs w:val="22"/>
          <w:lang w:val="vi-VN"/>
        </w:rPr>
        <w:t>:</w:t>
      </w:r>
    </w:p>
    <w:p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Pr>
          <w:rFonts w:ascii="TCM Pro" w:hAnsi="TCM Pro" w:cs="Arial"/>
          <w:sz w:val="22"/>
          <w:szCs w:val="22"/>
          <w:lang w:val="vi-VN"/>
        </w:rPr>
        <w:t>.</w:t>
      </w:r>
    </w:p>
    <w:p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lang w:val="vi-VN"/>
        </w:rPr>
        <w:t>ĐIỀU III: GIAO NHẬN HÀNG.</w:t>
      </w:r>
    </w:p>
    <w:p w:rsidR="002023E8" w:rsidRDefault="002023E8" w:rsidP="002023E8">
      <w:pPr>
        <w:spacing w:before="120" w:after="120"/>
        <w:ind w:left="540" w:hanging="540"/>
        <w:jc w:val="both"/>
        <w:rPr>
          <w:rFonts w:ascii="TCM Pro" w:hAnsi="TCM Pro" w:cs="Arial"/>
          <w:sz w:val="22"/>
          <w:szCs w:val="22"/>
          <w:lang w:val="vi-VN"/>
        </w:rPr>
      </w:pPr>
      <w:r>
        <w:rPr>
          <w:rFonts w:ascii="TCM Pro" w:hAnsi="TCM Pro" w:cs="Arial"/>
          <w:b/>
          <w:sz w:val="22"/>
          <w:szCs w:val="22"/>
          <w:lang w:val="vi-VN"/>
        </w:rPr>
        <w:t>3.1</w:t>
      </w:r>
      <w:r>
        <w:rPr>
          <w:rFonts w:ascii="TCM Pro" w:hAnsi="TCM Pro" w:cs="Arial"/>
          <w:b/>
          <w:sz w:val="22"/>
          <w:szCs w:val="22"/>
          <w:lang w:val="vi-VN"/>
        </w:rPr>
        <w:tab/>
      </w:r>
      <w:r>
        <w:rPr>
          <w:rFonts w:ascii="TCM Pro" w:hAnsi="TCM Pro" w:cs="Arial"/>
          <w:sz w:val="22"/>
          <w:szCs w:val="22"/>
          <w:lang w:val="vi-VN"/>
        </w:rPr>
        <w:tab/>
        <w:t>Thời gian giao hàng: Sau khi Bên B thực hiện đầy đủ các điều khoản trên hợp đồng, theo thông báo giao xe đợt 2, Điều II và sau khi Bên A nhận đủ 100% giá trị hợp đồng.</w:t>
      </w:r>
    </w:p>
    <w:p w:rsidR="002023E8" w:rsidRDefault="002023E8" w:rsidP="002023E8">
      <w:pPr>
        <w:spacing w:before="120" w:after="120"/>
        <w:ind w:left="540" w:hanging="540"/>
        <w:jc w:val="both"/>
        <w:rPr>
          <w:rFonts w:ascii="TCM Pro" w:hAnsi="TCM Pro" w:cs="Arial"/>
          <w:sz w:val="22"/>
          <w:szCs w:val="22"/>
          <w:lang w:val="vi-VN"/>
        </w:rPr>
      </w:pPr>
      <w:r>
        <w:rPr>
          <w:rFonts w:ascii="TCM Pro" w:hAnsi="TCM Pro" w:cs="Arial"/>
          <w:b/>
          <w:sz w:val="22"/>
          <w:szCs w:val="22"/>
          <w:lang w:val="vi-VN"/>
        </w:rPr>
        <w:t xml:space="preserve"> </w:t>
      </w:r>
      <w:r>
        <w:rPr>
          <w:rFonts w:ascii="TCM Pro" w:hAnsi="TCM Pro" w:cs="Arial"/>
          <w:b/>
          <w:sz w:val="22"/>
          <w:szCs w:val="22"/>
          <w:lang w:val="vi-VN"/>
        </w:rPr>
        <w:tab/>
      </w:r>
      <w:r>
        <w:rPr>
          <w:rFonts w:ascii="TCM Pro" w:hAnsi="TCM Pro" w:cs="Arial"/>
          <w:sz w:val="22"/>
          <w:szCs w:val="22"/>
          <w:lang w:val="vi-VN"/>
        </w:rPr>
        <w:t xml:space="preserve"> + Nếu Bên A không có xe giao cho Bên B theo đúng thời hạn hợp đồng do các nguyên nhân khách quan từ nhà sản xuất (có thông báo từ HTC) hoặc từ các điều kiện bất khả kháng (nêu tại điều VI và điều VII) mà phải thanh lý hợp đồng thì Bên A sẽ hoàn trả lại số tiền Bên B thanh toán cho Bên A.   </w:t>
      </w:r>
    </w:p>
    <w:p w:rsidR="002023E8" w:rsidRDefault="002023E8" w:rsidP="002023E8">
      <w:pPr>
        <w:spacing w:before="120" w:after="120"/>
        <w:jc w:val="both"/>
        <w:rPr>
          <w:rFonts w:ascii="TCM Pro" w:hAnsi="TCM Pro" w:cs="Arial"/>
          <w:sz w:val="22"/>
          <w:szCs w:val="22"/>
          <w:lang w:val="vi-VN"/>
        </w:rPr>
      </w:pPr>
      <w:r>
        <w:rPr>
          <w:rFonts w:ascii="TCM Pro" w:hAnsi="TCM Pro" w:cs="Arial"/>
          <w:b/>
          <w:sz w:val="22"/>
          <w:szCs w:val="22"/>
          <w:lang w:val="vi-VN"/>
        </w:rPr>
        <w:t>3.2</w:t>
      </w:r>
      <w:r>
        <w:rPr>
          <w:rFonts w:ascii="TCM Pro" w:hAnsi="TCM Pro" w:cs="Arial"/>
          <w:b/>
          <w:sz w:val="22"/>
          <w:szCs w:val="22"/>
          <w:lang w:val="vi-VN"/>
        </w:rPr>
        <w:tab/>
      </w:r>
      <w:r>
        <w:rPr>
          <w:rFonts w:ascii="TCM Pro" w:hAnsi="TCM Pro" w:cs="Arial"/>
          <w:sz w:val="22"/>
          <w:szCs w:val="22"/>
          <w:lang w:val="vi-VN"/>
        </w:rPr>
        <w:t>Địa điểm</w:t>
      </w:r>
      <w:r>
        <w:rPr>
          <w:rFonts w:ascii="TCM Pro" w:hAnsi="TCM Pro" w:cs="Arial"/>
          <w:b/>
          <w:sz w:val="22"/>
          <w:szCs w:val="22"/>
          <w:lang w:val="vi-VN"/>
        </w:rPr>
        <w:t xml:space="preserve">: </w:t>
      </w:r>
      <w:r>
        <w:rPr>
          <w:rFonts w:ascii="TCM Pro" w:hAnsi="TCM Pro" w:cs="Arial"/>
          <w:sz w:val="22"/>
          <w:szCs w:val="22"/>
          <w:lang w:val="vi-VN"/>
        </w:rPr>
        <w:t>Tại địa chỉ của Bên A. Trước khi nhận xe Bên B có trách nhiệm kiểm tra xe ngay tại chỗ</w:t>
      </w:r>
      <w:r>
        <w:rPr>
          <w:rFonts w:ascii="TCM Pro" w:hAnsi="TCM Pro" w:cs="Arial"/>
          <w:sz w:val="22"/>
          <w:szCs w:val="22"/>
        </w:rPr>
        <w:t>.</w:t>
      </w:r>
      <w:r>
        <w:rPr>
          <w:rFonts w:ascii="TCM Pro" w:hAnsi="TCM Pro" w:cs="Arial"/>
          <w:sz w:val="22"/>
          <w:szCs w:val="22"/>
          <w:lang w:val="vi-VN"/>
        </w:rPr>
        <w:t xml:space="preserve"> </w:t>
      </w:r>
      <w:r>
        <w:rPr>
          <w:rFonts w:ascii="TCM Pro" w:hAnsi="TCM Pro" w:cs="Arial"/>
          <w:sz w:val="22"/>
          <w:szCs w:val="22"/>
        </w:rPr>
        <w:t>K</w:t>
      </w:r>
      <w:r>
        <w:rPr>
          <w:rFonts w:ascii="TCM Pro" w:hAnsi="TCM Pro" w:cs="Arial"/>
          <w:sz w:val="22"/>
          <w:szCs w:val="22"/>
          <w:lang w:val="vi-VN"/>
        </w:rPr>
        <w:t xml:space="preserve">ể từ thời điểm sau khi Bên B đã ký giấy Biên bản bàn giao xe Bên A sẽ hoàn toàn không chịu trách nhiệm với những khiếu nại về xe mà không </w:t>
      </w:r>
      <w:r>
        <w:rPr>
          <w:rFonts w:ascii="TCM Pro" w:hAnsi="TCM Pro" w:cs="Arial"/>
          <w:sz w:val="22"/>
          <w:szCs w:val="22"/>
        </w:rPr>
        <w:t>nằm</w:t>
      </w:r>
      <w:r>
        <w:rPr>
          <w:rFonts w:ascii="TCM Pro" w:hAnsi="TCM Pro" w:cs="Arial"/>
          <w:sz w:val="22"/>
          <w:szCs w:val="22"/>
          <w:lang w:val="vi-VN"/>
        </w:rPr>
        <w:t xml:space="preserve"> trong quy định bảo hành.</w:t>
      </w:r>
    </w:p>
    <w:p w:rsidR="002023E8" w:rsidRDefault="002023E8" w:rsidP="002023E8">
      <w:pPr>
        <w:pStyle w:val="Heading2"/>
        <w:spacing w:before="120" w:after="120"/>
        <w:jc w:val="both"/>
        <w:rPr>
          <w:rFonts w:ascii="TCM Pro" w:hAnsi="TCM Pro"/>
          <w:bCs w:val="0"/>
          <w:sz w:val="22"/>
          <w:szCs w:val="22"/>
        </w:rPr>
      </w:pPr>
      <w:r>
        <w:rPr>
          <w:rFonts w:ascii="TCM Pro" w:hAnsi="TCM Pro"/>
          <w:bCs w:val="0"/>
          <w:i w:val="0"/>
          <w:sz w:val="22"/>
          <w:szCs w:val="22"/>
          <w:u w:val="single"/>
        </w:rPr>
        <w:t>ĐIỀU IV</w:t>
      </w:r>
      <w:r>
        <w:rPr>
          <w:rFonts w:ascii="TCM Pro" w:hAnsi="TCM Pro"/>
          <w:bCs w:val="0"/>
          <w:i w:val="0"/>
          <w:sz w:val="22"/>
          <w:szCs w:val="22"/>
        </w:rPr>
        <w:t>: ĐIỀU KHOẢN KIỂM TRA – BẢO HÀNH</w:t>
      </w:r>
      <w:r>
        <w:rPr>
          <w:rFonts w:ascii="TCM Pro" w:hAnsi="TCM Pro"/>
          <w:bCs w:val="0"/>
          <w:sz w:val="22"/>
          <w:szCs w:val="22"/>
        </w:rPr>
        <w:t>.</w:t>
      </w:r>
    </w:p>
    <w:p w:rsidR="002023E8" w:rsidRDefault="002023E8" w:rsidP="002023E8">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rsidR="002023E8" w:rsidRDefault="002023E8" w:rsidP="002023E8">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lang w:val="vi-VN"/>
        </w:rPr>
        <w:t xml:space="preserve"> </w:t>
      </w:r>
      <w:r>
        <w:rPr>
          <w:rFonts w:ascii="TCM Pro" w:hAnsi="TCM Pro" w:cs="Arial"/>
          <w:color w:val="FF0000"/>
          <w:sz w:val="22"/>
          <w:szCs w:val="22"/>
          <w:lang w:val="vi-VN"/>
        </w:rPr>
        <w:t>Bảo hành 36 tháng hoặc 100.000Km</w:t>
      </w:r>
      <w:r>
        <w:rPr>
          <w:rFonts w:ascii="TCM Pro" w:hAnsi="TCM Pro" w:cs="Arial"/>
          <w:sz w:val="22"/>
          <w:szCs w:val="22"/>
          <w:lang w:val="vi-VN"/>
        </w:rPr>
        <w:t xml:space="preserve"> (tùy theo điều kiện nào tới trước). Điều kiện bảo hành sẽ được thực hiện theo đúng nội dung chi tiết của sổ bảo hành được kèm theo trong bộ hồ sơ xe.</w:t>
      </w:r>
    </w:p>
    <w:p w:rsidR="002023E8" w:rsidRDefault="002023E8" w:rsidP="002023E8">
      <w:pPr>
        <w:spacing w:before="120" w:after="120"/>
        <w:ind w:left="540"/>
        <w:jc w:val="both"/>
        <w:rPr>
          <w:rFonts w:ascii="TCM Pro" w:hAnsi="TCM Pro" w:cs="Arial"/>
          <w:sz w:val="22"/>
          <w:szCs w:val="22"/>
        </w:rPr>
      </w:pPr>
      <w:r>
        <w:rPr>
          <w:rFonts w:ascii="TCM Pro" w:hAnsi="TCM Pro" w:cs="Arial"/>
          <w:sz w:val="22"/>
          <w:szCs w:val="22"/>
          <w:lang w:val="vi-VN"/>
        </w:rPr>
        <w:t>Địa điểm bảo hành: Khóm Trung Thạnh, phường Mỹ Thới, Tp. Long xuyên, T. An Giang hoặc các đại lý Hyundai trên toàn quốc.</w:t>
      </w:r>
    </w:p>
    <w:p w:rsidR="002023E8" w:rsidRDefault="002023E8" w:rsidP="002023E8">
      <w:pPr>
        <w:spacing w:before="120" w:after="120"/>
        <w:jc w:val="both"/>
        <w:rPr>
          <w:rFonts w:ascii="TCM Pro" w:hAnsi="TCM Pro" w:cs="Arial"/>
          <w:sz w:val="22"/>
          <w:szCs w:val="22"/>
        </w:rPr>
      </w:pPr>
      <w:r>
        <w:rPr>
          <w:rFonts w:ascii="TCM Pro" w:hAnsi="TCM Pro" w:cs="Arial"/>
          <w:sz w:val="22"/>
          <w:szCs w:val="22"/>
        </w:rPr>
        <w:t xml:space="preserve">4.3    Bên B có trách nhiệm sử dụng xe theo đúng hướng dẫn sử dụng của Bên A. Thông tin chi tiết về hướng dẫn sử dụng sản phẩm được công bố tại website </w:t>
      </w:r>
      <w:hyperlink r:id="rId8"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rsidR="002023E8" w:rsidRDefault="002023E8" w:rsidP="002023E8">
      <w:pPr>
        <w:pStyle w:val="Heading2"/>
        <w:spacing w:before="120" w:after="120"/>
        <w:jc w:val="both"/>
        <w:rPr>
          <w:rFonts w:ascii="TCM Pro" w:hAnsi="TCM Pro"/>
          <w:bCs w:val="0"/>
          <w:sz w:val="22"/>
          <w:szCs w:val="22"/>
        </w:rPr>
      </w:pPr>
      <w:r>
        <w:rPr>
          <w:rFonts w:ascii="TCM Pro" w:hAnsi="TCM Pro"/>
          <w:bCs w:val="0"/>
          <w:i w:val="0"/>
          <w:sz w:val="22"/>
          <w:szCs w:val="22"/>
          <w:u w:val="single"/>
        </w:rPr>
        <w:lastRenderedPageBreak/>
        <w:t>ĐIỀU V</w:t>
      </w:r>
      <w:r>
        <w:rPr>
          <w:rFonts w:ascii="TCM Pro" w:hAnsi="TCM Pro"/>
          <w:bCs w:val="0"/>
          <w:i w:val="0"/>
          <w:sz w:val="22"/>
          <w:szCs w:val="22"/>
        </w:rPr>
        <w:t>: XÁC NHẬN QUYỀN SỞ HỮU</w:t>
      </w:r>
      <w:r>
        <w:rPr>
          <w:rFonts w:ascii="TCM Pro" w:hAnsi="TCM Pro"/>
          <w:bCs w:val="0"/>
          <w:sz w:val="22"/>
          <w:szCs w:val="22"/>
        </w:rPr>
        <w:t>.</w:t>
      </w:r>
    </w:p>
    <w:p w:rsidR="002023E8" w:rsidRDefault="002023E8" w:rsidP="002023E8">
      <w:pPr>
        <w:numPr>
          <w:ilvl w:val="0"/>
          <w:numId w:val="6"/>
        </w:numPr>
        <w:spacing w:before="120" w:after="120"/>
        <w:ind w:left="374" w:hanging="187"/>
        <w:jc w:val="both"/>
        <w:rPr>
          <w:rFonts w:ascii="TCM Pro" w:hAnsi="TCM Pro" w:cs="Arial"/>
          <w:sz w:val="22"/>
          <w:szCs w:val="22"/>
          <w:lang w:val="vi-VN"/>
        </w:rPr>
      </w:pPr>
      <w:r>
        <w:rPr>
          <w:rFonts w:ascii="TCM Pro" w:hAnsi="TCM Pro" w:cs="Arial"/>
          <w:sz w:val="22"/>
          <w:szCs w:val="22"/>
          <w:lang w:val="vi-VN"/>
        </w:rPr>
        <w:t>Quyền sở hữu xe chỉ được chuyển giao cho Bên Mua khi Bên Bán nhận đủ số tiền mà Bên Mua phải thanh toán cho Bên Bán.</w:t>
      </w:r>
    </w:p>
    <w:p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u w:val="single"/>
          <w:lang w:val="vi-VN"/>
        </w:rPr>
        <w:t>ĐIỀU VI:</w:t>
      </w:r>
      <w:r>
        <w:rPr>
          <w:rFonts w:ascii="TCM Pro" w:hAnsi="TCM Pro" w:cs="Arial"/>
          <w:b/>
          <w:sz w:val="22"/>
          <w:szCs w:val="22"/>
          <w:lang w:val="vi-VN"/>
        </w:rPr>
        <w:t xml:space="preserve"> </w:t>
      </w:r>
      <w:r>
        <w:rPr>
          <w:rFonts w:ascii="TCM Pro" w:hAnsi="TCM Pro" w:cs="Arial"/>
          <w:b/>
          <w:sz w:val="22"/>
          <w:szCs w:val="22"/>
        </w:rPr>
        <w:t>BẤT KH</w:t>
      </w:r>
      <w:r>
        <w:rPr>
          <w:rFonts w:ascii="TCM Pro" w:hAnsi="TCM Pro" w:cs="Arial"/>
          <w:b/>
          <w:sz w:val="22"/>
          <w:szCs w:val="22"/>
          <w:lang w:val="vi-VN"/>
        </w:rPr>
        <w:t>Ả KHÁNG</w:t>
      </w:r>
    </w:p>
    <w:p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 Việc một bên không hoàn thành nhiệm vụ của mình do trường hợp bất khả kháng sẽ không phải là cơ sở để bên kia chấm dứt hợp đồng.</w:t>
      </w:r>
    </w:p>
    <w:p w:rsidR="002023E8" w:rsidRDefault="002023E8" w:rsidP="002023E8">
      <w:pPr>
        <w:numPr>
          <w:ilvl w:val="0"/>
          <w:numId w:val="6"/>
        </w:numPr>
        <w:spacing w:before="120" w:after="120"/>
        <w:ind w:left="374" w:hanging="187"/>
        <w:jc w:val="both"/>
        <w:rPr>
          <w:rFonts w:ascii="TCM Pro" w:hAnsi="TCM Pro" w:cs="Arial"/>
          <w:sz w:val="22"/>
          <w:szCs w:val="22"/>
          <w:lang w:val="vi-VN"/>
        </w:rPr>
      </w:pPr>
      <w:r>
        <w:rPr>
          <w:rFonts w:ascii="TCM Pro" w:hAnsi="TCM Pro" w:cs="Arial"/>
          <w:sz w:val="22"/>
          <w:szCs w:val="22"/>
          <w:lang w:val="vi-VN"/>
        </w:rPr>
        <w:t xml:space="preserve"> Tuy nhiên, bên bị ảnh hưởng bởi sự kiện bất khả kháng có nhiệm vụ phải tiến hành các biện pháp ngăn ngừa hợp lý để hạn chế tối đa ảnh hưởng do sự kiện bất khả kháng gây ra và thông báo bằng văn bản cho bên kia về trường hợp bất khả kháng xảy ra trong vòng 03 ngày (trừ ngày chủ nhật, lễ, tết) kể từ khi xảy ra sự kiện bất khả kháng.</w:t>
      </w:r>
    </w:p>
    <w:p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u w:val="single"/>
          <w:lang w:val="vi-VN"/>
        </w:rPr>
        <w:t>ĐIỀU VII:</w:t>
      </w:r>
      <w:r>
        <w:rPr>
          <w:rFonts w:ascii="TCM Pro" w:hAnsi="TCM Pro" w:cs="Arial"/>
          <w:b/>
          <w:sz w:val="22"/>
          <w:szCs w:val="22"/>
          <w:lang w:val="vi-VN"/>
        </w:rPr>
        <w:t xml:space="preserve"> NHỮNG QUY ĐỊNH CHUNG</w:t>
      </w:r>
    </w:p>
    <w:p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 xml:space="preserve">Bên bán sẽ không bị xem là vi phạm hợp đồng khi không thực hiện được thời gian giao xe theo đúng hợp đồng do những nguyên nhân khách quan </w:t>
      </w:r>
      <w:r>
        <w:rPr>
          <w:rFonts w:ascii="TCM Pro" w:hAnsi="TCM Pro" w:cs="Arial"/>
          <w:sz w:val="22"/>
          <w:szCs w:val="22"/>
        </w:rPr>
        <w:t>nằm</w:t>
      </w:r>
      <w:r>
        <w:rPr>
          <w:rFonts w:ascii="TCM Pro" w:hAnsi="TCM Pro" w:cs="Arial"/>
          <w:sz w:val="22"/>
          <w:szCs w:val="22"/>
          <w:lang w:val="vi-VN"/>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Hợp đồng này chỉ có hiệu lực khi Bên A nhận được tiền thanh toán theo đợt 1. Hợp đồng này được lập thành 05 bản</w:t>
      </w:r>
      <w:r>
        <w:rPr>
          <w:rFonts w:ascii="TCM Pro" w:hAnsi="TCM Pro" w:cs="Arial"/>
          <w:sz w:val="22"/>
          <w:szCs w:val="22"/>
        </w:rPr>
        <w:t>, trong đó</w:t>
      </w:r>
      <w:r>
        <w:rPr>
          <w:rFonts w:ascii="TCM Pro" w:hAnsi="TCM Pro" w:cs="Arial"/>
          <w:sz w:val="22"/>
          <w:szCs w:val="22"/>
          <w:lang w:val="vi-VN"/>
        </w:rPr>
        <w:t xml:space="preserve"> Bên A giữ 04 bản, B</w:t>
      </w:r>
      <w:r>
        <w:rPr>
          <w:rFonts w:ascii="TCM Pro" w:hAnsi="TCM Pro" w:cs="TCM Pro"/>
          <w:sz w:val="22"/>
          <w:szCs w:val="22"/>
          <w:lang w:val="vi-VN"/>
        </w:rPr>
        <w:t>ê</w:t>
      </w:r>
      <w:r>
        <w:rPr>
          <w:rFonts w:ascii="TCM Pro" w:hAnsi="TCM Pro" w:cs="Arial"/>
          <w:sz w:val="22"/>
          <w:szCs w:val="22"/>
          <w:lang w:val="vi-VN"/>
        </w:rPr>
        <w:t>n B giữ 01 bản có giá trị pháp lý như nhau. Hai bên cam kết thực hiện đúng những điều khoản đã ghi trong hợp đồng. Mọi thay đổi hoặc bổ sung sẽ được thực hiện bằng Phụ Lục Hợp Đồng.</w:t>
      </w:r>
    </w:p>
    <w:p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Bên A không chịu trách nhiệm những thay đổi về thuế, các lệ phí liên quan trong quá trình thực hiện hợp đồng và khi Nhà Nước Việt Nam có những thay đổi về pháp lý liên quan.</w:t>
      </w:r>
    </w:p>
    <w:p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Trong quá trình thực hiện, nếu có khó khăn gì, hai bên cùng nhau bàn bạc giải quyết. Trong trường hợp không thỏa thuận được thì vụ việc được đưa ra Tòa Án kinh tế và quyết định của Tòa Án là quyết định cuối cùng, phần án phí bên thua sẽ chịu.</w:t>
      </w:r>
    </w:p>
    <w:p w:rsidR="002023E8" w:rsidRDefault="002023E8" w:rsidP="002023E8">
      <w:pPr>
        <w:numPr>
          <w:ilvl w:val="0"/>
          <w:numId w:val="6"/>
        </w:numPr>
        <w:tabs>
          <w:tab w:val="num" w:pos="360"/>
        </w:tabs>
        <w:spacing w:before="120" w:after="120"/>
        <w:ind w:left="360" w:hanging="180"/>
        <w:jc w:val="both"/>
        <w:rPr>
          <w:rFonts w:ascii="TCM Pro" w:hAnsi="TCM Pro" w:cs="Arial"/>
          <w:sz w:val="22"/>
          <w:szCs w:val="22"/>
          <w:lang w:val="vi-VN"/>
        </w:rPr>
      </w:pPr>
      <w:r>
        <w:rPr>
          <w:rFonts w:ascii="TCM Pro" w:hAnsi="TCM Pro" w:cs="Arial"/>
          <w:sz w:val="22"/>
          <w:szCs w:val="22"/>
          <w:lang w:val="vi-VN"/>
        </w:rPr>
        <w:t>Hợp đồng này xem như thanh lý sau khi các bên thực hiện xong nhiệm vụ của mình và chỉ có hiệu lực khi Bên A nhận được tiền thanh toán đợt 1. Hợp đồng này được lập thành 05 bản</w:t>
      </w:r>
      <w:r>
        <w:rPr>
          <w:rFonts w:ascii="TCM Pro" w:hAnsi="TCM Pro" w:cs="Arial"/>
          <w:sz w:val="22"/>
          <w:szCs w:val="22"/>
        </w:rPr>
        <w:t>, trong đó</w:t>
      </w:r>
      <w:r>
        <w:rPr>
          <w:rFonts w:ascii="TCM Pro" w:hAnsi="TCM Pro" w:cs="Arial"/>
          <w:sz w:val="22"/>
          <w:szCs w:val="22"/>
          <w:lang w:val="vi-VN"/>
        </w:rPr>
        <w:t xml:space="preserve"> Bên A giữ 04 bản Bên B giữ 01 bản có giá trị trong vòng 120 ngày và có giá trị pháp lý như nhau. Quá thời hạn hợp đồng mà Bên B không tiến hành các thủ tục nhận xe thì Bên A sẽ </w:t>
      </w:r>
      <w:r>
        <w:rPr>
          <w:rFonts w:ascii="TCM Pro" w:hAnsi="TCM Pro" w:cs="Arial"/>
          <w:sz w:val="22"/>
          <w:szCs w:val="22"/>
        </w:rPr>
        <w:t>tiến</w:t>
      </w:r>
      <w:r>
        <w:rPr>
          <w:rFonts w:ascii="TCM Pro" w:hAnsi="TCM Pro" w:cs="Arial"/>
          <w:sz w:val="22"/>
          <w:szCs w:val="22"/>
          <w:lang w:val="vi-VN"/>
        </w:rPr>
        <w:t xml:space="preserve"> hành thanh lý hợp đồng và đồng thời không hoàn trả lại số tiền mà Bên B đã thanh toán.</w:t>
      </w:r>
    </w:p>
    <w:p w:rsidR="002023E8" w:rsidRDefault="002023E8" w:rsidP="002023E8">
      <w:pPr>
        <w:numPr>
          <w:ilvl w:val="0"/>
          <w:numId w:val="6"/>
        </w:numPr>
        <w:tabs>
          <w:tab w:val="num" w:pos="360"/>
        </w:tabs>
        <w:spacing w:before="120" w:after="120"/>
        <w:ind w:left="360" w:hanging="180"/>
        <w:jc w:val="both"/>
        <w:rPr>
          <w:rFonts w:ascii="TCM Pro" w:hAnsi="TCM Pro" w:cs="Arial"/>
          <w:sz w:val="22"/>
          <w:szCs w:val="22"/>
          <w:lang w:val="vi-VN"/>
        </w:rPr>
      </w:pPr>
      <w:r>
        <w:rPr>
          <w:rFonts w:ascii="TCM Pro" w:hAnsi="TCM Pro" w:cs="Arial"/>
          <w:sz w:val="22"/>
          <w:szCs w:val="22"/>
          <w:lang w:val="vi-VN"/>
        </w:rPr>
        <w:t xml:space="preserve">Hai bên cam kết thực </w:t>
      </w:r>
      <w:r>
        <w:rPr>
          <w:rFonts w:ascii="TCM Pro" w:hAnsi="TCM Pro" w:cs="Arial"/>
          <w:sz w:val="22"/>
          <w:szCs w:val="22"/>
        </w:rPr>
        <w:t>hiện</w:t>
      </w:r>
      <w:r>
        <w:rPr>
          <w:rFonts w:ascii="TCM Pro" w:hAnsi="TCM Pro" w:cs="Arial"/>
          <w:sz w:val="22"/>
          <w:szCs w:val="22"/>
          <w:lang w:val="vi-VN"/>
        </w:rPr>
        <w:t xml:space="preserve"> đúng những điều khoản ghi trong hợp đồng. Mọi thay đổi sẽ được thực hiện bằng một Phụ Lục Hợp Đồng bổ sung.</w:t>
      </w:r>
    </w:p>
    <w:p w:rsidR="002023E8" w:rsidRDefault="002023E8" w:rsidP="002023E8">
      <w:pPr>
        <w:pStyle w:val="Heading2"/>
        <w:tabs>
          <w:tab w:val="left" w:pos="1080"/>
          <w:tab w:val="left" w:pos="6480"/>
        </w:tabs>
        <w:spacing w:before="120"/>
        <w:ind w:left="357"/>
        <w:jc w:val="both"/>
        <w:rPr>
          <w:rFonts w:ascii="TCM Pro" w:hAnsi="TCM Pro"/>
          <w:b w:val="0"/>
          <w:bCs w:val="0"/>
          <w:sz w:val="22"/>
          <w:szCs w:val="22"/>
        </w:rPr>
      </w:pPr>
      <w:r>
        <w:rPr>
          <w:rFonts w:ascii="TCM Pro" w:hAnsi="TCM Pro"/>
          <w:b w:val="0"/>
          <w:bCs w:val="0"/>
          <w:sz w:val="22"/>
          <w:szCs w:val="22"/>
        </w:rPr>
        <w:tab/>
      </w:r>
    </w:p>
    <w:p w:rsidR="002023E8" w:rsidRDefault="002023E8" w:rsidP="002023E8">
      <w:pPr>
        <w:pStyle w:val="Heading2"/>
        <w:tabs>
          <w:tab w:val="left" w:pos="1080"/>
          <w:tab w:val="left" w:pos="6480"/>
        </w:tabs>
        <w:spacing w:before="120"/>
        <w:ind w:left="357"/>
        <w:jc w:val="center"/>
        <w:rPr>
          <w:rFonts w:ascii="TCM Pro" w:hAnsi="TCM Pro"/>
          <w:bCs w:val="0"/>
          <w:i w:val="0"/>
          <w:sz w:val="22"/>
          <w:szCs w:val="22"/>
        </w:rPr>
      </w:pPr>
      <w:r>
        <w:rPr>
          <w:rFonts w:ascii="TCM Pro" w:hAnsi="TCM Pro"/>
          <w:bCs w:val="0"/>
          <w:i w:val="0"/>
          <w:sz w:val="22"/>
          <w:szCs w:val="22"/>
        </w:rPr>
        <w:t>ĐẠI DIỆN BÊN BÁN</w:t>
      </w:r>
      <w:r>
        <w:rPr>
          <w:rFonts w:ascii="TCM Pro" w:hAnsi="TCM Pro"/>
          <w:bCs w:val="0"/>
          <w:sz w:val="22"/>
          <w:szCs w:val="22"/>
        </w:rPr>
        <w:t xml:space="preserve"> </w:t>
      </w:r>
      <w:r>
        <w:rPr>
          <w:rFonts w:ascii="TCM Pro" w:hAnsi="TCM Pro"/>
          <w:bCs w:val="0"/>
          <w:sz w:val="22"/>
          <w:szCs w:val="22"/>
        </w:rPr>
        <w:tab/>
        <w:t xml:space="preserve">       </w:t>
      </w:r>
      <w:r>
        <w:rPr>
          <w:rFonts w:ascii="TCM Pro" w:hAnsi="TCM Pro"/>
          <w:bCs w:val="0"/>
          <w:i w:val="0"/>
          <w:sz w:val="22"/>
          <w:szCs w:val="22"/>
        </w:rPr>
        <w:t>ĐẠI DIỆN BÊN MUA</w:t>
      </w:r>
    </w:p>
    <w:p w:rsidR="002023E8" w:rsidRDefault="002023E8" w:rsidP="002023E8">
      <w:pPr>
        <w:jc w:val="both"/>
        <w:rPr>
          <w:rFonts w:ascii="TCM Pro" w:eastAsia="Seoul" w:hAnsi="TCM Pro" w:cs="Arial"/>
          <w:sz w:val="22"/>
          <w:szCs w:val="22"/>
          <w:lang w:val="vi-VN" w:eastAsia="ko-KR"/>
        </w:rPr>
      </w:pPr>
    </w:p>
    <w:p w:rsidR="002023E8" w:rsidRDefault="002023E8" w:rsidP="002023E8">
      <w:pPr>
        <w:rPr>
          <w:rFonts w:ascii="TCM Pro" w:hAnsi="TCM Pro" w:cs="Arial"/>
          <w:sz w:val="22"/>
          <w:szCs w:val="22"/>
          <w:lang w:val="vi-VN"/>
        </w:rPr>
      </w:pPr>
      <w:r>
        <w:rPr>
          <w:rFonts w:ascii="TCM Pro" w:hAnsi="TCM Pro" w:cs="Arial"/>
          <w:sz w:val="22"/>
          <w:szCs w:val="22"/>
          <w:lang w:val="vi-VN"/>
        </w:rPr>
        <w:t xml:space="preserve"> </w:t>
      </w:r>
    </w:p>
    <w:p w:rsidR="002023E8" w:rsidRDefault="002023E8" w:rsidP="002023E8">
      <w:pPr>
        <w:spacing w:before="120"/>
        <w:jc w:val="center"/>
        <w:rPr>
          <w:rFonts w:ascii="TCM Pro" w:hAnsi="TCM Pro" w:cs="Arial"/>
          <w:sz w:val="22"/>
          <w:szCs w:val="22"/>
          <w:lang w:val="vi-VN"/>
        </w:rPr>
      </w:pPr>
    </w:p>
    <w:p w:rsidR="003C1509" w:rsidRPr="007F391F" w:rsidRDefault="003C1509" w:rsidP="009B69E3">
      <w:pPr>
        <w:spacing w:before="120"/>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5C2F" w:rsidRDefault="00915C2F" w:rsidP="00552196">
      <w:r>
        <w:separator/>
      </w:r>
    </w:p>
  </w:endnote>
  <w:endnote w:type="continuationSeparator" w:id="0">
    <w:p w:rsidR="00915C2F" w:rsidRDefault="00915C2F"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CM Pro">
    <w:panose1 w:val="00000000000000000000"/>
    <w:charset w:val="00"/>
    <w:family w:val="swiss"/>
    <w:notTrueType/>
    <w:pitch w:val="variable"/>
    <w:sig w:usb0="20000287" w:usb1="00000001" w:usb2="00000000" w:usb3="00000000" w:csb0="0000019F" w:csb1="00000000"/>
  </w:font>
  <w:font w:name="Seoul">
    <w:altName w:val="Times New Roman"/>
    <w:charset w:val="4F"/>
    <w:family w:val="auto"/>
    <w:pitch w:val="variable"/>
    <w:sig w:usb0="01000000" w:usb1="00000000" w:usb2="06240001" w:usb3="00000000" w:csb0="00080000" w:csb1="00000000"/>
  </w:font>
  <w:font w:name="Modern H EcoLight">
    <w:panose1 w:val="020B0603000000020004"/>
    <w:charset w:val="81"/>
    <w:family w:val="swiss"/>
    <w:pitch w:val="variable"/>
    <w:sig w:usb0="A00002FF" w:usb1="29DF7CFB" w:usb2="00000010" w:usb3="00000000" w:csb0="001E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5C2F" w:rsidRDefault="00915C2F" w:rsidP="00552196">
      <w:r>
        <w:separator/>
      </w:r>
    </w:p>
  </w:footnote>
  <w:footnote w:type="continuationSeparator" w:id="0">
    <w:p w:rsidR="00915C2F" w:rsidRDefault="00915C2F"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Default="0047251A">
    <w:pPr>
      <w:pStyle w:val="Header"/>
    </w:pPr>
    <w:r>
      <w:rPr>
        <w:noProof/>
        <w:lang w:val="en-US" w:eastAsia="en-US"/>
      </w:rPr>
      <w:drawing>
        <wp:anchor distT="0" distB="0" distL="114300" distR="114300" simplePos="0" relativeHeight="251657216" behindDoc="0" locked="0" layoutInCell="1" allowOverlap="1">
          <wp:simplePos x="0" y="0"/>
          <wp:positionH relativeFrom="column">
            <wp:posOffset>-46355</wp:posOffset>
          </wp:positionH>
          <wp:positionV relativeFrom="paragraph">
            <wp:posOffset>-481330</wp:posOffset>
          </wp:positionV>
          <wp:extent cx="2987675" cy="489585"/>
          <wp:effectExtent l="0" t="0" r="0" b="5715"/>
          <wp:wrapNone/>
          <wp:docPr id="13" name="Picture 13" descr="logo hyundai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hyundai r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87675" cy="489585"/>
                  </a:xfrm>
                  <a:prstGeom prst="rect">
                    <a:avLst/>
                  </a:prstGeom>
                  <a:noFill/>
                  <a:ln>
                    <a:noFill/>
                  </a:ln>
                </pic:spPr>
              </pic:pic>
            </a:graphicData>
          </a:graphic>
          <wp14:sizeRelH relativeFrom="page">
            <wp14:pctWidth>0</wp14:pctWidth>
          </wp14:sizeRelH>
          <wp14:sizeRelV relativeFrom="page">
            <wp14:pctHeight>0</wp14:pctHeight>
          </wp14:sizeRelV>
        </wp:anchor>
      </w:drawing>
    </w:r>
    <w:r w:rsidR="00915C2F">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1"/>
  </w:num>
  <w:num w:numId="7">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520C"/>
    <w:rsid w:val="00066FB1"/>
    <w:rsid w:val="000670B2"/>
    <w:rsid w:val="00073610"/>
    <w:rsid w:val="00073830"/>
    <w:rsid w:val="00074FD1"/>
    <w:rsid w:val="00075A41"/>
    <w:rsid w:val="000773A0"/>
    <w:rsid w:val="0008085B"/>
    <w:rsid w:val="0008131F"/>
    <w:rsid w:val="00081A73"/>
    <w:rsid w:val="00085F34"/>
    <w:rsid w:val="00086B54"/>
    <w:rsid w:val="00093BD1"/>
    <w:rsid w:val="0009417B"/>
    <w:rsid w:val="000A1D6A"/>
    <w:rsid w:val="000A3E96"/>
    <w:rsid w:val="000A78AA"/>
    <w:rsid w:val="000B4258"/>
    <w:rsid w:val="000B49CD"/>
    <w:rsid w:val="000B54A7"/>
    <w:rsid w:val="000B708C"/>
    <w:rsid w:val="000C14F6"/>
    <w:rsid w:val="000C553D"/>
    <w:rsid w:val="000C5E06"/>
    <w:rsid w:val="000C77D8"/>
    <w:rsid w:val="000D128E"/>
    <w:rsid w:val="000E0F38"/>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68F"/>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23E8"/>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2CD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F0DF5"/>
    <w:rsid w:val="003F0EAF"/>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2B2B"/>
    <w:rsid w:val="005B4160"/>
    <w:rsid w:val="005C1EB4"/>
    <w:rsid w:val="005D06DF"/>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385B"/>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15C2F"/>
    <w:rsid w:val="00922F91"/>
    <w:rsid w:val="009248AB"/>
    <w:rsid w:val="00932716"/>
    <w:rsid w:val="009361FF"/>
    <w:rsid w:val="00945DC6"/>
    <w:rsid w:val="00951B38"/>
    <w:rsid w:val="00952521"/>
    <w:rsid w:val="009533A0"/>
    <w:rsid w:val="0096134B"/>
    <w:rsid w:val="0096401C"/>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69E3"/>
    <w:rsid w:val="009B7129"/>
    <w:rsid w:val="009B7C3D"/>
    <w:rsid w:val="009C3628"/>
    <w:rsid w:val="009D0A4C"/>
    <w:rsid w:val="009D6CE1"/>
    <w:rsid w:val="009F292A"/>
    <w:rsid w:val="009F34F7"/>
    <w:rsid w:val="009F4644"/>
    <w:rsid w:val="00A04D92"/>
    <w:rsid w:val="00A06491"/>
    <w:rsid w:val="00A12ECA"/>
    <w:rsid w:val="00A16027"/>
    <w:rsid w:val="00A17CD1"/>
    <w:rsid w:val="00A20B89"/>
    <w:rsid w:val="00A21FFF"/>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85280"/>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06F4F"/>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97CF9"/>
    <w:rsid w:val="00DA0F33"/>
    <w:rsid w:val="00DA13DE"/>
    <w:rsid w:val="00DA6454"/>
    <w:rsid w:val="00DA716E"/>
    <w:rsid w:val="00DA7D90"/>
    <w:rsid w:val="00DB1DA2"/>
    <w:rsid w:val="00DB204B"/>
    <w:rsid w:val="00DB5C29"/>
    <w:rsid w:val="00DC472B"/>
    <w:rsid w:val="00DD2C50"/>
    <w:rsid w:val="00DD2EBE"/>
    <w:rsid w:val="00DD5624"/>
    <w:rsid w:val="00DE43B7"/>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link w:val="Heading2Char"/>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 w:type="character" w:customStyle="1" w:styleId="Heading2Char">
    <w:name w:val="Heading 2 Char"/>
    <w:basedOn w:val="DefaultParagraphFont"/>
    <w:link w:val="Heading2"/>
    <w:rsid w:val="002023E8"/>
    <w:rPr>
      <w:rFonts w:ascii="Arial" w:hAnsi="Arial" w:cs="Arial"/>
      <w:b/>
      <w:bCs/>
      <w:i/>
      <w:iCs/>
      <w:sz w:val="28"/>
      <w:szCs w:val="28"/>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link w:val="Heading2Char"/>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 w:type="character" w:customStyle="1" w:styleId="Heading2Char">
    <w:name w:val="Heading 2 Char"/>
    <w:basedOn w:val="DefaultParagraphFont"/>
    <w:link w:val="Heading2"/>
    <w:rsid w:val="002023E8"/>
    <w:rPr>
      <w:rFonts w:ascii="Arial" w:hAnsi="Arial" w:cs="Arial"/>
      <w:b/>
      <w:bCs/>
      <w:i/>
      <w:iCs/>
      <w:sz w:val="28"/>
      <w:szCs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478183173">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8361</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Windows User</cp:lastModifiedBy>
  <cp:revision>81</cp:revision>
  <cp:lastPrinted>2018-01-23T01:49:00Z</cp:lastPrinted>
  <dcterms:created xsi:type="dcterms:W3CDTF">2021-08-14T12:02:00Z</dcterms:created>
  <dcterms:modified xsi:type="dcterms:W3CDTF">2021-08-16T14:21:00Z</dcterms:modified>
</cp:coreProperties>
</file>