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color w:val="1a202c"/>
          <w:sz w:val="32"/>
          <w:szCs w:val="32"/>
          <w:rtl w:val="0"/>
        </w:rPr>
        <w:t xml:space="preserve">TEMPLATE: SHORT GAME DESIGN DOCUMENT (SGDD)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color w:val="4a5568"/>
          <w:sz w:val="22"/>
          <w:szCs w:val="22"/>
          <w:rtl w:val="0"/>
        </w:rPr>
        <w:t xml:space="preserve">Modelo de Documentação Rápida para Projetos de Jogos Estudantis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Alunos: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after="0" w:line="288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Paulo, Guimerlhe, Henrique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1. Visão Geral (The Pitch)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do Jogo: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Infinity Shadow.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Gênero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Plataforma 2D, Ação, Aventura, RPG (Subgênero: Dark Fantasy / Soulslike).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Público-Alvo: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Jogadores dedicados de 16-30 anos.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Plataforma Alvo: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PC (Steam), Console (Xbox e Playstation)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High-Concept Pitch (A Ideia em uma frase):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Pitch: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after="240" w:lineRule="auto"/>
              <w:ind w:left="0" w:firstLine="0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Um RPG de ação sombrio e realista na era feudal, onde um jovem imune a uma praga de insanidade usa uma katana amaldiçoada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2. Core Gameplay (O Coração do Jogo)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0" w:before="40" w:lineRule="auto"/>
              <w:ind w:left="0" w:firstLine="0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Atravessar os reinos devastados para vingar a morte de sua família, destruindo os líderes da Corrente do Rancor, sabendo que cada vitória aproxima o protagonista de sua própria ruína.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Core Loop (O Ciclo Principal):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Explorar cenários hostis &gt; Enfrentar inimigos gerenciando estamina e corrupção &gt; Descansar/Salvar em Estátuas &gt; Coletar recursos/armas e progredir na campanha.</w:t>
            </w: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Controles Básicos: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 / D (ou Analógico Esquerdo):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Movimentação do personagem (Esquerda/Direita).</w:t>
            </w:r>
          </w:p>
          <w:p w:rsidR="00000000" w:rsidDel="00000000" w:rsidP="00000000" w:rsidRDefault="00000000" w:rsidRPr="00000000" w14:paraId="0000001C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Espaço / W (ou Botão A/X):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Pulo.</w:t>
            </w:r>
          </w:p>
          <w:p w:rsidR="00000000" w:rsidDel="00000000" w:rsidP="00000000" w:rsidRDefault="00000000" w:rsidRPr="00000000" w14:paraId="0000001D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Clique Esquerdo (ou Gatilho Direito - RT/R2):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Ataque com a Lâmina de Sangue.</w:t>
            </w:r>
          </w:p>
          <w:p w:rsidR="00000000" w:rsidDel="00000000" w:rsidP="00000000" w:rsidRDefault="00000000" w:rsidRPr="00000000" w14:paraId="0000001E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Clique Direito (ou Gatilho Esquerdo - LT/L2):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Defesa / Bloqueio de impactos.</w:t>
            </w:r>
          </w:p>
          <w:p w:rsidR="00000000" w:rsidDel="00000000" w:rsidP="00000000" w:rsidRDefault="00000000" w:rsidRPr="00000000" w14:paraId="0000001F">
            <w:pPr>
              <w:spacing w:after="80" w:lineRule="auto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Shift Esquerdo (ou Botão - RB/R1):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Esquiva / Dash (Consome Estamina).</w:t>
            </w:r>
          </w:p>
          <w:p w:rsidR="00000000" w:rsidDel="00000000" w:rsidP="00000000" w:rsidRDefault="00000000" w:rsidRPr="00000000" w14:paraId="00000020">
            <w:pPr>
              <w:spacing w:after="80" w:lineRule="auto"/>
              <w:rPr>
                <w:b w:val="1"/>
                <w:bCs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Tecla 'E' (ou Botão X/Quadrado):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 Interagir com o cenário / Estátuas de Salvamento.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3. Mecânicas e Regras (Como o jogo funciona?)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Ativa 1: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Barra de estamina, que gerencia a energia física do personagem e dita o ritmo estratégico dos combates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after="120" w:before="3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Ativa 2: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Doenças, pragas e sangramento, que atuam como modificadores de status negativos, infligindo perda contínua de vida ou necrose nos tecidos do herói.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120" w:before="36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Ativa 3: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Objetos e armas amaldiçoadas, que funcionam através de um sistema de corrupção, concedendo poder bruto e velocidade em troca de consumir gradativamente a alma e a vitalidade do portador.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120" w:before="3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rHeight w:val="207.77587890625006" w:hRule="atLeast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Passiva 1: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0" w:before="4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Estátuas (Save), que servem como pontos de salvamento e descanso para recuperar a saúde do protagonista ao longo do caminho.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Mecânica Passiva 2: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Esquiva, ataque e defesa, que operam como os comandos básicos e mecânicas de jogabilidade para os confrontos diretos.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Condições de Vitória: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0" w:lineRule="auto"/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Derrotar Lastiel nas profundezas das catacumbas de Noothy, concluindo a campanha.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Condições de Derrota: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 vida de Kyota chegar a zero pelos ataques inimigos, doenças ou pelo consumo total da Barra de Corrupção.</w:t>
            </w:r>
          </w:p>
          <w:p w:rsidR="00000000" w:rsidDel="00000000" w:rsidP="00000000" w:rsidRDefault="00000000" w:rsidRPr="00000000" w14:paraId="00000037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4. Universo e Identidade Visual (Foco em Arte)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História e Contexto (Breve):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0" w:before="40" w:lineRule="auto"/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Em um mundo de fantasia sombria destruído por uma praga, o jovem Kyota usa uma espada amaldiçoada que consome sua alma para se vingar dos tiranos que mataram sua família.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Estilo de Arte Escolhido: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Fantasia Sombria desenhada à mão</w:t>
            </w:r>
          </w:p>
        </w:tc>
      </w:tr>
    </w:tbl>
    <w:p w:rsidR="00000000" w:rsidDel="00000000" w:rsidP="00000000" w:rsidRDefault="00000000" w:rsidRPr="00000000" w14:paraId="0000003F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Justificativa do Estilo: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Utilizando traços estilizados e uma paleta de cores escuras para transmitir a atmosfera de maldições, monstros e tragédias presente na narrativa de Infinity Shadow.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Sensação / Vibe do Jogo: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Solidão, opressão e melancolia.</w:t>
            </w:r>
          </w:p>
        </w:tc>
      </w:tr>
    </w:tbl>
    <w:p w:rsidR="00000000" w:rsidDel="00000000" w:rsidP="00000000" w:rsidRDefault="00000000" w:rsidRPr="00000000" w14:paraId="00000045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rHeight w:val="987.7460000000002" w:hRule="atLeast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Paleta de Cores e Atmosfera: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Tons frios e escuros (cinza, preto e azul) para transmitir solidão. Vermelho escarlate destaca o combate (katana e maldição) e o branco indica a interface e itens.</w:t>
            </w:r>
          </w:p>
        </w:tc>
      </w:tr>
    </w:tbl>
    <w:p w:rsidR="00000000" w:rsidDel="00000000" w:rsidP="00000000" w:rsidRDefault="00000000" w:rsidRPr="00000000" w14:paraId="0000004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before="20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Moodboard Visual (Painel de Referências):</w:t>
      </w:r>
    </w:p>
    <w:p w:rsidR="00000000" w:rsidDel="00000000" w:rsidP="00000000" w:rsidRDefault="00000000" w:rsidRPr="00000000" w14:paraId="0000004A">
      <w:pPr>
        <w:spacing w:before="20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4551998" cy="3662377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51998" cy="36623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276" w:lineRule="auto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Inspirado em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Salt and Sanctuary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,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Blasphemous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e </w:t>
      </w:r>
      <w:r w:rsidDel="00000000" w:rsidR="00000000" w:rsidRPr="00000000">
        <w:rPr>
          <w:b w:val="1"/>
          <w:bCs w:val="1"/>
          <w:i w:val="1"/>
          <w:iCs w:val="1"/>
          <w:color w:val="000000"/>
          <w:sz w:val="22"/>
          <w:szCs w:val="22"/>
          <w:rtl w:val="0"/>
        </w:rPr>
        <w:t xml:space="preserve">Hollow Knight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, o jogo une o traço bruto desenhado à mão à solidão de cenários gigantescos e vazios. O uso cirúrgico do vermelho destaca o perigo e o combate visceral.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Ind w:w="-115.0" w:type="dxa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shd w:fill="edf2f7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Espaço para Imagem (Referência)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df2f7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que extraímos desta referência?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color w:val="a0aec0"/>
              </w:rPr>
              <w:drawing>
                <wp:inline distB="114300" distT="114300" distL="114300" distR="114300">
                  <wp:extent cx="3048000" cy="1714500"/>
                  <wp:effectExtent b="0" l="0" r="0" t="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171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O estilo de traço bruto feito à mão e os contornos pretos marcantes para os personagens e plataformas.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color w:val="a0aec0"/>
              </w:rPr>
              <w:drawing>
                <wp:inline distB="114300" distT="114300" distL="114300" distR="114300">
                  <wp:extent cx="3048000" cy="1714500"/>
                  <wp:effectExtent b="0" l="0" r="0" t="0"/>
                  <wp:docPr id="1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171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 atmosfera opressiva e o uso do vermelho escarlate em forte contraste com o cenário cinzento para destacar o combate.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</w:r>
            <w:r w:rsidDel="00000000" w:rsidR="00000000" w:rsidRPr="00000000">
              <w:rPr>
                <w:i w:val="1"/>
                <w:iCs w:val="1"/>
                <w:color w:val="a0aec0"/>
              </w:rPr>
              <w:drawing>
                <wp:inline distB="114300" distT="114300" distL="114300" distR="114300">
                  <wp:extent cx="3048000" cy="1714500"/>
                  <wp:effectExtent b="0" l="0" r="0" t="0"/>
                  <wp:docPr id="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0" cy="171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i w:val="1"/>
                <w:iCs w:val="1"/>
                <w:color w:val="71809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A sensação de solidão e isolamento através de cenários gigantescos, vazios e divididos em camadas de silhuetas. </w:t>
            </w:r>
          </w:p>
        </w:tc>
      </w:tr>
    </w:tbl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Ind w:w="-115.0" w:type="dxa"/>
        <w:tblLayout w:type="fixed"/>
        <w:tblLook w:val="0400"/>
      </w:tblPr>
      <w:tblGrid>
        <w:gridCol w:w="3600"/>
        <w:gridCol w:w="6480"/>
        <w:tblGridChange w:id="0">
          <w:tblGrid>
            <w:gridCol w:w="3600"/>
            <w:gridCol w:w="6480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Link para o Moodboard / Referências: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i w:val="1"/>
                <w:iCs w:val="1"/>
                <w:color w:val="718096"/>
                <w:rtl w:val="0"/>
              </w:rPr>
              <w:t xml:space="preserve">[-]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20" w:before="360" w:lineRule="auto"/>
        <w:rPr/>
      </w:pPr>
      <w:r w:rsidDel="00000000" w:rsidR="00000000" w:rsidRPr="00000000">
        <w:rPr>
          <w:b w:val="1"/>
          <w:bCs w:val="1"/>
          <w:color w:val="1a202c"/>
          <w:sz w:val="26"/>
          <w:szCs w:val="26"/>
          <w:rtl w:val="0"/>
        </w:rPr>
        <w:t xml:space="preserve">5. Planejamento de Escopo (MVP - Mínimo Produto Viável)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Escopo do MVP (O que DEVE ser feito):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i w:val="1"/>
                <w:iCs w:val="1"/>
                <w:color w:val="718096"/>
                <w:rtl w:val="0"/>
              </w:rPr>
              <w:t xml:space="preserve">[Defina o mínimo para o jogo funcionar na entrega da disciplina.] </w:t>
            </w: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  <w:t xml:space="preserve">Ex: 1 fase tutorial, 1 personagem com animação de andar/pular, 1 tipo de obstáculo e a interface de Menu/Game Over.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4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Ind w:w="-115.0" w:type="dxa"/>
        <w:tblLayout w:type="fixed"/>
        <w:tblLook w:val="0400"/>
      </w:tblPr>
      <w:tblGrid>
        <w:gridCol w:w="2592"/>
        <w:gridCol w:w="7488"/>
        <w:tblGridChange w:id="0">
          <w:tblGrid>
            <w:gridCol w:w="2592"/>
            <w:gridCol w:w="7488"/>
          </w:tblGrid>
        </w:tblGridChange>
      </w:tblGrid>
      <w:tr>
        <w:trPr>
          <w:cantSplit w:val="0"/>
          <w:tblHeader w:val="0"/>
        </w:trPr>
        <w:tc>
          <w:tcPr>
            <w:shd w:fill="f7fafc" w:val="clea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 que fica DE FORA (Escopo Cortado):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i w:val="1"/>
                <w:iCs w:val="1"/>
                <w:color w:val="718096"/>
                <w:rtl w:val="0"/>
              </w:rPr>
              <w:t xml:space="preserve">[O que seria incrível, mas que vocês NÃO vão fazer para garantir o prazo (Aula 5)?] </w:t>
            </w:r>
            <w:r w:rsidDel="00000000" w:rsidR="00000000" w:rsidRPr="00000000">
              <w:rPr>
                <w:i w:val="1"/>
                <w:iCs w:val="1"/>
                <w:color w:val="a0aec0"/>
                <w:rtl w:val="0"/>
              </w:rPr>
              <w:br w:type="textWrapping"/>
              <w:t xml:space="preserve">Ex: Modo multiplayer, customização de skins, 4 tipos diferentes de armas, cutscenes animadas.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color w:val="2d3748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