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color w:val="1a202c"/>
          <w:sz w:val="32"/>
          <w:szCs w:val="32"/>
          <w:rtl w:val="0"/>
        </w:rPr>
        <w:t xml:space="preserve">TEMPLATE: SHORT GAME DESIGN DOCUMENT (SGDD)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Modelo de Documentação Rápida para Projetos de Jogos Estudantis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rHeight w:val="347.582" w:hRule="atLeast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Alunos: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after="0" w:line="288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Paulo, Guilherme, Henrique, Deyvid, Pablo, Samuel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1. Visão Geral (The Pitch)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do Jogo: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Infinity Shadow.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Gênero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Plataforma 2D, Ação, Aventura, RPG (Subgênero: Dark Fantasy / Soulslike).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2.582" w:hRule="atLeast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Público-Alvo: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Jogadores dedicados de 16-30 anos.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Plataforma Alvo: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PC (Steam).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120" w:lineRule="auto"/>
        <w:ind w:righ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High-Concept Pitch (A Ideia em uma frase):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Pitch: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240" w:lineRule="auto"/>
              <w:ind w:left="0" w:firstLine="0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Um jogo de ação sombrio na era feudal, onde um jovem imune a uma praga de insanidade usa uma katana amaldiçoada.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2. Core Gameplay (O Coração do Jogo)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0" w:before="40" w:lineRule="auto"/>
              <w:ind w:left="0" w:firstLine="0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Atravessar os reinos devastados para vingar a morte de sua família, destruindo os líderes da Corrente do Rancor, sabendo que cada vitória aproxima o protagonista de sua própria ruína.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Core Loop (O Ciclo Principal):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Explorar cenários hostis &gt; Enfrentar inimigos gerenciando estamina e corrupção &gt; Descansar/Salvar em Estátuas &gt; Progredir na campanha.</w:t>
            </w: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Controles Básicos: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 / D (ou Analógico Esquerdo):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Movimentação do personagem (Esquerda/Direita).</w:t>
            </w:r>
          </w:p>
          <w:p w:rsidR="00000000" w:rsidDel="00000000" w:rsidP="00000000" w:rsidRDefault="00000000" w:rsidRPr="00000000" w14:paraId="0000001C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Espaço / W (ou Botão A/X):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Pulo.</w:t>
            </w:r>
          </w:p>
          <w:p w:rsidR="00000000" w:rsidDel="00000000" w:rsidP="00000000" w:rsidRDefault="00000000" w:rsidRPr="00000000" w14:paraId="0000001D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Clique Esquerdo (ou Gatilho Direito - RT/R2):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Ataque com a Lâmina de Sangue. </w:t>
            </w:r>
          </w:p>
          <w:p w:rsidR="00000000" w:rsidDel="00000000" w:rsidP="00000000" w:rsidRDefault="00000000" w:rsidRPr="00000000" w14:paraId="0000001E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Shift Esquerdo (ou Botão - RB/R1):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Esquiva / Dash (Consome Estamina).</w:t>
            </w:r>
          </w:p>
          <w:p w:rsidR="00000000" w:rsidDel="00000000" w:rsidP="00000000" w:rsidRDefault="00000000" w:rsidRPr="00000000" w14:paraId="0000001F">
            <w:pPr>
              <w:spacing w:after="8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Tecla 'E' (ou Botão X/Quadrado):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Interagir com o cenário / Estátuas de Salvamento.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3. Mecânicas e Regras (Como o jogo funciona?) 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Ativa 1: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Barra de estamina, que gerencia a energia física do personagem e dita o ritmo estratégico dos combates.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120" w:before="3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Ativa 2: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Doenças, pragas e sangramentos, que atuam como modificadores de status negativos, infligindo perda contínua de vida ou necrose nos tecidos do herói.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120" w:before="3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Ativa 3: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Objetos e armas amaldiçoadas, que funcionam através de um sistema de corrupção, concedendo poder bruto e velocidade em troca de consumir gradativamente a alma e a vitalidade do portador.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120" w:before="3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rHeight w:val="207.77587890625006" w:hRule="atLeast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Passiva 1: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0" w:before="4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Estátuas (Save), que servem como pontos de salvamento e descanso para recuperar a saúde do protagonista ao longo do caminho.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Passiva 2: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Esquiva, ataque, que operam como os comandos básicos e mecânicas de jogabilidade para os confrontos diretos.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Condições de Vitória: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0" w:lineRule="auto"/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Derrotar Lastiel nas profundezas das catacumbas de Noothy, concluindo a campanha.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Condições de Derrota: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 vida de Kyota ao chegar a zero pelos ataques inimigos, doenças ou pelo consumo total da Barra de Corrupção.</w:t>
            </w:r>
          </w:p>
          <w:p w:rsidR="00000000" w:rsidDel="00000000" w:rsidP="00000000" w:rsidRDefault="00000000" w:rsidRPr="00000000" w14:paraId="00000036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4. Universo e Identidade Visual (Foco em Arte)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História e Contexto (Breve):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Em um mundo de fantasia sombria destruído por uma praga, o jovem Kyota usa uma espada amaldiçoada que consome sua alma para se vingar dos tiranos que mataram sua família.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Estilo de Arte Escolhido: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Fantasia Sombria.</w:t>
            </w:r>
          </w:p>
        </w:tc>
      </w:tr>
    </w:tbl>
    <w:p w:rsidR="00000000" w:rsidDel="00000000" w:rsidP="00000000" w:rsidRDefault="00000000" w:rsidRPr="00000000" w14:paraId="0000003E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Justificativa do Estilo: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Utilizando traços estilizados e uma paleta de cores escuras para transmitir a atmosfera de maldições, monstros e tragédias presente na narrativa de Infinity Shadow.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Sensação / Vibe do Jogo: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Solidão, opressão e melancolia.</w:t>
            </w:r>
          </w:p>
        </w:tc>
      </w:tr>
    </w:tbl>
    <w:p w:rsidR="00000000" w:rsidDel="00000000" w:rsidP="00000000" w:rsidRDefault="00000000" w:rsidRPr="00000000" w14:paraId="00000044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rHeight w:val="987.7460000000002" w:hRule="atLeast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Paleta de Cores e Atmosfera: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Tons frios e escuros (cinza, preto e azul) para transmitir solidão. Vermelho escarlate destaca o combate (katana e maldição) e o branco indica a interface e itens.</w:t>
            </w:r>
          </w:p>
        </w:tc>
      </w:tr>
    </w:tbl>
    <w:p w:rsidR="00000000" w:rsidDel="00000000" w:rsidP="00000000" w:rsidRDefault="00000000" w:rsidRPr="00000000" w14:paraId="0000004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before="20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Moodboard Visual (Painel de Referências):</w:t>
      </w:r>
    </w:p>
    <w:p w:rsidR="00000000" w:rsidDel="00000000" w:rsidP="00000000" w:rsidRDefault="00000000" w:rsidRPr="00000000" w14:paraId="00000049">
      <w:pPr>
        <w:spacing w:before="20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4551998" cy="366237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51998" cy="36623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76" w:lineRule="auto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Inspirado em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Salt and Sanctuary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,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Blasphemous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e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Hollow Knight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o jogo une-se à solidão de cenários gigantescos e vazios. O uso cirúrgico do vermelho destaca o perigo e o combate visceral.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Ind w:w="-115.0" w:type="dxa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shd w:fill="edf2f7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Espaço para Imagem (Referência)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df2f7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que extraímos desta referência?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color w:val="a0aec0"/>
              </w:rPr>
              <w:drawing>
                <wp:inline distB="114300" distT="114300" distL="114300" distR="114300">
                  <wp:extent cx="3048000" cy="1714500"/>
                  <wp:effectExtent b="0" l="0" r="0" t="0"/>
                  <wp:docPr id="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171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O estilo de e os contornos pretos marcantes para os personagens e plataformas.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color w:val="a0aec0"/>
              </w:rPr>
              <w:drawing>
                <wp:inline distB="114300" distT="114300" distL="114300" distR="114300">
                  <wp:extent cx="3048000" cy="1714500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171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 atmosfera opressiva e o uso do vermelho escarlate em forte contraste com o cenário cinzento para destacar o combate.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color w:val="a0aec0"/>
              </w:rPr>
              <w:drawing>
                <wp:inline distB="114300" distT="114300" distL="114300" distR="114300">
                  <wp:extent cx="3048000" cy="1714500"/>
                  <wp:effectExtent b="0" l="0" r="0" t="0"/>
                  <wp:docPr id="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171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 sensação de solidão e isolamento através de cenários gigantescos, vazios e divididos em camadas de silhuetas.</w:t>
            </w:r>
          </w:p>
        </w:tc>
      </w:tr>
    </w:tbl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Ind w:w="-115.0" w:type="dxa"/>
        <w:tblLayout w:type="fixed"/>
        <w:tblLook w:val="0400"/>
      </w:tblPr>
      <w:tblGrid>
        <w:gridCol w:w="3600"/>
        <w:gridCol w:w="6480"/>
        <w:tblGridChange w:id="0">
          <w:tblGrid>
            <w:gridCol w:w="3600"/>
            <w:gridCol w:w="6480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Link para o Moodboard / Referências: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i w:val="1"/>
                <w:iCs w:val="1"/>
                <w:color w:val="718096"/>
                <w:rtl w:val="0"/>
              </w:rPr>
              <w:t xml:space="preserve">[-]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5. Planejamento de Escopo (MVP - Mínimo Produto Viável)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Ind w:w="-115.0" w:type="dxa"/>
        <w:tblLayout w:type="fixed"/>
        <w:tblLook w:val="0400"/>
      </w:tblPr>
      <w:tblGrid>
        <w:gridCol w:w="2640"/>
        <w:gridCol w:w="7440"/>
        <w:tblGridChange w:id="0">
          <w:tblGrid>
            <w:gridCol w:w="2640"/>
            <w:gridCol w:w="7440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Escopo do MVP (O que DEVE ser feito):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highlight w:val="white"/>
                <w:rtl w:val="0"/>
              </w:rPr>
              <w:t xml:space="preserve">Jogo 2D de fantasia sombria com Kyota, combate, movimentação, esquiva, estamina, corrupção, inimigos e um chefe.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Ind w:w="-115.0" w:type="dxa"/>
        <w:tblLayout w:type="fixed"/>
        <w:tblLook w:val="0400"/>
      </w:tblPr>
      <w:tblGrid>
        <w:gridCol w:w="2670"/>
        <w:gridCol w:w="7410"/>
        <w:tblGridChange w:id="0">
          <w:tblGrid>
            <w:gridCol w:w="2670"/>
            <w:gridCol w:w="7410"/>
          </w:tblGrid>
        </w:tblGridChange>
      </w:tblGrid>
      <w:tr>
        <w:trPr>
          <w:cantSplit w:val="0"/>
          <w:trHeight w:val="1005" w:hRule="atLeast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que fica DE FORA (Escopo Cortado):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60" w:lineRule="auto"/>
              <w:ind w:left="0" w:firstLine="0"/>
              <w:rPr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Ficam de fora multiplayer, customização, várias armas e fases, cutscenes complexas e sistemas avançado</w:t>
            </w: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s de RPG.</w:t>
            </w:r>
          </w:p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color w:val="2d3748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