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1 notice/document and 31 public submissions returned by the Regulations.gov API</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This is a dated observation, not a permanently hard-coded total.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Private deployed prototype with representative issue analysis and draft responses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yet connected to a live ingestion service, database, or production approval API.</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cantSplit/>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cantSplit/>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Executive overview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Independently retrieves CPSC document records posted during the rolling three calendar months ending at retrieval, with official totals, supported type/cadence breakdowns, latest records, source, and caveats.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Selected record</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live workspace state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A selected search result drives Overview context, Regulation metadata, docket comment lookup, evidence availability, draft notes, and QA. A new query or clear action removes stale state.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Public submissions</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selected-docket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When a CPSC docket ID is available, the workspace paginates real public comment records from the Regulations.gov comments endpoint; it never substitutes samples.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Issue analysis</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Explicitly unavailable without evidence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The workspace shows verified metadata and source pointers but withholds topics, stances, and recommendations until a validated full-text and attachment evidence pipeline exists.</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Empty human-authored workspace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Notes begin empty, are tied to the selected document ID, and persist only in that browser; they are not generated, source-grounded, or agency approved.</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live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current source flow and exact rolling three-calendar-month boundary.</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is sent server-side to the Regulations.gov v4 documents endpoint with agency CPSC and a rolling three-calendar-month posted-date filter. Results include official links, retrieval time, pagination, and coverage limits.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Durable review persistence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Not implemented in the deployed interface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Edits and dispositions are not yet committed to PostgreSQL or a production audit log.</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executes a bounded official-source research flow. A query such as “burden reduction” searches CPSC document records posted during the rolling three calendar months ending on the retrieval date. Selecting a result drives verified metadata and selected-docket comment lookup. Issue analysis is withheld, and the draft area begins empty, unless a future validated evidence pipeline is implemented.</w:t>
      </w:r>
    </w:p>
    <w:p>
      <w:pPr>
        <w:pStyle w:val="ListNumber"/>
      </w:pPr>
      <w:r>
        <w:rPr>
          <w:b/>
        </w:rPr>
        <w:t xml:space="preserve">Run the bounded live search: </w:t>
      </w:r>
      <w:r>
        <w:t>Validate a 2–80 character topic term and query the Regulations.gov documents endpoint with agency=CPSC and postedDate greater than or equal to the date three calendar months before retrieval. Display at most 20 records per page and the first five pages.</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List public submissions: </w:t>
      </w:r>
      <w:r>
        <w:t>When the selected record includes a docket ID, retrieve and paginate official public comment records. Do not infer comment positions from listing metadata.</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Withhold unsupported analysis: </w:t>
      </w:r>
      <w:r>
        <w:t>Show that automated issues and topics are not available when validated full text, attachments, and exact passage support have not been acquired.</w:t>
      </w:r>
    </w:p>
    <w:p>
      <w:pPr>
        <w:pStyle w:val="ListNumber"/>
      </w:pPr>
      <w:r>
        <w:rPr>
          <w:b/>
        </w:rPr>
        <w:t xml:space="preserve">Expose provenance and limits: </w:t>
      </w:r>
      <w:r>
        <w:t>Display source, retrieval time, exact rolling window, pagination, coverage limits, and source-backed empty or error states.</w:t>
      </w:r>
    </w:p>
    <w:p>
      <w:pPr>
        <w:pStyle w:val="ListNumber"/>
      </w:pPr>
      <w:r>
        <w:rPr>
          <w:b/>
        </w:rPr>
        <w:t xml:space="preserve">Open a human draft: </w:t>
      </w:r>
      <w:r>
        <w:t>Provide an empty document-specific text area stored only in the current browser; do not imply that it was generated from the live record.</w:t>
      </w:r>
    </w:p>
    <w:p>
      <w:pPr>
        <w:pStyle w:val="ListNumber"/>
      </w:pPr>
      <w:r>
        <w:rPr>
          <w:b/>
        </w:rPr>
        <w:t xml:space="preserve">Require authorized review: </w:t>
      </w:r>
      <w:r>
        <w:t>Any later analysis or recommendation must be verified by authorized reviewers; the workspace cannot approve agency policy.</w:t>
      </w:r>
    </w:p>
    <w:p>
      <w:pPr>
        <w:pStyle w:val="Heading1"/>
      </w:pPr>
      <w:r>
        <w:t>8. Limitations and safeguards</w:t>
      </w:r>
    </w:p>
    <w:p>
      <w:r>
        <w:rPr>
          <w:b/>
        </w:rPr>
        <w:t xml:space="preserve">Public-source limitations. </w:t>
      </w:r>
      <w:r>
        <w:t>Live search covers the Regulations.gov documents endpoint for CPSC records in a rolling three-calendar-month window, with 20 records per page and at most five pages. It does not claim complete coverage of comments, attachments, older records, or every CPSC publication.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Workspace limitations. </w:t>
      </w:r>
      <w:r>
        <w:t>The deployed workspace has live bounded document search, an independent executive overview, selected-record metadata, and selected-docket comment listing. It deliberately does not generate issue analysis or recommended responses without sufficient validated source text. It is not a system of record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