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40" w:line="240" w:lineRule="auto"/>
      </w:pPr>
      <w:r>
        <w:rPr>
          <w:rFonts w:ascii="Calibri" w:hAnsi="Calibri" w:eastAsia="Calibri"/>
          <w:b/>
          <w:i w:val="0"/>
          <w:color w:val="1F4D78"/>
          <w:sz w:val="44"/>
        </w:rPr>
        <w:t>SCRIPT LUỒNG XỬ LÝ CVio</w:t>
      </w:r>
    </w:p>
    <w:p>
      <w:pPr>
        <w:pStyle w:val="Subtitle"/>
        <w:spacing w:before="0" w:after="180" w:line="264" w:lineRule="auto"/>
      </w:pPr>
      <w:r>
        <w:rPr>
          <w:rFonts w:ascii="Calibri" w:hAnsi="Calibri" w:eastAsia="Calibri"/>
          <w:b w:val="0"/>
          <w:i w:val="0"/>
          <w:color w:val="5B6573"/>
          <w:sz w:val="22"/>
        </w:rPr>
        <w:t>Tài liệu phối hợp nội bộ: teammate hiểu cảnh quay, dữ liệu đi qua đâu và câu nào cần nói chính xác</w:t>
      </w:r>
    </w:p>
    <w:tbl>
      <w:tblPr>
        <w:tblW w:type="dxa" w:w="9360"/>
        <w:tblLayout w:type="fixed"/>
        <w:tblLook w:firstColumn="1" w:firstRow="1" w:lastColumn="0" w:lastRow="0" w:noHBand="0" w:noVBand="1" w:val="04A0"/>
      </w:tblPr>
      <w:tblGrid>
        <w:gridCol w:w="3120"/>
        <w:gridCol w:w="3120"/>
        <w:gridCol w:w="3120"/>
      </w:tblGrid>
      <w:tr>
        <w:tc>
          <w:tcPr>
            <w:tcW w:type="dxa" w:w="3120"/>
            <w:tcMar>
              <w:top w:w="80" w:type="dxa"/>
              <w:start w:w="105" w:type="dxa"/>
              <w:bottom w:w="80" w:type="dxa"/>
              <w:end w:w="105" w:type="dxa"/>
            </w:tcMar>
            <w:shd w:fill="E8EEF5"/>
            <w:tcBorders>
              <w:top w:val="single" w:sz="8" w:color="C7D8EA"/>
              <w:left w:val="single" w:sz="8" w:color="C7D8EA"/>
              <w:bottom w:val="single" w:sz="8" w:color="C7D8EA"/>
              <w:right w:val="single" w:sz="8" w:color="C7D8EA"/>
            </w:tcBorders>
          </w:tcPr>
          <w:p>
            <w:pPr>
              <w:spacing w:before="0" w:after="20" w:line="240" w:lineRule="auto"/>
              <w:jc w:val="center"/>
            </w:pPr>
            <w:r/>
            <w:r>
              <w:rPr>
                <w:rFonts w:ascii="Calibri" w:hAnsi="Calibri" w:eastAsia="Calibri"/>
                <w:b/>
                <w:i w:val="0"/>
                <w:color w:val="2E74B5"/>
                <w:sz w:val="15"/>
              </w:rPr>
              <w:t>MỤC ĐÍCH</w:t>
            </w:r>
          </w:p>
          <w:p>
            <w:pPr>
              <w:spacing w:before="0" w:after="0" w:line="240" w:lineRule="auto"/>
              <w:jc w:val="center"/>
            </w:pPr>
            <w:r>
              <w:rPr>
                <w:rFonts w:ascii="Calibri" w:hAnsi="Calibri" w:eastAsia="Calibri"/>
                <w:b/>
                <w:i w:val="0"/>
                <w:color w:val="1F4D78"/>
                <w:sz w:val="20"/>
              </w:rPr>
              <w:t>Chuẩn bị &amp; dẫn quay</w:t>
            </w:r>
          </w:p>
        </w:tc>
        <w:tc>
          <w:tcPr>
            <w:tcW w:type="dxa" w:w="3120"/>
            <w:tcMar>
              <w:top w:w="80" w:type="dxa"/>
              <w:start w:w="105" w:type="dxa"/>
              <w:bottom w:w="80" w:type="dxa"/>
              <w:end w:w="105" w:type="dxa"/>
            </w:tcMar>
            <w:shd w:fill="E8EEF5"/>
            <w:tcBorders>
              <w:top w:val="single" w:sz="8" w:color="C7D8EA"/>
              <w:left w:val="single" w:sz="8" w:color="C7D8EA"/>
              <w:bottom w:val="single" w:sz="8" w:color="C7D8EA"/>
              <w:right w:val="single" w:sz="8" w:color="C7D8EA"/>
            </w:tcBorders>
          </w:tcPr>
          <w:p>
            <w:pPr>
              <w:spacing w:before="0" w:after="20" w:line="240" w:lineRule="auto"/>
              <w:jc w:val="center"/>
            </w:pPr>
            <w:r/>
            <w:r>
              <w:rPr>
                <w:rFonts w:ascii="Calibri" w:hAnsi="Calibri" w:eastAsia="Calibri"/>
                <w:b/>
                <w:i w:val="0"/>
                <w:color w:val="2E74B5"/>
                <w:sz w:val="15"/>
              </w:rPr>
              <w:t>PHẠM VI</w:t>
            </w:r>
          </w:p>
          <w:p>
            <w:pPr>
              <w:spacing w:before="0" w:after="0" w:line="240" w:lineRule="auto"/>
              <w:jc w:val="center"/>
            </w:pPr>
            <w:r>
              <w:rPr>
                <w:rFonts w:ascii="Calibri" w:hAnsi="Calibri" w:eastAsia="Calibri"/>
                <w:b/>
                <w:i w:val="0"/>
                <w:color w:val="1F4D78"/>
                <w:sz w:val="20"/>
              </w:rPr>
              <w:t>Farmer + Admin</w:t>
            </w:r>
          </w:p>
        </w:tc>
        <w:tc>
          <w:tcPr>
            <w:tcW w:type="dxa" w:w="3120"/>
            <w:tcMar>
              <w:top w:w="80" w:type="dxa"/>
              <w:start w:w="105" w:type="dxa"/>
              <w:bottom w:w="80" w:type="dxa"/>
              <w:end w:w="105" w:type="dxa"/>
            </w:tcMar>
            <w:shd w:fill="E8EEF5"/>
            <w:tcBorders>
              <w:top w:val="single" w:sz="8" w:color="C7D8EA"/>
              <w:left w:val="single" w:sz="8" w:color="C7D8EA"/>
              <w:bottom w:val="single" w:sz="8" w:color="C7D8EA"/>
              <w:right w:val="single" w:sz="8" w:color="C7D8EA"/>
            </w:tcBorders>
          </w:tcPr>
          <w:p>
            <w:pPr>
              <w:spacing w:before="0" w:after="20" w:line="240" w:lineRule="auto"/>
              <w:jc w:val="center"/>
            </w:pPr>
            <w:r/>
            <w:r>
              <w:rPr>
                <w:rFonts w:ascii="Calibri" w:hAnsi="Calibri" w:eastAsia="Calibri"/>
                <w:b/>
                <w:i w:val="0"/>
                <w:color w:val="2E74B5"/>
                <w:sz w:val="15"/>
              </w:rPr>
              <w:t>NGUYÊN TẮC</w:t>
            </w:r>
          </w:p>
          <w:p>
            <w:pPr>
              <w:spacing w:before="0" w:after="0" w:line="240" w:lineRule="auto"/>
              <w:jc w:val="center"/>
            </w:pPr>
            <w:r>
              <w:rPr>
                <w:rFonts w:ascii="Calibri" w:hAnsi="Calibri" w:eastAsia="Calibri"/>
                <w:b/>
                <w:i w:val="0"/>
                <w:color w:val="1F4D78"/>
                <w:sz w:val="20"/>
              </w:rPr>
              <w:t>Không quay code</w:t>
            </w:r>
          </w:p>
        </w:tc>
      </w:tr>
    </w:tbl>
    <w:p>
      <w:pPr>
        <w:pStyle w:val="Heading1"/>
        <w:keepNext/>
        <w:spacing w:before="240" w:after="100" w:line="240" w:lineRule="auto"/>
      </w:pPr>
      <w:r>
        <w:rPr>
          <w:rFonts w:ascii="Calibri" w:hAnsi="Calibri" w:eastAsia="Calibri"/>
          <w:b/>
          <w:i w:val="0"/>
          <w:color w:val="2E74B5"/>
          <w:sz w:val="28"/>
        </w:rPr>
        <w:t>1. Mạch chung để cả team thống nhất</w:t>
      </w:r>
    </w:p>
    <w:p>
      <w:pPr>
        <w:spacing w:before="80" w:after="160" w:line="293" w:lineRule="auto"/>
        <w:jc w:val="center"/>
      </w:pPr>
      <w:r>
        <w:rPr>
          <w:rFonts w:ascii="Calibri" w:hAnsi="Calibri" w:eastAsia="Calibri"/>
          <w:b/>
          <w:i w:val="0"/>
          <w:color w:val="1F4D78"/>
          <w:sz w:val="20"/>
        </w:rPr>
        <w:t>[Đăng nhập đúng vai trò]  →  [Chọn/chụp ảnh]  →  [Xem trước]  →  [Dùng ảnh này]  →  [Chuẩn bị ảnh]  →  [LiteRT inference]  →  [Nhãn + confidence + Top 3]  →  [Lưu log]  →  [Farmer History / Admin Dashboard &amp; Logs]</w:t>
      </w:r>
    </w:p>
    <w:tbl>
      <w:tblPr>
        <w:tblW w:type="dxa" w:w="9360"/>
        <w:tblLayout w:type="fixed"/>
        <w:tblLook w:firstColumn="1" w:firstRow="1" w:lastColumn="0" w:lastRow="0" w:noHBand="0" w:noVBand="1" w:val="04A0"/>
      </w:tblPr>
      <w:tblGrid>
        <w:gridCol w:w="9360"/>
      </w:tblGrid>
      <w:tr>
        <w:tc>
          <w:tcPr>
            <w:tcW w:type="dxa" w:w="9360"/>
            <w:tcMar>
              <w:top w:w="80" w:type="dxa"/>
              <w:start w:w="105" w:type="dxa"/>
              <w:bottom w:w="80" w:type="dxa"/>
              <w:end w:w="105" w:type="dxa"/>
            </w:tcMar>
            <w:shd w:fill="E8EEF5"/>
            <w:tcBorders>
              <w:top w:val="single" w:sz="8" w:color="B7CDE6"/>
              <w:left w:val="single" w:sz="8" w:color="B7CDE6"/>
              <w:bottom w:val="single" w:sz="8" w:color="B7CDE6"/>
              <w:right w:val="single" w:sz="8" w:color="B7CDE6"/>
            </w:tcBorders>
          </w:tcPr>
          <w:p>
            <w:pPr>
              <w:spacing w:before="0" w:after="0" w:line="276" w:lineRule="auto"/>
            </w:pPr>
            <w:r/>
            <w:r>
              <w:rPr>
                <w:rFonts w:ascii="Calibri" w:hAnsi="Calibri" w:eastAsia="Calibri"/>
                <w:b/>
                <w:i w:val="0"/>
                <w:color w:val="1F4D78"/>
                <w:sz w:val="20"/>
              </w:rPr>
              <w:t xml:space="preserve">Điểm mấu chốt: </w:t>
            </w:r>
            <w:r>
              <w:rPr>
                <w:rFonts w:ascii="Calibri" w:hAnsi="Calibri" w:eastAsia="Calibri"/>
                <w:b w:val="0"/>
                <w:i w:val="0"/>
                <w:color w:val="1F2937"/>
                <w:sz w:val="20"/>
              </w:rPr>
              <w:t>suy luận không chạy ngay khi camera mở hoặc khi ảnh vừa được chọn. Lượt chạy bắt đầu khi người dùng xác nhận “Dùng ảnh này”.</w:t>
            </w:r>
          </w:p>
        </w:tc>
      </w:tr>
    </w:tbl>
    <w:p>
      <w:pPr>
        <w:pStyle w:val="Heading1"/>
        <w:keepNext/>
        <w:spacing w:before="240" w:after="100" w:line="240" w:lineRule="auto"/>
      </w:pPr>
      <w:r>
        <w:rPr>
          <w:rFonts w:ascii="Calibri" w:hAnsi="Calibri" w:eastAsia="Calibri"/>
          <w:b/>
          <w:i w:val="0"/>
          <w:color w:val="2E74B5"/>
          <w:sz w:val="28"/>
        </w:rPr>
        <w:t>2. Vai trò của từng người khi quay</w:t>
      </w:r>
    </w:p>
    <w:tbl>
      <w:tblPr>
        <w:tblStyle w:val="TableGrid"/>
        <w:tblW w:type="dxa" w:w="9360"/>
        <w:tblLayout w:type="fixed"/>
        <w:tblLook w:firstColumn="1" w:firstRow="1" w:lastColumn="0" w:lastRow="0" w:noHBand="0" w:noVBand="1" w:val="04A0"/>
      </w:tblPr>
      <w:tblGrid>
        <w:gridCol w:w="1260"/>
        <w:gridCol w:w="3960"/>
        <w:gridCol w:w="4140"/>
      </w:tblGrid>
      <w:tr>
        <w:trPr>
          <w:tblHeader w:val="true"/>
        </w:trPr>
        <w:tc>
          <w:tcPr>
            <w:tcW w:type="dxa" w:w="1260"/>
            <w:tcMar>
              <w:top w:w="80" w:type="dxa"/>
              <w:start w:w="105" w:type="dxa"/>
              <w:bottom w:w="80" w:type="dxa"/>
              <w:end w:w="105" w:type="dxa"/>
            </w:tcMar>
            <w:shd w:fill="2E74B5"/>
            <w:tcBorders>
              <w:top w:val="single" w:sz="8" w:color="2E74B5"/>
              <w:left w:val="single" w:sz="8" w:color="2E74B5"/>
              <w:bottom w:val="single" w:sz="8" w:color="2E74B5"/>
              <w:right w:val="single" w:sz="8" w:color="2E74B5"/>
            </w:tcBorders>
            <w:vAlign w:val="center"/>
          </w:tcPr>
          <w:p>
            <w:pPr>
              <w:spacing w:before="0" w:after="0" w:line="250" w:lineRule="auto"/>
              <w:jc w:val="center"/>
            </w:pPr>
            <w:r/>
            <w:r>
              <w:rPr>
                <w:rFonts w:ascii="Calibri" w:hAnsi="Calibri" w:eastAsia="Calibri"/>
                <w:b/>
                <w:i w:val="0"/>
                <w:color w:val="FFFFFF"/>
                <w:sz w:val="17"/>
              </w:rPr>
              <w:t>Ai</w:t>
            </w:r>
          </w:p>
        </w:tc>
        <w:tc>
          <w:tcPr>
            <w:tcW w:type="dxa" w:w="3960"/>
            <w:tcMar>
              <w:top w:w="80" w:type="dxa"/>
              <w:start w:w="105" w:type="dxa"/>
              <w:bottom w:w="80" w:type="dxa"/>
              <w:end w:w="105" w:type="dxa"/>
            </w:tcMar>
            <w:shd w:fill="2E74B5"/>
            <w:tcBorders>
              <w:top w:val="single" w:sz="8" w:color="2E74B5"/>
              <w:left w:val="single" w:sz="8" w:color="2E74B5"/>
              <w:bottom w:val="single" w:sz="8" w:color="2E74B5"/>
              <w:right w:val="single" w:sz="8" w:color="2E74B5"/>
            </w:tcBorders>
            <w:vAlign w:val="center"/>
          </w:tcPr>
          <w:p>
            <w:pPr>
              <w:spacing w:before="0" w:after="0" w:line="250" w:lineRule="auto"/>
              <w:jc w:val="center"/>
            </w:pPr>
            <w:r/>
            <w:r>
              <w:rPr>
                <w:rFonts w:ascii="Calibri" w:hAnsi="Calibri" w:eastAsia="Calibri"/>
                <w:b/>
                <w:i w:val="0"/>
                <w:color w:val="FFFFFF"/>
                <w:sz w:val="17"/>
              </w:rPr>
              <w:t>Phần cần làm</w:t>
            </w:r>
          </w:p>
        </w:tc>
        <w:tc>
          <w:tcPr>
            <w:tcW w:type="dxa" w:w="4140"/>
            <w:tcMar>
              <w:top w:w="80" w:type="dxa"/>
              <w:start w:w="105" w:type="dxa"/>
              <w:bottom w:w="80" w:type="dxa"/>
              <w:end w:w="105" w:type="dxa"/>
            </w:tcMar>
            <w:shd w:fill="2E74B5"/>
            <w:tcBorders>
              <w:top w:val="single" w:sz="8" w:color="2E74B5"/>
              <w:left w:val="single" w:sz="8" w:color="2E74B5"/>
              <w:bottom w:val="single" w:sz="8" w:color="2E74B5"/>
              <w:right w:val="single" w:sz="8" w:color="2E74B5"/>
            </w:tcBorders>
            <w:vAlign w:val="center"/>
          </w:tcPr>
          <w:p>
            <w:pPr>
              <w:spacing w:before="0" w:after="0" w:line="250" w:lineRule="auto"/>
              <w:jc w:val="center"/>
            </w:pPr>
            <w:r/>
            <w:r>
              <w:rPr>
                <w:rFonts w:ascii="Calibri" w:hAnsi="Calibri" w:eastAsia="Calibri"/>
                <w:b/>
                <w:i w:val="0"/>
                <w:color w:val="FFFFFF"/>
                <w:sz w:val="17"/>
              </w:rPr>
              <w:t>Điều cần kiểm tra trước khi vào cảnh</w:t>
            </w:r>
          </w:p>
        </w:tc>
      </w:tr>
      <w:tr>
        <w:trPr>
          <w:cantSplit/>
        </w:trPr>
        <w:tc>
          <w:tcPr>
            <w:tcW w:type="dxa" w:w="12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Người quay</w:t>
            </w:r>
          </w:p>
        </w:tc>
        <w:tc>
          <w:tcPr>
            <w:tcW w:type="dxa" w:w="39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Điều khiển thiết bị, giữ khung hình ổn định 3–5 giây ở màn hình có kết quả, caption hoặc biểu đồ.</w:t>
            </w:r>
          </w:p>
        </w:tc>
        <w:tc>
          <w:tcPr>
            <w:tcW w:type="dxa" w:w="414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Đã đăng nhập đúng tài khoản và đã có ảnh mẫu/lịch sử demo.</w:t>
            </w:r>
          </w:p>
        </w:tc>
      </w:tr>
      <w:tr>
        <w:trPr>
          <w:cantSplit/>
        </w:trPr>
        <w:tc>
          <w:tcPr>
            <w:tcW w:type="dxa" w:w="126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Người dẫn</w:t>
            </w:r>
          </w:p>
        </w:tc>
        <w:tc>
          <w:tcPr>
            <w:tcW w:type="dxa" w:w="396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Đọc theo cột lời thoại trong kịch bản chính. Dừng lời dẫn khi UI không có thông tin đang nói.</w:t>
            </w:r>
          </w:p>
        </w:tc>
        <w:tc>
          <w:tcPr>
            <w:tcW w:type="dxa" w:w="414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Không gọi kết quả là chẩn đoán chính thức; không nói phân loại thời gian thực.</w:t>
            </w:r>
          </w:p>
        </w:tc>
      </w:tr>
      <w:tr>
        <w:trPr>
          <w:cantSplit/>
        </w:trPr>
        <w:tc>
          <w:tcPr>
            <w:tcW w:type="dxa" w:w="12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Farmer demo</w:t>
            </w:r>
          </w:p>
        </w:tc>
        <w:tc>
          <w:tcPr>
            <w:tcW w:type="dxa" w:w="39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Chọn ảnh hoặc chụp snapshot, dùng ảnh, xem kết quả, lưu và mở History.</w:t>
            </w:r>
          </w:p>
        </w:tc>
        <w:tc>
          <w:tcPr>
            <w:tcW w:type="dxa" w:w="414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Có một ảnh tôm rõ nét trong Gallery; camera đã được cấp quyền nếu cần.</w:t>
            </w:r>
          </w:p>
        </w:tc>
      </w:tr>
      <w:tr>
        <w:trPr>
          <w:cantSplit/>
        </w:trPr>
        <w:tc>
          <w:tcPr>
            <w:tcW w:type="dxa" w:w="126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Admin demo</w:t>
            </w:r>
          </w:p>
        </w:tc>
        <w:tc>
          <w:tcPr>
            <w:tcW w:type="dxa" w:w="396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Mở Dashboard, Admin Inference, Data, Users, Settings và Logs.</w:t>
            </w:r>
          </w:p>
        </w:tc>
        <w:tc>
          <w:tcPr>
            <w:tcW w:type="dxa" w:w="414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Có ít nhất một log đã lưu; có ground truth nếu định minh họa metrics.</w:t>
            </w:r>
          </w:p>
        </w:tc>
      </w:tr>
    </w:tbl>
    <w:p>
      <w:pPr>
        <w:pStyle w:val="Heading1"/>
        <w:keepNext/>
        <w:spacing w:before="240" w:after="100" w:line="240" w:lineRule="auto"/>
      </w:pPr>
      <w:r>
        <w:rPr>
          <w:rFonts w:ascii="Calibri" w:hAnsi="Calibri" w:eastAsia="Calibri"/>
          <w:b/>
          <w:i w:val="0"/>
          <w:color w:val="2E74B5"/>
          <w:sz w:val="28"/>
        </w:rPr>
        <w:t>3. Luồng Farmer — diễn biến trên màn hình và phía trong app</w:t>
      </w:r>
    </w:p>
    <w:tbl>
      <w:tblPr>
        <w:tblStyle w:val="TableGrid"/>
        <w:tblW w:type="dxa" w:w="9360"/>
        <w:tblLayout w:type="fixed"/>
        <w:tblLook w:firstColumn="1" w:firstRow="1" w:lastColumn="0" w:lastRow="0" w:noHBand="0" w:noVBand="1" w:val="04A0"/>
      </w:tblPr>
      <w:tblGrid>
        <w:gridCol w:w="1060"/>
        <w:gridCol w:w="3940"/>
        <w:gridCol w:w="4360"/>
      </w:tblGrid>
      <w:tr>
        <w:trPr>
          <w:tblHeader w:val="true"/>
        </w:trPr>
        <w:tc>
          <w:tcPr>
            <w:tcW w:type="dxa" w:w="1060"/>
            <w:tcMar>
              <w:top w:w="80" w:type="dxa"/>
              <w:start w:w="105" w:type="dxa"/>
              <w:bottom w:w="80" w:type="dxa"/>
              <w:end w:w="105" w:type="dxa"/>
            </w:tcMar>
            <w:shd w:fill="2E74B5"/>
            <w:tcBorders>
              <w:top w:val="single" w:sz="8" w:color="2E74B5"/>
              <w:left w:val="single" w:sz="8" w:color="2E74B5"/>
              <w:bottom w:val="single" w:sz="8" w:color="2E74B5"/>
              <w:right w:val="single" w:sz="8" w:color="2E74B5"/>
            </w:tcBorders>
            <w:vAlign w:val="center"/>
          </w:tcPr>
          <w:p>
            <w:pPr>
              <w:spacing w:before="0" w:after="0" w:line="250" w:lineRule="auto"/>
              <w:jc w:val="center"/>
            </w:pPr>
            <w:r/>
            <w:r>
              <w:rPr>
                <w:rFonts w:ascii="Calibri" w:hAnsi="Calibri" w:eastAsia="Calibri"/>
                <w:b/>
                <w:i w:val="0"/>
                <w:color w:val="FFFFFF"/>
                <w:sz w:val="17"/>
              </w:rPr>
              <w:t>Bước</w:t>
            </w:r>
          </w:p>
        </w:tc>
        <w:tc>
          <w:tcPr>
            <w:tcW w:type="dxa" w:w="3940"/>
            <w:tcMar>
              <w:top w:w="80" w:type="dxa"/>
              <w:start w:w="105" w:type="dxa"/>
              <w:bottom w:w="80" w:type="dxa"/>
              <w:end w:w="105" w:type="dxa"/>
            </w:tcMar>
            <w:shd w:fill="2E74B5"/>
            <w:tcBorders>
              <w:top w:val="single" w:sz="8" w:color="2E74B5"/>
              <w:left w:val="single" w:sz="8" w:color="2E74B5"/>
              <w:bottom w:val="single" w:sz="8" w:color="2E74B5"/>
              <w:right w:val="single" w:sz="8" w:color="2E74B5"/>
            </w:tcBorders>
            <w:vAlign w:val="center"/>
          </w:tcPr>
          <w:p>
            <w:pPr>
              <w:spacing w:before="0" w:after="0" w:line="250" w:lineRule="auto"/>
              <w:jc w:val="center"/>
            </w:pPr>
            <w:r/>
            <w:r>
              <w:rPr>
                <w:rFonts w:ascii="Calibri" w:hAnsi="Calibri" w:eastAsia="Calibri"/>
                <w:b/>
                <w:i w:val="0"/>
                <w:color w:val="FFFFFF"/>
                <w:sz w:val="17"/>
              </w:rPr>
              <w:t>Team cần quay / thao tác</w:t>
            </w:r>
          </w:p>
        </w:tc>
        <w:tc>
          <w:tcPr>
            <w:tcW w:type="dxa" w:w="4360"/>
            <w:tcMar>
              <w:top w:w="80" w:type="dxa"/>
              <w:start w:w="105" w:type="dxa"/>
              <w:bottom w:w="80" w:type="dxa"/>
              <w:end w:w="105" w:type="dxa"/>
            </w:tcMar>
            <w:shd w:fill="2E74B5"/>
            <w:tcBorders>
              <w:top w:val="single" w:sz="8" w:color="2E74B5"/>
              <w:left w:val="single" w:sz="8" w:color="2E74B5"/>
              <w:bottom w:val="single" w:sz="8" w:color="2E74B5"/>
              <w:right w:val="single" w:sz="8" w:color="2E74B5"/>
            </w:tcBorders>
            <w:vAlign w:val="center"/>
          </w:tcPr>
          <w:p>
            <w:pPr>
              <w:spacing w:before="0" w:after="0" w:line="250" w:lineRule="auto"/>
              <w:jc w:val="center"/>
            </w:pPr>
            <w:r/>
            <w:r>
              <w:rPr>
                <w:rFonts w:ascii="Calibri" w:hAnsi="Calibri" w:eastAsia="Calibri"/>
                <w:b/>
                <w:i w:val="0"/>
                <w:color w:val="FFFFFF"/>
                <w:sz w:val="17"/>
              </w:rPr>
              <w:t>Diễn giải đúng về xử lý nội bộ</w:t>
            </w:r>
          </w:p>
        </w:tc>
      </w:tr>
      <w:tr>
        <w:trPr>
          <w:cantSplit/>
        </w:trPr>
        <w:tc>
          <w:tcPr>
            <w:tcW w:type="dxa" w:w="10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1. Login</w:t>
            </w:r>
          </w:p>
        </w:tc>
        <w:tc>
          <w:tcPr>
            <w:tcW w:type="dxa" w:w="394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Đăng nhập Farmer, đi vào Home.</w:t>
            </w:r>
          </w:p>
        </w:tc>
        <w:tc>
          <w:tcPr>
            <w:tcW w:type="dxa" w:w="43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Ứng dụng lấy role và hiển thị điều hướng dành cho Farmer.</w:t>
            </w:r>
          </w:p>
        </w:tc>
      </w:tr>
      <w:tr>
        <w:trPr>
          <w:cantSplit/>
        </w:trPr>
        <w:tc>
          <w:tcPr>
            <w:tcW w:type="dxa" w:w="106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2. Chọn nguồn</w:t>
            </w:r>
          </w:p>
        </w:tc>
        <w:tc>
          <w:tcPr>
            <w:tcW w:type="dxa" w:w="394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Chọn Gallery hoặc Capture image.</w:t>
            </w:r>
          </w:p>
        </w:tc>
        <w:tc>
          <w:tcPr>
            <w:tcW w:type="dxa" w:w="436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Gallery nhận ảnh image/*; camera dùng CameraX để hiển thị preview và giữ frame RGBA mới nhất để chụp.</w:t>
            </w:r>
          </w:p>
        </w:tc>
      </w:tr>
      <w:tr>
        <w:trPr>
          <w:cantSplit/>
        </w:trPr>
        <w:tc>
          <w:tcPr>
            <w:tcW w:type="dxa" w:w="10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3. Xem trước</w:t>
            </w:r>
          </w:p>
        </w:tc>
        <w:tc>
          <w:tcPr>
            <w:tcW w:type="dxa" w:w="394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Kiểm tra ảnh tôm, có thể quay lại chọn lại.</w:t>
            </w:r>
          </w:p>
        </w:tc>
        <w:tc>
          <w:tcPr>
            <w:tcW w:type="dxa" w:w="43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Ảnh từ Gallery được decode theo URI và giới hạn cạnh dài để tránh ảnh quá lớn trước khi vào inference.</w:t>
            </w:r>
          </w:p>
        </w:tc>
      </w:tr>
      <w:tr>
        <w:trPr>
          <w:cantSplit/>
        </w:trPr>
        <w:tc>
          <w:tcPr>
            <w:tcW w:type="dxa" w:w="106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4. Xác nhận</w:t>
            </w:r>
          </w:p>
        </w:tc>
        <w:tc>
          <w:tcPr>
            <w:tcW w:type="dxa" w:w="394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Nhấn “Dùng ảnh này”.</w:t>
            </w:r>
          </w:p>
        </w:tc>
        <w:tc>
          <w:tcPr>
            <w:tcW w:type="dxa" w:w="436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MainViewModel bắt đầu runInference. Đây là điểm bắt đầu suy luận thực tế.</w:t>
            </w:r>
          </w:p>
        </w:tc>
      </w:tr>
      <w:tr>
        <w:trPr>
          <w:cantSplit/>
        </w:trPr>
        <w:tc>
          <w:tcPr>
            <w:tcW w:type="dxa" w:w="10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5. Tiền xử lý</w:t>
            </w:r>
          </w:p>
        </w:tc>
        <w:tc>
          <w:tcPr>
            <w:tcW w:type="dxa" w:w="394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Chờ loading, không cần quay code.</w:t>
            </w:r>
          </w:p>
        </w:tc>
        <w:tc>
          <w:tcPr>
            <w:tcW w:type="dxa" w:w="43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ImagePreprocessor chuẩn bị ảnh cho tensor model. BackgroundRemover cố gắng lấy foreground bằng U2Net; nếu không phù hợp, có nhánh fallback theo đặc trưng ảnh.</w:t>
            </w:r>
          </w:p>
        </w:tc>
      </w:tr>
      <w:tr>
        <w:trPr>
          <w:cantSplit/>
        </w:trPr>
        <w:tc>
          <w:tcPr>
            <w:tcW w:type="dxa" w:w="106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6. LiteRT</w:t>
            </w:r>
          </w:p>
        </w:tc>
        <w:tc>
          <w:tcPr>
            <w:tcW w:type="dxa" w:w="394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Chờ chuyển màn hình kết quả.</w:t>
            </w:r>
          </w:p>
        </w:tc>
        <w:tc>
          <w:tcPr>
            <w:tcW w:type="dxa" w:w="436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ShrimpClassifier nạp model phân loại từ assets và gọi LiteRT Interpreter. Cấu hình mặc định dùng CPU/XNNPACK, 4 threads; NNAPI tắt.</w:t>
            </w:r>
          </w:p>
        </w:tc>
      </w:tr>
      <w:tr>
        <w:trPr>
          <w:cantSplit/>
        </w:trPr>
        <w:tc>
          <w:tcPr>
            <w:tcW w:type="dxa" w:w="10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7. Hậu xử lý</w:t>
            </w:r>
          </w:p>
        </w:tc>
        <w:tc>
          <w:tcPr>
            <w:tcW w:type="dxa" w:w="394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Xem nhãn, confidence và Top 3.</w:t>
            </w:r>
          </w:p>
        </w:tc>
        <w:tc>
          <w:tcPr>
            <w:tcW w:type="dxa" w:w="43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Đầu ra được đưa về xác suất khi cần, sắp xếp Top 3. Ngưỡng mặc định 0,50: confidence dưới ngưỡng hiển thị Unknown / Low confidence.</w:t>
            </w:r>
          </w:p>
        </w:tc>
      </w:tr>
      <w:tr>
        <w:trPr>
          <w:cantSplit/>
        </w:trPr>
        <w:tc>
          <w:tcPr>
            <w:tcW w:type="dxa" w:w="106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8. Mask có điều kiện</w:t>
            </w:r>
          </w:p>
        </w:tc>
        <w:tc>
          <w:tcPr>
            <w:tcW w:type="dxa" w:w="394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Chỉ cuộn đến mask nếu UI thật đang có.</w:t>
            </w:r>
          </w:p>
        </w:tc>
        <w:tc>
          <w:tcPr>
            <w:tcW w:type="dxa" w:w="436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DiseaseSegmenter chạy theo điều kiện với dự đoán bệnh đủ ngưỡng; Healthy, Unknown hoặc background không kích hoạt luồng mask này.</w:t>
            </w:r>
          </w:p>
        </w:tc>
      </w:tr>
      <w:tr>
        <w:trPr>
          <w:cantSplit/>
        </w:trPr>
        <w:tc>
          <w:tcPr>
            <w:tcW w:type="dxa" w:w="10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9. Lưu &amp; History</w:t>
            </w:r>
          </w:p>
        </w:tc>
        <w:tc>
          <w:tcPr>
            <w:tcW w:type="dxa" w:w="394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Nhấn lưu, rồi mở History/CSV nếu nút có mặt.</w:t>
            </w:r>
          </w:p>
        </w:tc>
        <w:tc>
          <w:tcPr>
            <w:tcW w:type="dxa" w:w="436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PredictionLogRepository chỉ tạo log khi người dùng lưu. Log được giữ cục bộ và có luồng đồng bộ cloud cho dữ liệu hỗ trợ.</w:t>
            </w:r>
          </w:p>
        </w:tc>
      </w:tr>
    </w:tbl>
    <w:p>
      <w:pPr>
        <w:pStyle w:val="Heading1"/>
        <w:keepNext/>
        <w:spacing w:before="240" w:after="100" w:line="240" w:lineRule="auto"/>
      </w:pPr>
      <w:r>
        <w:rPr>
          <w:rFonts w:ascii="Calibri" w:hAnsi="Calibri" w:eastAsia="Calibri"/>
          <w:b/>
          <w:i w:val="0"/>
          <w:color w:val="2E74B5"/>
          <w:sz w:val="28"/>
        </w:rPr>
        <w:t>4. LiteRT — câu giải thích ngắn, đúng và đủ</w:t>
      </w:r>
    </w:p>
    <w:p>
      <w:pPr>
        <w:pStyle w:val="ListBullet"/>
        <w:spacing w:before="0" w:after="60" w:line="276" w:lineRule="auto"/>
      </w:pPr>
      <w:r>
        <w:rPr>
          <w:rFonts w:ascii="Calibri" w:hAnsi="Calibri" w:eastAsia="Calibri"/>
          <w:b w:val="0"/>
          <w:i w:val="0"/>
          <w:color w:val="1F2937"/>
          <w:sz w:val="20"/>
        </w:rPr>
        <w:t>Model phân loại mặc định là yolo26m_asl_ldam_simam_dcfr_fp32.tflite; nhãn đi kèm gồm Healthy, BG, WSSV và WSSV_BG.</w:t>
      </w:r>
    </w:p>
    <w:p>
      <w:pPr>
        <w:pStyle w:val="ListBullet"/>
        <w:spacing w:before="0" w:after="60" w:line="276" w:lineRule="auto"/>
      </w:pPr>
      <w:r>
        <w:rPr>
          <w:rFonts w:ascii="Calibri" w:hAnsi="Calibri" w:eastAsia="Calibri"/>
          <w:b w:val="0"/>
          <w:i w:val="0"/>
          <w:color w:val="1F2937"/>
          <w:sz w:val="20"/>
        </w:rPr>
        <w:t>Assets còn có model U2Net cho xử lý foreground và một model segmentation. Chúng hỗ trợ những nhánh xử lý bổ sung, không thay thế model phân loại chính.</w:t>
      </w:r>
    </w:p>
    <w:p>
      <w:pPr>
        <w:pStyle w:val="ListBullet"/>
        <w:spacing w:before="0" w:after="60" w:line="276" w:lineRule="auto"/>
      </w:pPr>
      <w:r>
        <w:rPr>
          <w:rFonts w:ascii="Calibri" w:hAnsi="Calibri" w:eastAsia="Calibri"/>
          <w:b w:val="0"/>
          <w:i w:val="0"/>
          <w:color w:val="1F2937"/>
          <w:sz w:val="20"/>
        </w:rPr>
        <w:t>Ảnh được chuẩn bị trước khi chạy Interpreter; sau đó output được chuyển thành nhãn đứng đầu, confidence và danh sách Top 3.</w:t>
      </w:r>
    </w:p>
    <w:p>
      <w:pPr>
        <w:pStyle w:val="ListBullet"/>
        <w:spacing w:before="0" w:after="60" w:line="276" w:lineRule="auto"/>
      </w:pPr>
      <w:r>
        <w:rPr>
          <w:rFonts w:ascii="Calibri" w:hAnsi="Calibri" w:eastAsia="Calibri"/>
          <w:b w:val="0"/>
          <w:i w:val="0"/>
          <w:color w:val="1F2937"/>
          <w:sz w:val="20"/>
        </w:rPr>
        <w:t>Nếu kết quả dưới ngưỡng, app đánh dấu Unknown / Low confidence. Đây là cảnh hợp lệ để quay, không phải lỗi cần che đi.</w:t>
      </w:r>
    </w:p>
    <w:p>
      <w:pPr>
        <w:pStyle w:val="ListBullet"/>
        <w:spacing w:before="0" w:after="60" w:line="276" w:lineRule="auto"/>
      </w:pPr>
      <w:r>
        <w:rPr>
          <w:rFonts w:ascii="Calibri" w:hAnsi="Calibri" w:eastAsia="Calibri"/>
          <w:b w:val="0"/>
          <w:i w:val="0"/>
          <w:color w:val="1F2937"/>
          <w:sz w:val="20"/>
        </w:rPr>
        <w:t>Mask chỉ là kết quả có điều kiện. Khi không xuất hiện, lời dẫn phải nói rằng app không tạo vùng quan tâm ở lượt này.</w:t>
      </w:r>
    </w:p>
    <w:tbl>
      <w:tblPr>
        <w:tblW w:type="dxa" w:w="9360"/>
        <w:tblLayout w:type="fixed"/>
        <w:tblLook w:firstColumn="1" w:firstRow="1" w:lastColumn="0" w:lastRow="0" w:noHBand="0" w:noVBand="1" w:val="04A0"/>
      </w:tblPr>
      <w:tblGrid>
        <w:gridCol w:w="9360"/>
      </w:tblGrid>
      <w:tr>
        <w:tc>
          <w:tcPr>
            <w:tcW w:type="dxa" w:w="9360"/>
            <w:tcMar>
              <w:top w:w="80" w:type="dxa"/>
              <w:start w:w="105" w:type="dxa"/>
              <w:bottom w:w="80" w:type="dxa"/>
              <w:end w:w="105" w:type="dxa"/>
            </w:tcMar>
            <w:shd w:fill="E2F0D9"/>
            <w:tcBorders>
              <w:top w:val="single" w:sz="8" w:color="B7CDE6"/>
              <w:left w:val="single" w:sz="8" w:color="B7CDE6"/>
              <w:bottom w:val="single" w:sz="8" w:color="B7CDE6"/>
              <w:right w:val="single" w:sz="8" w:color="B7CDE6"/>
            </w:tcBorders>
          </w:tcPr>
          <w:p>
            <w:pPr>
              <w:spacing w:before="0" w:after="0" w:line="276" w:lineRule="auto"/>
            </w:pPr>
            <w:r/>
            <w:r>
              <w:rPr>
                <w:rFonts w:ascii="Calibri" w:hAnsi="Calibri" w:eastAsia="Calibri"/>
                <w:b/>
                <w:i w:val="0"/>
                <w:color w:val="3F6B2A"/>
                <w:sz w:val="20"/>
              </w:rPr>
              <w:t xml:space="preserve">Câu dẫn gợi ý: </w:t>
            </w:r>
            <w:r>
              <w:rPr>
                <w:rFonts w:ascii="Calibri" w:hAnsi="Calibri" w:eastAsia="Calibri"/>
                <w:b w:val="0"/>
                <w:i w:val="0"/>
                <w:color w:val="1F2937"/>
                <w:sz w:val="20"/>
              </w:rPr>
              <w:t>“Sau khi người dùng xác nhận dùng ảnh, app chuẩn bị ảnh đầu vào, chạy LiteRT trên thiết bị, rồi hiển thị nhãn, mức tin cậy và ba dự đoán cao nhất. Nếu confidence thấp, app cảnh báo Low confidence thay vì khẳng định một nhãn.”</w:t>
            </w:r>
          </w:p>
        </w:tc>
      </w:tr>
    </w:tbl>
    <w:p>
      <w:pPr>
        <w:pStyle w:val="Heading1"/>
        <w:keepNext/>
        <w:spacing w:before="240" w:after="100" w:line="240" w:lineRule="auto"/>
      </w:pPr>
      <w:r>
        <w:rPr>
          <w:rFonts w:ascii="Calibri" w:hAnsi="Calibri" w:eastAsia="Calibri"/>
          <w:b/>
          <w:i w:val="0"/>
          <w:color w:val="2E74B5"/>
          <w:sz w:val="28"/>
        </w:rPr>
        <w:t>5. Luồng Admin — cách liên hệ với dữ liệu từ Farmer</w:t>
      </w:r>
    </w:p>
    <w:tbl>
      <w:tblPr>
        <w:tblStyle w:val="TableGrid"/>
        <w:tblW w:type="dxa" w:w="9360"/>
        <w:tblLayout w:type="fixed"/>
        <w:tblLook w:firstColumn="1" w:firstRow="1" w:lastColumn="0" w:lastRow="0" w:noHBand="0" w:noVBand="1" w:val="04A0"/>
      </w:tblPr>
      <w:tblGrid>
        <w:gridCol w:w="1450"/>
        <w:gridCol w:w="3700"/>
        <w:gridCol w:w="4210"/>
      </w:tblGrid>
      <w:tr>
        <w:trPr>
          <w:tblHeader w:val="true"/>
        </w:trPr>
        <w:tc>
          <w:tcPr>
            <w:tcW w:type="dxa" w:w="1450"/>
            <w:tcMar>
              <w:top w:w="80" w:type="dxa"/>
              <w:start w:w="105" w:type="dxa"/>
              <w:bottom w:w="80" w:type="dxa"/>
              <w:end w:w="105" w:type="dxa"/>
            </w:tcMar>
            <w:shd w:fill="2E74B5"/>
            <w:tcBorders>
              <w:top w:val="single" w:sz="8" w:color="2E74B5"/>
              <w:left w:val="single" w:sz="8" w:color="2E74B5"/>
              <w:bottom w:val="single" w:sz="8" w:color="2E74B5"/>
              <w:right w:val="single" w:sz="8" w:color="2E74B5"/>
            </w:tcBorders>
            <w:vAlign w:val="center"/>
          </w:tcPr>
          <w:p>
            <w:pPr>
              <w:spacing w:before="0" w:after="0" w:line="250" w:lineRule="auto"/>
              <w:jc w:val="center"/>
            </w:pPr>
            <w:r/>
            <w:r>
              <w:rPr>
                <w:rFonts w:ascii="Calibri" w:hAnsi="Calibri" w:eastAsia="Calibri"/>
                <w:b/>
                <w:i w:val="0"/>
                <w:color w:val="FFFFFF"/>
                <w:sz w:val="17"/>
              </w:rPr>
              <w:t>Khu vực Admin</w:t>
            </w:r>
          </w:p>
        </w:tc>
        <w:tc>
          <w:tcPr>
            <w:tcW w:type="dxa" w:w="3700"/>
            <w:tcMar>
              <w:top w:w="80" w:type="dxa"/>
              <w:start w:w="105" w:type="dxa"/>
              <w:bottom w:w="80" w:type="dxa"/>
              <w:end w:w="105" w:type="dxa"/>
            </w:tcMar>
            <w:shd w:fill="2E74B5"/>
            <w:tcBorders>
              <w:top w:val="single" w:sz="8" w:color="2E74B5"/>
              <w:left w:val="single" w:sz="8" w:color="2E74B5"/>
              <w:bottom w:val="single" w:sz="8" w:color="2E74B5"/>
              <w:right w:val="single" w:sz="8" w:color="2E74B5"/>
            </w:tcBorders>
            <w:vAlign w:val="center"/>
          </w:tcPr>
          <w:p>
            <w:pPr>
              <w:spacing w:before="0" w:after="0" w:line="250" w:lineRule="auto"/>
              <w:jc w:val="center"/>
            </w:pPr>
            <w:r/>
            <w:r>
              <w:rPr>
                <w:rFonts w:ascii="Calibri" w:hAnsi="Calibri" w:eastAsia="Calibri"/>
                <w:b/>
                <w:i w:val="0"/>
                <w:color w:val="FFFFFF"/>
                <w:sz w:val="17"/>
              </w:rPr>
              <w:t>Cảnh thao tác</w:t>
            </w:r>
          </w:p>
        </w:tc>
        <w:tc>
          <w:tcPr>
            <w:tcW w:type="dxa" w:w="4210"/>
            <w:tcMar>
              <w:top w:w="80" w:type="dxa"/>
              <w:start w:w="105" w:type="dxa"/>
              <w:bottom w:w="80" w:type="dxa"/>
              <w:end w:w="105" w:type="dxa"/>
            </w:tcMar>
            <w:shd w:fill="2E74B5"/>
            <w:tcBorders>
              <w:top w:val="single" w:sz="8" w:color="2E74B5"/>
              <w:left w:val="single" w:sz="8" w:color="2E74B5"/>
              <w:bottom w:val="single" w:sz="8" w:color="2E74B5"/>
              <w:right w:val="single" w:sz="8" w:color="2E74B5"/>
            </w:tcBorders>
            <w:vAlign w:val="center"/>
          </w:tcPr>
          <w:p>
            <w:pPr>
              <w:spacing w:before="0" w:after="0" w:line="250" w:lineRule="auto"/>
              <w:jc w:val="center"/>
            </w:pPr>
            <w:r/>
            <w:r>
              <w:rPr>
                <w:rFonts w:ascii="Calibri" w:hAnsi="Calibri" w:eastAsia="Calibri"/>
                <w:b/>
                <w:i w:val="0"/>
                <w:color w:val="FFFFFF"/>
                <w:sz w:val="17"/>
              </w:rPr>
              <w:t>Ý nghĩa dữ liệu cần nói</w:t>
            </w:r>
          </w:p>
        </w:tc>
      </w:tr>
      <w:tr>
        <w:trPr>
          <w:cantSplit/>
        </w:trPr>
        <w:tc>
          <w:tcPr>
            <w:tcW w:type="dxa" w:w="145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Dashboard</w:t>
            </w:r>
          </w:p>
        </w:tc>
        <w:tc>
          <w:tcPr>
            <w:tcW w:type="dxa" w:w="370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Mở thẻ số liệu và biểu đồ hiện có.</w:t>
            </w:r>
          </w:p>
        </w:tc>
        <w:tc>
          <w:tcPr>
            <w:tcW w:type="dxa" w:w="421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Số liệu được tổng hợp từ log đã lưu. Không gọi đây là accuracy tổng quát của model.</w:t>
            </w:r>
          </w:p>
        </w:tc>
      </w:tr>
      <w:tr>
        <w:trPr>
          <w:cantSplit/>
        </w:trPr>
        <w:tc>
          <w:tcPr>
            <w:tcW w:type="dxa" w:w="145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Admin Inference</w:t>
            </w:r>
          </w:p>
        </w:tc>
        <w:tc>
          <w:tcPr>
            <w:tcW w:type="dxa" w:w="370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Chọn ảnh, và chọn Ground truth nếu nhãn mẫu đã biết.</w:t>
            </w:r>
          </w:p>
        </w:tc>
        <w:tc>
          <w:tcPr>
            <w:tcW w:type="dxa" w:w="421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Cùng luồng inference, nhưng có thêm nhãn tham chiếu để đánh giá lượt dự đoán.</w:t>
            </w:r>
          </w:p>
        </w:tc>
      </w:tr>
      <w:tr>
        <w:trPr>
          <w:cantSplit/>
        </w:trPr>
        <w:tc>
          <w:tcPr>
            <w:tcW w:type="dxa" w:w="145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Result metrics</w:t>
            </w:r>
          </w:p>
        </w:tc>
        <w:tc>
          <w:tcPr>
            <w:tcW w:type="dxa" w:w="370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Hiển thị metric nếu UI có dữ liệu.</w:t>
            </w:r>
          </w:p>
        </w:tc>
        <w:tc>
          <w:tcPr>
            <w:tcW w:type="dxa" w:w="421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Độ đúng/sai được xác định cho các log có ground truth; không tự xuất hiện cho ảnh chưa đối chiếu.</w:t>
            </w:r>
          </w:p>
        </w:tc>
      </w:tr>
      <w:tr>
        <w:trPr>
          <w:cantSplit/>
        </w:trPr>
        <w:tc>
          <w:tcPr>
            <w:tcW w:type="dxa" w:w="145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Data</w:t>
            </w:r>
          </w:p>
        </w:tc>
        <w:tc>
          <w:tcPr>
            <w:tcW w:type="dxa" w:w="370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Mở một bản ghi và đánh dấu Reviewed/Excluded nếu có nút. Không xóa khi quay.</w:t>
            </w:r>
          </w:p>
        </w:tc>
        <w:tc>
          <w:tcPr>
            <w:tcW w:type="dxa" w:w="421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Đây là quản trị trạng thái dữ liệu. Không có luồng tái huấn luyện model từ thao tác này.</w:t>
            </w:r>
          </w:p>
        </w:tc>
      </w:tr>
      <w:tr>
        <w:trPr>
          <w:cantSplit/>
        </w:trPr>
        <w:tc>
          <w:tcPr>
            <w:tcW w:type="dxa" w:w="145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Users</w:t>
            </w:r>
          </w:p>
        </w:tc>
        <w:tc>
          <w:tcPr>
            <w:tcW w:type="dxa" w:w="370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Chỉ duyệt danh sách account/role hiện có.</w:t>
            </w:r>
          </w:p>
        </w:tc>
        <w:tc>
          <w:tcPr>
            <w:tcW w:type="dxa" w:w="421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Tránh tạo hoặc sửa tài khoản trong cảnh quay để không làm môi trường demo thay đổi.</w:t>
            </w:r>
          </w:p>
        </w:tc>
      </w:tr>
      <w:tr>
        <w:trPr>
          <w:cantSplit/>
        </w:trPr>
        <w:tc>
          <w:tcPr>
            <w:tcW w:type="dxa" w:w="145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Settings</w:t>
            </w:r>
          </w:p>
        </w:tc>
        <w:tc>
          <w:tcPr>
            <w:tcW w:type="dxa" w:w="370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Chỉ đọc model, threshold, hiệu năng, log.</w:t>
            </w:r>
          </w:p>
        </w:tc>
        <w:tc>
          <w:tcPr>
            <w:tcW w:type="dxa" w:w="421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Không thay đổi model/cấu hình giữa video. GPU là disabled; không nói app chạy bằng GPU/NNAPI.</w:t>
            </w:r>
          </w:p>
        </w:tc>
      </w:tr>
      <w:tr>
        <w:trPr>
          <w:cantSplit/>
        </w:trPr>
        <w:tc>
          <w:tcPr>
            <w:tcW w:type="dxa" w:w="145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Logs</w:t>
            </w:r>
          </w:p>
        </w:tc>
        <w:tc>
          <w:tcPr>
            <w:tcW w:type="dxa" w:w="370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Mở log vừa phát sinh để nối lại với lượt inference.</w:t>
            </w:r>
          </w:p>
        </w:tc>
        <w:tc>
          <w:tcPr>
            <w:tcW w:type="dxa" w:w="421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Dùng làm bằng chứng vận hành: thời gian, kết quả và trạng thái liên quan đến lượt đã lưu.</w:t>
            </w:r>
          </w:p>
        </w:tc>
      </w:tr>
    </w:tbl>
    <w:p>
      <w:pPr>
        <w:pStyle w:val="Heading1"/>
        <w:keepNext/>
        <w:spacing w:before="240" w:after="100" w:line="240" w:lineRule="auto"/>
      </w:pPr>
      <w:r>
        <w:rPr>
          <w:rFonts w:ascii="Calibri" w:hAnsi="Calibri" w:eastAsia="Calibri"/>
          <w:b/>
          <w:i w:val="0"/>
          <w:color w:val="2E74B5"/>
          <w:sz w:val="28"/>
        </w:rPr>
        <w:t>6. Khi có sự cố hoặc dữ liệu không như mong đợi</w:t>
      </w:r>
    </w:p>
    <w:tbl>
      <w:tblPr>
        <w:tblStyle w:val="TableGrid"/>
        <w:tblW w:type="dxa" w:w="9360"/>
        <w:tblLayout w:type="fixed"/>
        <w:tblLook w:firstColumn="1" w:firstRow="1" w:lastColumn="0" w:lastRow="0" w:noHBand="0" w:noVBand="1" w:val="04A0"/>
      </w:tblPr>
      <w:tblGrid>
        <w:gridCol w:w="2470"/>
        <w:gridCol w:w="6890"/>
      </w:tblGrid>
      <w:tr>
        <w:trPr>
          <w:tblHeader w:val="true"/>
        </w:trPr>
        <w:tc>
          <w:tcPr>
            <w:tcW w:type="dxa" w:w="2470"/>
            <w:tcMar>
              <w:top w:w="80" w:type="dxa"/>
              <w:start w:w="105" w:type="dxa"/>
              <w:bottom w:w="80" w:type="dxa"/>
              <w:end w:w="105" w:type="dxa"/>
            </w:tcMar>
            <w:shd w:fill="2E74B5"/>
            <w:tcBorders>
              <w:top w:val="single" w:sz="8" w:color="2E74B5"/>
              <w:left w:val="single" w:sz="8" w:color="2E74B5"/>
              <w:bottom w:val="single" w:sz="8" w:color="2E74B5"/>
              <w:right w:val="single" w:sz="8" w:color="2E74B5"/>
            </w:tcBorders>
            <w:vAlign w:val="center"/>
          </w:tcPr>
          <w:p>
            <w:pPr>
              <w:spacing w:before="0" w:after="0" w:line="250" w:lineRule="auto"/>
              <w:jc w:val="center"/>
            </w:pPr>
            <w:r/>
            <w:r>
              <w:rPr>
                <w:rFonts w:ascii="Calibri" w:hAnsi="Calibri" w:eastAsia="Calibri"/>
                <w:b/>
                <w:i w:val="0"/>
                <w:color w:val="FFFFFF"/>
                <w:sz w:val="17"/>
              </w:rPr>
              <w:t>Tình huống</w:t>
            </w:r>
          </w:p>
        </w:tc>
        <w:tc>
          <w:tcPr>
            <w:tcW w:type="dxa" w:w="6890"/>
            <w:tcMar>
              <w:top w:w="80" w:type="dxa"/>
              <w:start w:w="105" w:type="dxa"/>
              <w:bottom w:w="80" w:type="dxa"/>
              <w:end w:w="105" w:type="dxa"/>
            </w:tcMar>
            <w:shd w:fill="2E74B5"/>
            <w:tcBorders>
              <w:top w:val="single" w:sz="8" w:color="2E74B5"/>
              <w:left w:val="single" w:sz="8" w:color="2E74B5"/>
              <w:bottom w:val="single" w:sz="8" w:color="2E74B5"/>
              <w:right w:val="single" w:sz="8" w:color="2E74B5"/>
            </w:tcBorders>
            <w:vAlign w:val="center"/>
          </w:tcPr>
          <w:p>
            <w:pPr>
              <w:spacing w:before="0" w:after="0" w:line="250" w:lineRule="auto"/>
              <w:jc w:val="center"/>
            </w:pPr>
            <w:r/>
            <w:r>
              <w:rPr>
                <w:rFonts w:ascii="Calibri" w:hAnsi="Calibri" w:eastAsia="Calibri"/>
                <w:b/>
                <w:i w:val="0"/>
                <w:color w:val="FFFFFF"/>
                <w:sz w:val="17"/>
              </w:rPr>
              <w:t>Cách xử lý khi quay</w:t>
            </w:r>
          </w:p>
        </w:tc>
      </w:tr>
      <w:tr>
        <w:trPr>
          <w:cantSplit/>
        </w:trPr>
        <w:tc>
          <w:tcPr>
            <w:tcW w:type="dxa" w:w="247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Không cấp được camera</w:t>
            </w:r>
          </w:p>
        </w:tc>
        <w:tc>
          <w:tcPr>
            <w:tcW w:type="dxa" w:w="689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Dùng Gallery. Lời dẫn: “App vẫn hỗ trợ phân tích ảnh đã có trên thiết bị.”</w:t>
            </w:r>
          </w:p>
        </w:tc>
      </w:tr>
      <w:tr>
        <w:trPr>
          <w:cantSplit/>
        </w:trPr>
        <w:tc>
          <w:tcPr>
            <w:tcW w:type="dxa" w:w="247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Không có mask</w:t>
            </w:r>
          </w:p>
        </w:tc>
        <w:tc>
          <w:tcPr>
            <w:tcW w:type="dxa" w:w="689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Bỏ cảnh mask. Không cố tạo bằng cách nói đây là bắt buộc; nó là nhánh có điều kiện.</w:t>
            </w:r>
          </w:p>
        </w:tc>
      </w:tr>
      <w:tr>
        <w:trPr>
          <w:cantSplit/>
        </w:trPr>
        <w:tc>
          <w:tcPr>
            <w:tcW w:type="dxa" w:w="247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Confidence thấp</w:t>
            </w:r>
          </w:p>
        </w:tc>
        <w:tc>
          <w:tcPr>
            <w:tcW w:type="dxa" w:w="689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Giữ cảnh này và nói app đang cảnh báo low confidence; đổi ảnh rõ hơn nếu muốn quay thêm một kết quả khác.</w:t>
            </w:r>
          </w:p>
        </w:tc>
      </w:tr>
      <w:tr>
        <w:trPr>
          <w:cantSplit/>
        </w:trPr>
        <w:tc>
          <w:tcPr>
            <w:tcW w:type="dxa" w:w="247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Dashboard rỗng</w:t>
            </w:r>
          </w:p>
        </w:tc>
        <w:tc>
          <w:tcPr>
            <w:tcW w:type="dxa" w:w="6890"/>
            <w:shd w:fill="F8FAFC"/>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Thực hiện một lượt Admin inference, chọn ground truth nếu có và lưu log; sau đó quay lại Dashboard/Logs.</w:t>
            </w:r>
          </w:p>
        </w:tc>
      </w:tr>
      <w:tr>
        <w:trPr>
          <w:cantSplit/>
        </w:trPr>
        <w:tc>
          <w:tcPr>
            <w:tcW w:type="dxa" w:w="247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Mất mạng/đăng nhập</w:t>
            </w:r>
          </w:p>
        </w:tc>
        <w:tc>
          <w:tcPr>
            <w:tcW w:type="dxa" w:w="6890"/>
            <w:shd w:fill="FFFFFF"/>
            <w:tcBorders>
              <w:top w:val="single" w:sz="5" w:color="D9E2F3"/>
              <w:left w:val="single" w:sz="5" w:color="D9E2F3"/>
              <w:bottom w:val="single" w:sz="5" w:color="D9E2F3"/>
              <w:right w:val="single" w:sz="5" w:color="D9E2F3"/>
            </w:tcBorders>
            <w:vAlign w:val="center"/>
          </w:tcPr>
          <w:p>
            <w:pPr>
              <w:spacing w:before="0" w:after="0" w:line="250" w:lineRule="auto"/>
            </w:pPr>
            <w:r/>
            <w:r>
              <w:rPr>
                <w:rFonts w:ascii="Calibri" w:hAnsi="Calibri" w:eastAsia="Calibri"/>
                <w:b w:val="0"/>
                <w:i w:val="0"/>
                <w:color w:val="1F2937"/>
                <w:sz w:val="17"/>
              </w:rPr>
              <w:t>Không khẳng định app offline hoàn toàn. Inference cục bộ, còn auth/profile/log có tích hợp Firebase.</w:t>
            </w:r>
          </w:p>
        </w:tc>
      </w:tr>
    </w:tbl>
    <w:p>
      <w:pPr>
        <w:pStyle w:val="Heading1"/>
        <w:keepNext/>
        <w:spacing w:before="240" w:after="100" w:line="240" w:lineRule="auto"/>
      </w:pPr>
      <w:r>
        <w:rPr>
          <w:rFonts w:ascii="Calibri" w:hAnsi="Calibri" w:eastAsia="Calibri"/>
          <w:b/>
          <w:i w:val="0"/>
          <w:color w:val="2E74B5"/>
          <w:sz w:val="28"/>
        </w:rPr>
        <w:t>7. Những câu tuyệt đối không thêm vào lời dẫn</w:t>
      </w:r>
    </w:p>
    <w:p>
      <w:pPr>
        <w:pStyle w:val="ListBullet"/>
        <w:spacing w:before="0" w:after="60" w:line="276" w:lineRule="auto"/>
      </w:pPr>
      <w:r>
        <w:rPr>
          <w:rFonts w:ascii="Calibri" w:hAnsi="Calibri" w:eastAsia="Calibri"/>
          <w:b w:val="0"/>
          <w:i w:val="0"/>
          <w:color w:val="1F2937"/>
          <w:sz w:val="20"/>
        </w:rPr>
        <w:t>“Camera nhận diện bệnh theo thời gian thực liên tục.”</w:t>
      </w:r>
    </w:p>
    <w:p>
      <w:pPr>
        <w:pStyle w:val="ListBullet"/>
        <w:spacing w:before="0" w:after="60" w:line="276" w:lineRule="auto"/>
      </w:pPr>
      <w:r>
        <w:rPr>
          <w:rFonts w:ascii="Calibri" w:hAnsi="Calibri" w:eastAsia="Calibri"/>
          <w:b w:val="0"/>
          <w:i w:val="0"/>
          <w:color w:val="1F2937"/>
          <w:sz w:val="20"/>
        </w:rPr>
        <w:t>“GPU hoặc NNAPI đang tăng tốc model.”</w:t>
      </w:r>
    </w:p>
    <w:p>
      <w:pPr>
        <w:pStyle w:val="ListBullet"/>
        <w:spacing w:before="0" w:after="60" w:line="276" w:lineRule="auto"/>
      </w:pPr>
      <w:r>
        <w:rPr>
          <w:rFonts w:ascii="Calibri" w:hAnsi="Calibri" w:eastAsia="Calibri"/>
          <w:b w:val="0"/>
          <w:i w:val="0"/>
          <w:color w:val="1F2937"/>
          <w:sz w:val="20"/>
        </w:rPr>
        <w:t>“Mask luôn khoanh đúng vùng bệnh.”</w:t>
      </w:r>
    </w:p>
    <w:p>
      <w:pPr>
        <w:pStyle w:val="ListBullet"/>
        <w:spacing w:before="0" w:after="60" w:line="276" w:lineRule="auto"/>
      </w:pPr>
      <w:r>
        <w:rPr>
          <w:rFonts w:ascii="Calibri" w:hAnsi="Calibri" w:eastAsia="Calibri"/>
          <w:b w:val="0"/>
          <w:i w:val="0"/>
          <w:color w:val="1F2937"/>
          <w:sz w:val="20"/>
        </w:rPr>
        <w:t>“Metric Admin là độ chính xác toàn bộ model.”</w:t>
      </w:r>
    </w:p>
    <w:p>
      <w:pPr>
        <w:pStyle w:val="ListBullet"/>
        <w:spacing w:before="0" w:after="60" w:line="276" w:lineRule="auto"/>
      </w:pPr>
      <w:r>
        <w:rPr>
          <w:rFonts w:ascii="Calibri" w:hAnsi="Calibri" w:eastAsia="Calibri"/>
          <w:b w:val="0"/>
          <w:i w:val="0"/>
          <w:color w:val="1F2937"/>
          <w:sz w:val="20"/>
        </w:rPr>
        <w:t>“Reviewed/Excluded sẽ huấn luyện lại model.”</w:t>
      </w:r>
    </w:p>
    <w:p>
      <w:pPr>
        <w:pStyle w:val="ListBullet"/>
        <w:spacing w:before="0" w:after="60" w:line="276" w:lineRule="auto"/>
      </w:pPr>
      <w:r>
        <w:rPr>
          <w:rFonts w:ascii="Calibri" w:hAnsi="Calibri" w:eastAsia="Calibri"/>
          <w:b w:val="0"/>
          <w:i w:val="0"/>
          <w:color w:val="1F2937"/>
          <w:sz w:val="20"/>
        </w:rPr>
        <w:t>“Kết quả là chẩn đoán thú y chính thức.”</w:t>
      </w:r>
    </w:p>
    <w:tbl>
      <w:tblPr>
        <w:tblW w:type="dxa" w:w="9360"/>
        <w:tblLayout w:type="fixed"/>
        <w:tblLook w:firstColumn="1" w:firstRow="1" w:lastColumn="0" w:lastRow="0" w:noHBand="0" w:noVBand="1" w:val="04A0"/>
      </w:tblPr>
      <w:tblGrid>
        <w:gridCol w:w="9360"/>
      </w:tblGrid>
      <w:tr>
        <w:tc>
          <w:tcPr>
            <w:tcW w:type="dxa" w:w="9360"/>
            <w:tcMar>
              <w:top w:w="80" w:type="dxa"/>
              <w:start w:w="105" w:type="dxa"/>
              <w:bottom w:w="80" w:type="dxa"/>
              <w:end w:w="105" w:type="dxa"/>
            </w:tcMar>
            <w:shd w:fill="FFF2CC"/>
            <w:tcBorders>
              <w:top w:val="single" w:sz="8" w:color="B7CDE6"/>
              <w:left w:val="single" w:sz="8" w:color="B7CDE6"/>
              <w:bottom w:val="single" w:sz="8" w:color="B7CDE6"/>
              <w:right w:val="single" w:sz="8" w:color="B7CDE6"/>
            </w:tcBorders>
          </w:tcPr>
          <w:p>
            <w:pPr>
              <w:spacing w:before="0" w:after="0" w:line="276" w:lineRule="auto"/>
            </w:pPr>
            <w:r/>
            <w:r>
              <w:rPr>
                <w:rFonts w:ascii="Calibri" w:hAnsi="Calibri" w:eastAsia="Calibri"/>
                <w:b/>
                <w:i w:val="0"/>
                <w:color w:val="866600"/>
                <w:sz w:val="20"/>
              </w:rPr>
              <w:t xml:space="preserve">Căn cứ kiểm tra kỹ thuật: </w:t>
            </w:r>
            <w:r>
              <w:rPr>
                <w:rFonts w:ascii="Calibri" w:hAnsi="Calibri" w:eastAsia="Calibri"/>
                <w:b w:val="0"/>
                <w:i w:val="0"/>
                <w:color w:val="1F2937"/>
                <w:sz w:val="20"/>
              </w:rPr>
              <w:t>AppNavHost và CameraCapture (đầu vào), MainViewModel.runInference (điểm chạy), ShrimpClassifier / ImagePreprocessor / BackgroundRemover / DiseaseSegmenter (LiteRT và xử lý ảnh), PredictionLogRepository (lưu log), FirebaseCloudRepository (auth/cloud), các màn hình Inference, History và Admin (UI).</w:t>
            </w:r>
          </w:p>
        </w:tc>
      </w:tr>
    </w:tbl>
    <w:sectPr w:rsidR="00FC693F" w:rsidRPr="0006063C" w:rsidSect="00034616">
      <w:headerReference w:type="default" r:id="rId9"/>
      <w:footerReference w:type="default" r:id="rId10"/>
      <w:pgSz w:w="12240" w:h="15840"/>
      <w:pgMar w:top="1123" w:right="1181" w:bottom="1037"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b w:val="0"/>
        <w:i w:val="0"/>
        <w:color w:val="7A8796"/>
        <w:sz w:val="16"/>
      </w:rPr>
      <w:t>Tài liệu nội bộ — dùng cùng Kịch bản quay video CVio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eastAsia="Calibri"/>
        <w:b w:val="0"/>
        <w:i w:val="0"/>
        <w:color w:val="6B7280"/>
        <w:sz w:val="17"/>
      </w:rPr>
      <w:t>CVio | Script luồng xử lý cho teammate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