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3402"/>
        <w:gridCol w:w="6350"/>
      </w:tblGrid>
      <w:tr w14:paraId="0E3F494B">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3402" w:type="dxa"/>
            <w:tcMar>
              <w:top w:w="0" w:type="dxa"/>
              <w:left w:w="0" w:type="dxa"/>
              <w:bottom w:w="0" w:type="dxa"/>
              <w:right w:w="0" w:type="dxa"/>
            </w:tcMar>
          </w:tcPr>
          <w:p w14:paraId="50932336">
            <w:pPr>
              <w:spacing w:after="0"/>
            </w:pPr>
            <w:r>
              <w:drawing>
                <wp:inline distT="0" distB="0" distL="0" distR="0">
                  <wp:extent cx="1871980" cy="7277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1872000" cy="728316"/>
                          </a:xfrm>
                          <a:prstGeom prst="rect">
                            <a:avLst/>
                          </a:prstGeom>
                        </pic:spPr>
                      </pic:pic>
                    </a:graphicData>
                  </a:graphic>
                </wp:inline>
              </w:drawing>
            </w:r>
          </w:p>
        </w:tc>
        <w:tc>
          <w:tcPr>
            <w:tcW w:w="6350" w:type="dxa"/>
            <w:tcMar>
              <w:top w:w="55" w:type="dxa"/>
              <w:left w:w="0" w:type="dxa"/>
              <w:bottom w:w="0" w:type="dxa"/>
              <w:right w:w="0" w:type="dxa"/>
            </w:tcMar>
          </w:tcPr>
          <w:p w14:paraId="37BAA456">
            <w:pPr>
              <w:spacing w:after="0"/>
              <w:jc w:val="center"/>
            </w:pPr>
            <w:r>
              <w:rPr>
                <w:rFonts w:cs="Times New Roman"/>
                <w:b/>
                <w:color w:val="000000"/>
                <w:sz w:val="28"/>
              </w:rPr>
              <w:t>MINISTRY OF EDUCATION AND TRAINING</w:t>
            </w:r>
          </w:p>
        </w:tc>
      </w:tr>
    </w:tbl>
    <w:p w14:paraId="2CEB71C1">
      <w:pPr>
        <w:spacing w:before="1100" w:after="1400"/>
        <w:jc w:val="center"/>
      </w:pPr>
      <w:r>
        <w:rPr>
          <w:rFonts w:cs="Times New Roman"/>
          <w:b/>
          <w:color w:val="000000"/>
          <w:sz w:val="54"/>
        </w:rPr>
        <w:t>FPT UNIVERSITY</w:t>
      </w:r>
    </w:p>
    <w:p w14:paraId="5F77B2BB">
      <w:pPr>
        <w:spacing w:after="100"/>
        <w:jc w:val="center"/>
      </w:pPr>
      <w:r>
        <w:rPr>
          <w:rFonts w:cs="Times New Roman"/>
          <w:b/>
          <w:color w:val="000000"/>
          <w:sz w:val="42"/>
        </w:rPr>
        <w:t>THƯ PHẢN HỒI GÓP Ý HỘI ĐỒNG</w:t>
      </w:r>
    </w:p>
    <w:p w14:paraId="0E10A3ED">
      <w:pPr>
        <w:spacing w:after="360"/>
        <w:jc w:val="center"/>
      </w:pPr>
      <w:r>
        <w:rPr>
          <w:rFonts w:cs="Times New Roman"/>
          <w:b/>
          <w:color w:val="000000"/>
          <w:sz w:val="32"/>
        </w:rPr>
        <w:t>RESPONSE LETTER TO THE REVIEW COUNCIL</w:t>
      </w:r>
    </w:p>
    <w:p w14:paraId="2F6D7578">
      <w:pPr>
        <w:spacing w:before="240" w:after="240"/>
        <w:jc w:val="center"/>
      </w:pPr>
      <w:r>
        <w:rPr>
          <w:rFonts w:cs="Times New Roman"/>
          <w:b/>
          <w:color w:val="000000"/>
          <w:sz w:val="28"/>
        </w:rPr>
        <w:t>Lightweight Deep Learning for Robust Shrimp Disease Detection on Mobile Devices under Diverse Environmental Conditions</w:t>
      </w:r>
    </w:p>
    <w:tbl>
      <w:tblPr>
        <w:tblStyle w:val="12"/>
        <w:tblW w:w="0" w:type="auto"/>
        <w:jc w:val="center"/>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Layout w:type="fixed"/>
        <w:tblCellMar>
          <w:top w:w="0" w:type="dxa"/>
          <w:left w:w="108" w:type="dxa"/>
          <w:bottom w:w="0" w:type="dxa"/>
          <w:right w:w="108" w:type="dxa"/>
        </w:tblCellMar>
      </w:tblPr>
      <w:tblGrid>
        <w:gridCol w:w="3515"/>
        <w:gridCol w:w="6236"/>
      </w:tblGrid>
      <w:tr w14:paraId="78490F1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jc w:val="center"/>
        </w:trPr>
        <w:tc>
          <w:tcPr>
            <w:tcW w:w="3515" w:type="dxa"/>
            <w:tcMar>
              <w:top w:w="90" w:type="dxa"/>
              <w:left w:w="130" w:type="dxa"/>
              <w:bottom w:w="90" w:type="dxa"/>
              <w:right w:w="130" w:type="dxa"/>
            </w:tcMar>
            <w:vAlign w:val="center"/>
          </w:tcPr>
          <w:p w14:paraId="1540432E">
            <w:pPr>
              <w:jc w:val="center"/>
            </w:pPr>
            <w:r>
              <w:rPr>
                <w:rFonts w:cs="Times New Roman"/>
                <w:b/>
                <w:color w:val="000000"/>
                <w:sz w:val="22"/>
              </w:rPr>
              <w:t>Group Name</w:t>
            </w:r>
          </w:p>
        </w:tc>
        <w:tc>
          <w:tcPr>
            <w:tcW w:w="6236" w:type="dxa"/>
            <w:tcMar>
              <w:top w:w="90" w:type="dxa"/>
              <w:left w:w="130" w:type="dxa"/>
              <w:bottom w:w="90" w:type="dxa"/>
              <w:right w:w="130" w:type="dxa"/>
            </w:tcMar>
            <w:vAlign w:val="center"/>
          </w:tcPr>
          <w:p w14:paraId="5D5DF33B">
            <w:r>
              <w:rPr>
                <w:rFonts w:cs="Times New Roman"/>
                <w:color w:val="000000"/>
                <w:sz w:val="22"/>
              </w:rPr>
              <w:t>CVio</w:t>
            </w:r>
          </w:p>
        </w:tc>
      </w:tr>
      <w:tr w14:paraId="093132AF">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jc w:val="center"/>
        </w:trPr>
        <w:tc>
          <w:tcPr>
            <w:tcW w:w="3515" w:type="dxa"/>
            <w:tcMar>
              <w:top w:w="90" w:type="dxa"/>
              <w:left w:w="130" w:type="dxa"/>
              <w:bottom w:w="90" w:type="dxa"/>
              <w:right w:w="130" w:type="dxa"/>
            </w:tcMar>
            <w:vAlign w:val="center"/>
          </w:tcPr>
          <w:p w14:paraId="25D61FA9">
            <w:pPr>
              <w:jc w:val="center"/>
            </w:pPr>
            <w:r>
              <w:rPr>
                <w:rFonts w:cs="Times New Roman"/>
                <w:b/>
                <w:color w:val="000000"/>
                <w:sz w:val="22"/>
              </w:rPr>
              <w:t>Group Members</w:t>
            </w:r>
          </w:p>
        </w:tc>
        <w:tc>
          <w:tcPr>
            <w:tcW w:w="6236" w:type="dxa"/>
            <w:tcMar>
              <w:top w:w="90" w:type="dxa"/>
              <w:left w:w="130" w:type="dxa"/>
              <w:bottom w:w="90" w:type="dxa"/>
              <w:right w:w="130" w:type="dxa"/>
            </w:tcMar>
            <w:vAlign w:val="center"/>
          </w:tcPr>
          <w:p w14:paraId="22895290">
            <w:r>
              <w:rPr>
                <w:rFonts w:cs="Times New Roman"/>
                <w:color w:val="000000"/>
                <w:sz w:val="22"/>
              </w:rPr>
              <w:t>Tran Huu Nhan (Leader) - CE181655</w:t>
            </w:r>
            <w:r>
              <w:rPr>
                <w:rFonts w:cs="Times New Roman"/>
                <w:color w:val="000000"/>
                <w:sz w:val="22"/>
              </w:rPr>
              <w:br w:type="textWrapping"/>
            </w:r>
            <w:r>
              <w:rPr>
                <w:rFonts w:cs="Times New Roman"/>
                <w:color w:val="000000"/>
                <w:sz w:val="22"/>
              </w:rPr>
              <w:t>Le Thi Huynh Nhu - CA182007</w:t>
            </w:r>
            <w:r>
              <w:rPr>
                <w:rFonts w:cs="Times New Roman"/>
                <w:color w:val="000000"/>
                <w:sz w:val="22"/>
              </w:rPr>
              <w:br w:type="textWrapping"/>
            </w:r>
            <w:r>
              <w:rPr>
                <w:rFonts w:cs="Times New Roman"/>
                <w:color w:val="000000"/>
                <w:sz w:val="22"/>
              </w:rPr>
              <w:t>Nguyen Van Phong - CE192081</w:t>
            </w:r>
          </w:p>
        </w:tc>
      </w:tr>
      <w:tr w14:paraId="2363ED90">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jc w:val="center"/>
        </w:trPr>
        <w:tc>
          <w:tcPr>
            <w:tcW w:w="3515" w:type="dxa"/>
            <w:tcMar>
              <w:top w:w="90" w:type="dxa"/>
              <w:left w:w="130" w:type="dxa"/>
              <w:bottom w:w="90" w:type="dxa"/>
              <w:right w:w="130" w:type="dxa"/>
            </w:tcMar>
            <w:vAlign w:val="center"/>
          </w:tcPr>
          <w:p w14:paraId="3F722B48">
            <w:pPr>
              <w:jc w:val="center"/>
            </w:pPr>
            <w:r>
              <w:rPr>
                <w:rFonts w:cs="Times New Roman"/>
                <w:b/>
                <w:color w:val="000000"/>
                <w:sz w:val="22"/>
              </w:rPr>
              <w:t>Supervisor</w:t>
            </w:r>
          </w:p>
        </w:tc>
        <w:tc>
          <w:tcPr>
            <w:tcW w:w="6236" w:type="dxa"/>
            <w:tcMar>
              <w:top w:w="90" w:type="dxa"/>
              <w:left w:w="130" w:type="dxa"/>
              <w:bottom w:w="90" w:type="dxa"/>
              <w:right w:w="130" w:type="dxa"/>
            </w:tcMar>
            <w:vAlign w:val="center"/>
          </w:tcPr>
          <w:p w14:paraId="19F33C7B">
            <w:r>
              <w:rPr>
                <w:rFonts w:cs="Times New Roman"/>
                <w:color w:val="000000"/>
                <w:sz w:val="22"/>
              </w:rPr>
              <w:t>Nguyen Dinh Vinh</w:t>
            </w:r>
          </w:p>
        </w:tc>
      </w:tr>
      <w:tr w14:paraId="369968C8">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jc w:val="center"/>
        </w:trPr>
        <w:tc>
          <w:tcPr>
            <w:tcW w:w="3515" w:type="dxa"/>
            <w:tcMar>
              <w:top w:w="90" w:type="dxa"/>
              <w:left w:w="130" w:type="dxa"/>
              <w:bottom w:w="90" w:type="dxa"/>
              <w:right w:w="130" w:type="dxa"/>
            </w:tcMar>
            <w:vAlign w:val="center"/>
          </w:tcPr>
          <w:p w14:paraId="4B9D6D9A">
            <w:pPr>
              <w:jc w:val="center"/>
            </w:pPr>
            <w:r>
              <w:rPr>
                <w:rFonts w:cs="Times New Roman"/>
                <w:b/>
                <w:color w:val="000000"/>
                <w:sz w:val="22"/>
              </w:rPr>
              <w:t>Capstone Project code</w:t>
            </w:r>
          </w:p>
        </w:tc>
        <w:tc>
          <w:tcPr>
            <w:tcW w:w="6236" w:type="dxa"/>
            <w:tcMar>
              <w:top w:w="90" w:type="dxa"/>
              <w:left w:w="130" w:type="dxa"/>
              <w:bottom w:w="90" w:type="dxa"/>
              <w:right w:w="130" w:type="dxa"/>
            </w:tcMar>
            <w:vAlign w:val="center"/>
          </w:tcPr>
          <w:p w14:paraId="718280F0">
            <w:r>
              <w:rPr>
                <w:rFonts w:cs="Times New Roman"/>
                <w:color w:val="000000"/>
                <w:sz w:val="22"/>
              </w:rPr>
              <w:t>AIP491_01</w:t>
            </w:r>
          </w:p>
        </w:tc>
      </w:tr>
      <w:tr w14:paraId="60BD9903">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jc w:val="center"/>
        </w:trPr>
        <w:tc>
          <w:tcPr>
            <w:tcW w:w="3515" w:type="dxa"/>
            <w:tcMar>
              <w:top w:w="90" w:type="dxa"/>
              <w:left w:w="130" w:type="dxa"/>
              <w:bottom w:w="90" w:type="dxa"/>
              <w:right w:w="130" w:type="dxa"/>
            </w:tcMar>
            <w:vAlign w:val="center"/>
          </w:tcPr>
          <w:p w14:paraId="36558238">
            <w:pPr>
              <w:jc w:val="center"/>
            </w:pPr>
            <w:r>
              <w:rPr>
                <w:rFonts w:cs="Times New Roman"/>
                <w:b/>
                <w:color w:val="000000"/>
                <w:sz w:val="22"/>
              </w:rPr>
              <w:t>Review Council</w:t>
            </w:r>
          </w:p>
        </w:tc>
        <w:tc>
          <w:tcPr>
            <w:tcW w:w="6236" w:type="dxa"/>
            <w:tcMar>
              <w:top w:w="90" w:type="dxa"/>
              <w:left w:w="130" w:type="dxa"/>
              <w:bottom w:w="90" w:type="dxa"/>
              <w:right w:w="130" w:type="dxa"/>
            </w:tcMar>
            <w:vAlign w:val="center"/>
          </w:tcPr>
          <w:p w14:paraId="097175B7">
            <w:r>
              <w:rPr>
                <w:rFonts w:cs="Times New Roman"/>
                <w:color w:val="000000"/>
                <w:sz w:val="22"/>
              </w:rPr>
              <w:t>Council No. 03 / Hội đồng số 03</w:t>
            </w:r>
          </w:p>
        </w:tc>
      </w:tr>
      <w:tr w14:paraId="27F692E5">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jc w:val="center"/>
        </w:trPr>
        <w:tc>
          <w:tcPr>
            <w:tcW w:w="3515" w:type="dxa"/>
            <w:tcMar>
              <w:top w:w="90" w:type="dxa"/>
              <w:left w:w="130" w:type="dxa"/>
              <w:bottom w:w="90" w:type="dxa"/>
              <w:right w:w="130" w:type="dxa"/>
            </w:tcMar>
            <w:vAlign w:val="center"/>
          </w:tcPr>
          <w:p w14:paraId="64A3F662">
            <w:pPr>
              <w:jc w:val="center"/>
            </w:pPr>
            <w:r>
              <w:rPr>
                <w:rFonts w:cs="Times New Roman"/>
                <w:b/>
                <w:color w:val="000000"/>
                <w:sz w:val="22"/>
              </w:rPr>
              <w:t>Review date</w:t>
            </w:r>
          </w:p>
        </w:tc>
        <w:tc>
          <w:tcPr>
            <w:tcW w:w="6236" w:type="dxa"/>
            <w:tcMar>
              <w:top w:w="90" w:type="dxa"/>
              <w:left w:w="130" w:type="dxa"/>
              <w:bottom w:w="90" w:type="dxa"/>
              <w:right w:w="130" w:type="dxa"/>
            </w:tcMar>
            <w:vAlign w:val="center"/>
          </w:tcPr>
          <w:p w14:paraId="012FF5D5">
            <w:r>
              <w:rPr>
                <w:rFonts w:cs="Times New Roman"/>
                <w:color w:val="000000"/>
                <w:sz w:val="22"/>
              </w:rPr>
              <w:t>09/08/2026</w:t>
            </w:r>
          </w:p>
        </w:tc>
      </w:tr>
      <w:tr w14:paraId="17897BEA">
        <w:tblPrEx>
          <w:tblBorders>
            <w:top w:val="single" w:color="555555" w:sz="4" w:space="0"/>
            <w:left w:val="single" w:color="555555" w:sz="4" w:space="0"/>
            <w:bottom w:val="single" w:color="555555" w:sz="4" w:space="0"/>
            <w:right w:val="single" w:color="555555" w:sz="4" w:space="0"/>
            <w:insideH w:val="single" w:color="555555" w:sz="4" w:space="0"/>
            <w:insideV w:val="single" w:color="555555" w:sz="4" w:space="0"/>
          </w:tblBorders>
          <w:tblCellMar>
            <w:top w:w="0" w:type="dxa"/>
            <w:left w:w="108" w:type="dxa"/>
            <w:bottom w:w="0" w:type="dxa"/>
            <w:right w:w="108" w:type="dxa"/>
          </w:tblCellMar>
        </w:tblPrEx>
        <w:trPr>
          <w:jc w:val="center"/>
        </w:trPr>
        <w:tc>
          <w:tcPr>
            <w:tcW w:w="3515" w:type="dxa"/>
            <w:tcMar>
              <w:top w:w="90" w:type="dxa"/>
              <w:left w:w="130" w:type="dxa"/>
              <w:bottom w:w="90" w:type="dxa"/>
              <w:right w:w="130" w:type="dxa"/>
            </w:tcMar>
            <w:vAlign w:val="center"/>
          </w:tcPr>
          <w:p w14:paraId="396E1C9B">
            <w:pPr>
              <w:jc w:val="center"/>
            </w:pPr>
            <w:r>
              <w:rPr>
                <w:rFonts w:cs="Times New Roman"/>
                <w:b/>
                <w:color w:val="000000"/>
                <w:sz w:val="22"/>
              </w:rPr>
              <w:t>Revision deadline</w:t>
            </w:r>
          </w:p>
        </w:tc>
        <w:tc>
          <w:tcPr>
            <w:tcW w:w="6236" w:type="dxa"/>
            <w:tcMar>
              <w:top w:w="90" w:type="dxa"/>
              <w:left w:w="130" w:type="dxa"/>
              <w:bottom w:w="90" w:type="dxa"/>
              <w:right w:w="130" w:type="dxa"/>
            </w:tcMar>
            <w:vAlign w:val="center"/>
          </w:tcPr>
          <w:p w14:paraId="504C3B3D">
            <w:r>
              <w:rPr>
                <w:rFonts w:cs="Times New Roman"/>
                <w:color w:val="000000"/>
                <w:sz w:val="22"/>
              </w:rPr>
              <w:t>Before 12:00, 15/08/2026 / Trước 12:00, 15/08/2026</w:t>
            </w:r>
          </w:p>
        </w:tc>
      </w:tr>
    </w:tbl>
    <w:p w14:paraId="106370F0">
      <w:pPr>
        <w:spacing w:before="900"/>
        <w:jc w:val="center"/>
      </w:pPr>
      <w:r>
        <w:rPr>
          <w:rFonts w:cs="Times New Roman"/>
          <w:color w:val="000000"/>
        </w:rPr>
        <w:t>- Can Tho, 08/2026 -</w:t>
      </w:r>
    </w:p>
    <w:p w14:paraId="51F0721D">
      <w:pPr>
        <w:sectPr>
          <w:footerReference r:id="rId5" w:type="default"/>
          <w:pgSz w:w="11906" w:h="16838"/>
          <w:pgMar w:top="907" w:right="907" w:bottom="907" w:left="907" w:header="454" w:footer="454" w:gutter="0"/>
          <w:cols w:space="720" w:num="1"/>
          <w:titlePg/>
          <w:docGrid w:linePitch="360" w:charSpace="0"/>
        </w:sectPr>
      </w:pPr>
    </w:p>
    <w:p w14:paraId="1056B4F4">
      <w:pPr>
        <w:spacing w:after="240"/>
      </w:pPr>
      <w:r>
        <w:rPr>
          <w:rFonts w:cs="Times New Roman"/>
          <w:b/>
          <w:color w:val="000000"/>
          <w:sz w:val="36"/>
        </w:rPr>
        <w:t>Table of Contents</w:t>
      </w:r>
    </w:p>
    <w:tbl>
      <w:tblPr>
        <w:tblStyle w:val="12"/>
        <w:tblW w:w="0" w:type="auto"/>
        <w:jc w:val="center"/>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787"/>
        <w:gridCol w:w="1020"/>
      </w:tblGrid>
      <w:tr w14:paraId="6EF00BFB">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8787" w:type="dxa"/>
            <w:tcMar>
              <w:top w:w="15" w:type="dxa"/>
              <w:left w:w="130" w:type="dxa"/>
              <w:bottom w:w="15" w:type="dxa"/>
              <w:right w:w="130" w:type="dxa"/>
            </w:tcMar>
          </w:tcPr>
          <w:p w14:paraId="6968B620">
            <w:pPr>
              <w:spacing w:after="0"/>
            </w:pPr>
            <w:r>
              <w:rPr>
                <w:rFonts w:cs="Times New Roman"/>
                <w:color w:val="000000"/>
                <w:sz w:val="22"/>
              </w:rPr>
              <w:t>List of tables</w:t>
            </w:r>
          </w:p>
        </w:tc>
        <w:tc>
          <w:tcPr>
            <w:tcW w:w="1020" w:type="dxa"/>
            <w:tcMar>
              <w:top w:w="15" w:type="dxa"/>
              <w:left w:w="130" w:type="dxa"/>
              <w:bottom w:w="15" w:type="dxa"/>
              <w:right w:w="130" w:type="dxa"/>
            </w:tcMar>
          </w:tcPr>
          <w:p w14:paraId="711FE062">
            <w:pPr>
              <w:spacing w:after="0"/>
              <w:jc w:val="right"/>
            </w:pPr>
            <w:r>
              <w:rPr>
                <w:rFonts w:cs="Times New Roman"/>
                <w:color w:val="000000"/>
                <w:sz w:val="22"/>
              </w:rPr>
              <w:t>ii</w:t>
            </w:r>
          </w:p>
        </w:tc>
      </w:tr>
      <w:tr w14:paraId="13CF6028">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8787" w:type="dxa"/>
            <w:tcMar>
              <w:top w:w="15" w:type="dxa"/>
              <w:left w:w="130" w:type="dxa"/>
              <w:bottom w:w="15" w:type="dxa"/>
              <w:right w:w="130" w:type="dxa"/>
            </w:tcMar>
          </w:tcPr>
          <w:p w14:paraId="0A088A1B">
            <w:pPr>
              <w:spacing w:after="0"/>
            </w:pPr>
            <w:r>
              <w:rPr>
                <w:rFonts w:cs="Times New Roman"/>
                <w:color w:val="000000"/>
                <w:sz w:val="22"/>
              </w:rPr>
              <w:t>List of figures</w:t>
            </w:r>
          </w:p>
        </w:tc>
        <w:tc>
          <w:tcPr>
            <w:tcW w:w="1020" w:type="dxa"/>
            <w:tcMar>
              <w:top w:w="15" w:type="dxa"/>
              <w:left w:w="130" w:type="dxa"/>
              <w:bottom w:w="15" w:type="dxa"/>
              <w:right w:w="130" w:type="dxa"/>
            </w:tcMar>
          </w:tcPr>
          <w:p w14:paraId="04A6F345">
            <w:pPr>
              <w:spacing w:after="0"/>
              <w:jc w:val="right"/>
            </w:pPr>
            <w:r>
              <w:rPr>
                <w:rFonts w:cs="Times New Roman"/>
                <w:color w:val="000000"/>
                <w:sz w:val="22"/>
              </w:rPr>
              <w:t>iii</w:t>
            </w:r>
          </w:p>
        </w:tc>
      </w:tr>
      <w:tr w14:paraId="6DA082DA">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8787" w:type="dxa"/>
            <w:tcMar>
              <w:top w:w="15" w:type="dxa"/>
              <w:left w:w="130" w:type="dxa"/>
              <w:bottom w:w="15" w:type="dxa"/>
              <w:right w:w="130" w:type="dxa"/>
            </w:tcMar>
          </w:tcPr>
          <w:p w14:paraId="15A899F4">
            <w:pPr>
              <w:spacing w:after="0"/>
            </w:pPr>
            <w:r>
              <w:rPr>
                <w:rFonts w:cs="Times New Roman"/>
                <w:color w:val="000000"/>
                <w:sz w:val="22"/>
              </w:rPr>
              <w:t>1. Hướng dẫn sử dụng và quy ước chỉnh sửa / Instructions and revision conventions</w:t>
            </w:r>
          </w:p>
        </w:tc>
        <w:tc>
          <w:tcPr>
            <w:tcW w:w="1020" w:type="dxa"/>
            <w:tcMar>
              <w:top w:w="15" w:type="dxa"/>
              <w:left w:w="130" w:type="dxa"/>
              <w:bottom w:w="15" w:type="dxa"/>
              <w:right w:w="130" w:type="dxa"/>
            </w:tcMar>
          </w:tcPr>
          <w:p w14:paraId="0026DAB2">
            <w:pPr>
              <w:spacing w:after="0"/>
              <w:jc w:val="right"/>
            </w:pPr>
            <w:r>
              <w:rPr>
                <w:rFonts w:cs="Times New Roman"/>
                <w:color w:val="000000"/>
                <w:sz w:val="22"/>
              </w:rPr>
              <w:t>1</w:t>
            </w:r>
          </w:p>
        </w:tc>
      </w:tr>
      <w:tr w14:paraId="7180341B">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8787" w:type="dxa"/>
            <w:tcMar>
              <w:top w:w="15" w:type="dxa"/>
              <w:left w:w="130" w:type="dxa"/>
              <w:bottom w:w="15" w:type="dxa"/>
              <w:right w:w="130" w:type="dxa"/>
            </w:tcMar>
          </w:tcPr>
          <w:p w14:paraId="41C8DB22">
            <w:pPr>
              <w:spacing w:after="0"/>
            </w:pPr>
            <w:r>
              <w:rPr>
                <w:rFonts w:cs="Times New Roman"/>
                <w:color w:val="000000"/>
                <w:sz w:val="22"/>
              </w:rPr>
              <w:t>2. Thông tin Hội đồng và mapping reviewer / Review Council information and reviewer mapping</w:t>
            </w:r>
          </w:p>
        </w:tc>
        <w:tc>
          <w:tcPr>
            <w:tcW w:w="1020" w:type="dxa"/>
            <w:tcMar>
              <w:top w:w="15" w:type="dxa"/>
              <w:left w:w="130" w:type="dxa"/>
              <w:bottom w:w="15" w:type="dxa"/>
              <w:right w:w="130" w:type="dxa"/>
            </w:tcMar>
          </w:tcPr>
          <w:p w14:paraId="518B8BD4">
            <w:pPr>
              <w:spacing w:after="0"/>
              <w:jc w:val="right"/>
            </w:pPr>
            <w:r>
              <w:rPr>
                <w:rFonts w:cs="Times New Roman"/>
                <w:color w:val="000000"/>
                <w:sz w:val="22"/>
              </w:rPr>
              <w:t>1</w:t>
            </w:r>
          </w:p>
        </w:tc>
      </w:tr>
      <w:tr w14:paraId="580DD4F8">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8787" w:type="dxa"/>
            <w:tcMar>
              <w:top w:w="15" w:type="dxa"/>
              <w:left w:w="130" w:type="dxa"/>
              <w:bottom w:w="15" w:type="dxa"/>
              <w:right w:w="130" w:type="dxa"/>
            </w:tcMar>
          </w:tcPr>
          <w:p w14:paraId="5E5BE5D2">
            <w:pPr>
              <w:spacing w:after="0"/>
            </w:pPr>
            <w:r>
              <w:rPr>
                <w:rFonts w:cs="Times New Roman"/>
                <w:color w:val="000000"/>
                <w:sz w:val="22"/>
              </w:rPr>
              <w:t>3. Reviewer 1 - Lê Thế Anh</w:t>
            </w:r>
          </w:p>
        </w:tc>
        <w:tc>
          <w:tcPr>
            <w:tcW w:w="1020" w:type="dxa"/>
            <w:tcMar>
              <w:top w:w="15" w:type="dxa"/>
              <w:left w:w="130" w:type="dxa"/>
              <w:bottom w:w="15" w:type="dxa"/>
              <w:right w:w="130" w:type="dxa"/>
            </w:tcMar>
          </w:tcPr>
          <w:p w14:paraId="068C866E">
            <w:pPr>
              <w:spacing w:after="0"/>
              <w:jc w:val="right"/>
            </w:pPr>
            <w:r>
              <w:rPr>
                <w:rFonts w:cs="Times New Roman"/>
                <w:color w:val="000000"/>
                <w:sz w:val="22"/>
              </w:rPr>
              <w:t>2</w:t>
            </w:r>
          </w:p>
        </w:tc>
      </w:tr>
      <w:tr w14:paraId="3212A7E0">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8787" w:type="dxa"/>
            <w:tcMar>
              <w:top w:w="15" w:type="dxa"/>
              <w:left w:w="130" w:type="dxa"/>
              <w:bottom w:w="15" w:type="dxa"/>
              <w:right w:w="130" w:type="dxa"/>
            </w:tcMar>
          </w:tcPr>
          <w:p w14:paraId="25B011FA">
            <w:pPr>
              <w:spacing w:after="0"/>
            </w:pPr>
            <w:r>
              <w:rPr>
                <w:rFonts w:cs="Times New Roman"/>
                <w:color w:val="000000"/>
                <w:sz w:val="22"/>
              </w:rPr>
              <w:t>4. Reviewer 2 - Nguyễn Hồng Hạnh</w:t>
            </w:r>
          </w:p>
        </w:tc>
        <w:tc>
          <w:tcPr>
            <w:tcW w:w="1020" w:type="dxa"/>
            <w:tcMar>
              <w:top w:w="15" w:type="dxa"/>
              <w:left w:w="130" w:type="dxa"/>
              <w:bottom w:w="15" w:type="dxa"/>
              <w:right w:w="130" w:type="dxa"/>
            </w:tcMar>
          </w:tcPr>
          <w:p w14:paraId="6EAE5C2A">
            <w:pPr>
              <w:spacing w:after="0"/>
              <w:jc w:val="right"/>
            </w:pPr>
            <w:r>
              <w:rPr>
                <w:rFonts w:cs="Times New Roman"/>
                <w:color w:val="000000"/>
                <w:sz w:val="22"/>
              </w:rPr>
              <w:t>6</w:t>
            </w:r>
          </w:p>
        </w:tc>
      </w:tr>
      <w:tr w14:paraId="6E66409E">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8787" w:type="dxa"/>
            <w:tcMar>
              <w:top w:w="15" w:type="dxa"/>
              <w:left w:w="130" w:type="dxa"/>
              <w:bottom w:w="15" w:type="dxa"/>
              <w:right w:w="130" w:type="dxa"/>
            </w:tcMar>
          </w:tcPr>
          <w:p w14:paraId="10BF1684">
            <w:pPr>
              <w:spacing w:after="0"/>
            </w:pPr>
            <w:r>
              <w:rPr>
                <w:rFonts w:cs="Times New Roman"/>
                <w:color w:val="000000"/>
                <w:sz w:val="22"/>
              </w:rPr>
              <w:t>5. Reviewer 3 - Trần Ngọc Hoàng</w:t>
            </w:r>
          </w:p>
        </w:tc>
        <w:tc>
          <w:tcPr>
            <w:tcW w:w="1020" w:type="dxa"/>
            <w:tcMar>
              <w:top w:w="15" w:type="dxa"/>
              <w:left w:w="130" w:type="dxa"/>
              <w:bottom w:w="15" w:type="dxa"/>
              <w:right w:w="130" w:type="dxa"/>
            </w:tcMar>
          </w:tcPr>
          <w:p w14:paraId="0DCF8D23">
            <w:pPr>
              <w:spacing w:after="0"/>
              <w:jc w:val="right"/>
            </w:pPr>
            <w:r>
              <w:rPr>
                <w:rFonts w:cs="Times New Roman"/>
                <w:color w:val="000000"/>
                <w:sz w:val="22"/>
              </w:rPr>
              <w:t>8</w:t>
            </w:r>
          </w:p>
        </w:tc>
      </w:tr>
      <w:tr w14:paraId="648EF58C">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8787" w:type="dxa"/>
            <w:tcMar>
              <w:top w:w="15" w:type="dxa"/>
              <w:left w:w="130" w:type="dxa"/>
              <w:bottom w:w="15" w:type="dxa"/>
              <w:right w:w="130" w:type="dxa"/>
            </w:tcMar>
          </w:tcPr>
          <w:p w14:paraId="63C9E37C">
            <w:pPr>
              <w:spacing w:after="0"/>
            </w:pPr>
            <w:r>
              <w:rPr>
                <w:rFonts w:cs="Times New Roman"/>
                <w:color w:val="000000"/>
                <w:sz w:val="22"/>
              </w:rPr>
              <w:t>6. Ý kiến chung của Hội đồng / General Council comments</w:t>
            </w:r>
          </w:p>
        </w:tc>
        <w:tc>
          <w:tcPr>
            <w:tcW w:w="1020" w:type="dxa"/>
            <w:tcMar>
              <w:top w:w="15" w:type="dxa"/>
              <w:left w:w="130" w:type="dxa"/>
              <w:bottom w:w="15" w:type="dxa"/>
              <w:right w:w="130" w:type="dxa"/>
            </w:tcMar>
          </w:tcPr>
          <w:p w14:paraId="5328F013">
            <w:pPr>
              <w:spacing w:after="0"/>
              <w:jc w:val="right"/>
            </w:pPr>
            <w:r>
              <w:rPr>
                <w:rFonts w:cs="Times New Roman"/>
                <w:color w:val="000000"/>
                <w:sz w:val="22"/>
              </w:rPr>
              <w:t>11</w:t>
            </w:r>
          </w:p>
        </w:tc>
      </w:tr>
      <w:tr w14:paraId="7488BC34">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8787" w:type="dxa"/>
            <w:tcMar>
              <w:top w:w="15" w:type="dxa"/>
              <w:left w:w="130" w:type="dxa"/>
              <w:bottom w:w="15" w:type="dxa"/>
              <w:right w:w="130" w:type="dxa"/>
            </w:tcMar>
          </w:tcPr>
          <w:p w14:paraId="5B6EE43C">
            <w:pPr>
              <w:spacing w:after="0"/>
            </w:pPr>
            <w:r>
              <w:rPr>
                <w:rFonts w:cs="Times New Roman"/>
                <w:color w:val="000000"/>
                <w:sz w:val="22"/>
              </w:rPr>
              <w:t>7. Checklist hoàn thiện trước khi nộp / Final submission checklist</w:t>
            </w:r>
          </w:p>
        </w:tc>
        <w:tc>
          <w:tcPr>
            <w:tcW w:w="1020" w:type="dxa"/>
            <w:tcMar>
              <w:top w:w="15" w:type="dxa"/>
              <w:left w:w="130" w:type="dxa"/>
              <w:bottom w:w="15" w:type="dxa"/>
              <w:right w:w="130" w:type="dxa"/>
            </w:tcMar>
          </w:tcPr>
          <w:p w14:paraId="4836AC9C">
            <w:pPr>
              <w:spacing w:after="0"/>
              <w:jc w:val="right"/>
            </w:pPr>
            <w:r>
              <w:rPr>
                <w:rFonts w:cs="Times New Roman"/>
                <w:color w:val="000000"/>
                <w:sz w:val="22"/>
              </w:rPr>
              <w:t>12</w:t>
            </w:r>
          </w:p>
        </w:tc>
      </w:tr>
    </w:tbl>
    <w:p w14:paraId="3CA9076F">
      <w:r>
        <w:br w:type="page"/>
      </w:r>
    </w:p>
    <w:p w14:paraId="3B8F0092">
      <w:pPr>
        <w:spacing w:after="240"/>
      </w:pPr>
      <w:r>
        <w:rPr>
          <w:rFonts w:cs="Times New Roman"/>
          <w:b/>
          <w:color w:val="000000"/>
          <w:sz w:val="36"/>
        </w:rPr>
        <w:t>List of tables</w:t>
      </w:r>
    </w:p>
    <w:tbl>
      <w:tblPr>
        <w:tblStyle w:val="12"/>
        <w:tblW w:w="0" w:type="auto"/>
        <w:jc w:val="center"/>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787"/>
        <w:gridCol w:w="1020"/>
      </w:tblGrid>
      <w:tr w14:paraId="7AF39DA6">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8787" w:type="dxa"/>
            <w:tcMar>
              <w:top w:w="15" w:type="dxa"/>
              <w:left w:w="130" w:type="dxa"/>
              <w:bottom w:w="15" w:type="dxa"/>
              <w:right w:w="130" w:type="dxa"/>
            </w:tcMar>
          </w:tcPr>
          <w:p w14:paraId="7815B34F">
            <w:pPr>
              <w:spacing w:after="0"/>
            </w:pPr>
            <w:r>
              <w:rPr>
                <w:rFonts w:cs="Times New Roman"/>
                <w:color w:val="000000"/>
                <w:sz w:val="22"/>
              </w:rPr>
              <w:t>Table 1. Reviewer mapping and Council roles</w:t>
            </w:r>
          </w:p>
        </w:tc>
        <w:tc>
          <w:tcPr>
            <w:tcW w:w="1020" w:type="dxa"/>
            <w:tcMar>
              <w:top w:w="15" w:type="dxa"/>
              <w:left w:w="130" w:type="dxa"/>
              <w:bottom w:w="15" w:type="dxa"/>
              <w:right w:w="130" w:type="dxa"/>
            </w:tcMar>
          </w:tcPr>
          <w:p w14:paraId="738CC878">
            <w:pPr>
              <w:spacing w:after="0"/>
              <w:jc w:val="right"/>
            </w:pPr>
            <w:r>
              <w:rPr>
                <w:rFonts w:cs="Times New Roman"/>
                <w:color w:val="000000"/>
                <w:sz w:val="22"/>
              </w:rPr>
              <w:t>2</w:t>
            </w:r>
          </w:p>
        </w:tc>
      </w:tr>
      <w:tr w14:paraId="05E267CC">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8787" w:type="dxa"/>
            <w:tcMar>
              <w:top w:w="15" w:type="dxa"/>
              <w:left w:w="130" w:type="dxa"/>
              <w:bottom w:w="15" w:type="dxa"/>
              <w:right w:w="130" w:type="dxa"/>
            </w:tcMar>
          </w:tcPr>
          <w:p w14:paraId="6EF3E575">
            <w:pPr>
              <w:spacing w:after="0"/>
            </w:pPr>
            <w:r>
              <w:rPr>
                <w:rFonts w:cs="Times New Roman"/>
                <w:color w:val="000000"/>
                <w:sz w:val="22"/>
              </w:rPr>
              <w:t>Table 2. Master revision-response planning matrix</w:t>
            </w:r>
          </w:p>
        </w:tc>
        <w:tc>
          <w:tcPr>
            <w:tcW w:w="1020" w:type="dxa"/>
            <w:tcMar>
              <w:top w:w="15" w:type="dxa"/>
              <w:left w:w="130" w:type="dxa"/>
              <w:bottom w:w="15" w:type="dxa"/>
              <w:right w:w="130" w:type="dxa"/>
            </w:tcMar>
          </w:tcPr>
          <w:p w14:paraId="1DB6B8F6">
            <w:pPr>
              <w:spacing w:after="0"/>
              <w:jc w:val="right"/>
            </w:pPr>
            <w:r>
              <w:rPr>
                <w:rFonts w:cs="Times New Roman"/>
                <w:color w:val="000000"/>
                <w:sz w:val="22"/>
              </w:rPr>
              <w:t>2</w:t>
            </w:r>
          </w:p>
        </w:tc>
      </w:tr>
    </w:tbl>
    <w:p w14:paraId="59B4B9F3">
      <w:r>
        <w:br w:type="page"/>
      </w:r>
    </w:p>
    <w:p w14:paraId="054E8C01">
      <w:pPr>
        <w:spacing w:after="240"/>
      </w:pPr>
      <w:r>
        <w:rPr>
          <w:rFonts w:cs="Times New Roman"/>
          <w:b/>
          <w:color w:val="000000"/>
          <w:sz w:val="36"/>
        </w:rPr>
        <w:t>List of figures</w:t>
      </w:r>
    </w:p>
    <w:tbl>
      <w:tblPr>
        <w:tblStyle w:val="12"/>
        <w:tblW w:w="0" w:type="auto"/>
        <w:jc w:val="center"/>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787"/>
        <w:gridCol w:w="1020"/>
      </w:tblGrid>
      <w:tr w14:paraId="3A2DFC49">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8787" w:type="dxa"/>
            <w:tcMar>
              <w:top w:w="15" w:type="dxa"/>
              <w:left w:w="130" w:type="dxa"/>
              <w:bottom w:w="15" w:type="dxa"/>
              <w:right w:w="130" w:type="dxa"/>
            </w:tcMar>
          </w:tcPr>
          <w:p w14:paraId="315DA4FB">
            <w:pPr>
              <w:spacing w:after="0"/>
            </w:pPr>
            <w:r>
              <w:rPr>
                <w:rFonts w:cs="Times New Roman"/>
                <w:color w:val="000000"/>
                <w:sz w:val="22"/>
              </w:rPr>
              <w:t>Figure 1. Revision-marking convention for the revised Final Report</w:t>
            </w:r>
          </w:p>
        </w:tc>
        <w:tc>
          <w:tcPr>
            <w:tcW w:w="1020" w:type="dxa"/>
            <w:tcMar>
              <w:top w:w="15" w:type="dxa"/>
              <w:left w:w="130" w:type="dxa"/>
              <w:bottom w:w="15" w:type="dxa"/>
              <w:right w:w="130" w:type="dxa"/>
            </w:tcMar>
          </w:tcPr>
          <w:p w14:paraId="708F07DF">
            <w:pPr>
              <w:spacing w:after="0"/>
              <w:jc w:val="right"/>
            </w:pPr>
            <w:r>
              <w:rPr>
                <w:rFonts w:cs="Times New Roman"/>
                <w:color w:val="000000"/>
                <w:sz w:val="22"/>
              </w:rPr>
              <w:t>1</w:t>
            </w:r>
          </w:p>
        </w:tc>
      </w:tr>
    </w:tbl>
    <w:p w14:paraId="1134432E">
      <w:pPr>
        <w:sectPr>
          <w:headerReference r:id="rId6" w:type="default"/>
          <w:footerReference r:id="rId7" w:type="default"/>
          <w:pgSz w:w="11906" w:h="16838"/>
          <w:pgMar w:top="907" w:right="907" w:bottom="907" w:left="907" w:header="454" w:footer="454" w:gutter="0"/>
          <w:pgNumType w:fmt="lowerRoman" w:start="1"/>
          <w:cols w:space="720" w:num="1"/>
          <w:titlePg/>
          <w:docGrid w:linePitch="360" w:charSpace="0"/>
        </w:sectPr>
      </w:pPr>
    </w:p>
    <w:p w14:paraId="1D01FA34">
      <w:pPr>
        <w:pStyle w:val="2"/>
        <w:spacing w:before="120"/>
      </w:pPr>
      <w:r>
        <w:rPr>
          <w:rFonts w:ascii="Times New Roman" w:hAnsi="Times New Roman" w:eastAsia="Times New Roman" w:cs="Times New Roman"/>
        </w:rPr>
        <w:t>1. Hướng dẫn sử dụng và quy ước chỉnh sửa / Instructions and Revision Conventions</w:t>
      </w:r>
    </w:p>
    <w:p w14:paraId="6FE86319">
      <w:pPr>
        <w:jc w:val="both"/>
      </w:pPr>
      <w:r>
        <w:rPr>
          <w:rFonts w:cs="Times New Roman"/>
          <w:color w:val="000000"/>
        </w:rPr>
        <w:t>Tài liệu này là template phản hồi chính thức cho các góp ý của Hội đồng Review vòng 3 ngày 09/08/2026. Cấu trúc ưu tiên tiếng Việt trước, sau đó cung cấp bản tiếng Anh tương ứng để thuận tiện khi đối chiếu. Chỉ Final Report tổng hợp được sửa theo đợt này; các report nhỏ 1-6 không cần nộp lại trừ khi có yêu cầu riêng.</w:t>
      </w:r>
    </w:p>
    <w:p w14:paraId="412E977D">
      <w:pPr>
        <w:spacing w:after="160"/>
        <w:jc w:val="both"/>
      </w:pPr>
      <w:r>
        <w:rPr>
          <w:rFonts w:cs="Times New Roman"/>
          <w:i/>
          <w:color w:val="000000"/>
        </w:rPr>
        <w:t>This document is the official response-letter template for the Round-3 Review Council comments dated 09 August 2026. Vietnamese is presented first, followed by an English counterpart for convenient cross-checking. Only the consolidated Final Report is revised in this round; the standalone Reports 1-6 do not need to be resubmitted unless separately requested.</w:t>
      </w:r>
    </w:p>
    <w:p w14:paraId="33767558">
      <w:pPr>
        <w:jc w:val="both"/>
      </w:pPr>
      <w:r>
        <w:rPr>
          <w:rFonts w:cs="Times New Roman"/>
          <w:color w:val="000000"/>
        </w:rPr>
        <w:t>Theo yêu cầu của giảng viên, tất cả nội dung mới hoặc đã viết lại trong bản Final Report revised sẽ được đánh dấu bằng chữ màu xanh dương đậm (#1F4E79). Không dùng highlight nền vàng cho phần revision. Nội dung gốc không thay đổi giữ màu đen. Trong Response Letter, phần phản hồi của nhóm và ví dụ nội dung revised cũng dùng cùng màu xanh dương để reviewer nhận biết nhanh.</w:t>
      </w:r>
    </w:p>
    <w:p w14:paraId="62809020">
      <w:pPr>
        <w:spacing w:after="160"/>
        <w:jc w:val="both"/>
      </w:pPr>
      <w:r>
        <w:rPr>
          <w:rFonts w:cs="Times New Roman"/>
          <w:i/>
          <w:color w:val="000000"/>
        </w:rPr>
        <w:t>Following the lecturer’s instruction, all newly added or rewritten text in the revised Final Report will be marked using dark-blue font (#1F4E79). Background highlighting is not used for revisions. Unchanged text remains black. In this Response Letter, the authors’ responses and example revised wording use the same dark-blue font for rapid review.</w:t>
      </w:r>
    </w:p>
    <w:tbl>
      <w:tblPr>
        <w:tblStyle w:val="12"/>
        <w:tblW w:w="0" w:type="auto"/>
        <w:jc w:val="center"/>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fixed"/>
        <w:tblCellMar>
          <w:top w:w="0" w:type="dxa"/>
          <w:left w:w="108" w:type="dxa"/>
          <w:bottom w:w="0" w:type="dxa"/>
          <w:right w:w="108" w:type="dxa"/>
        </w:tblCellMar>
      </w:tblPr>
      <w:tblGrid>
        <w:gridCol w:w="10092"/>
      </w:tblGrid>
      <w:tr w14:paraId="4434BAA3">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rPr>
          <w:jc w:val="center"/>
        </w:trPr>
        <w:tc>
          <w:tcPr>
            <w:tcW w:w="10092" w:type="dxa"/>
            <w:tcMar>
              <w:top w:w="150" w:type="dxa"/>
              <w:left w:w="170" w:type="dxa"/>
              <w:bottom w:w="150" w:type="dxa"/>
              <w:right w:w="170" w:type="dxa"/>
            </w:tcMar>
          </w:tcPr>
          <w:p w14:paraId="79260FB0">
            <w:pPr>
              <w:jc w:val="both"/>
            </w:pPr>
            <w:r>
              <w:rPr>
                <w:rFonts w:cs="Times New Roman"/>
                <w:color w:val="000000"/>
                <w:sz w:val="22"/>
              </w:rPr>
              <w:t>Văn bản gốc / Original text: The selected model is evaluated on the fixed clean test partition.</w:t>
            </w:r>
          </w:p>
        </w:tc>
      </w:tr>
      <w:tr w14:paraId="431AA5E5">
        <w:tblPrEx>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CellMar>
            <w:top w:w="0" w:type="dxa"/>
            <w:left w:w="108" w:type="dxa"/>
            <w:bottom w:w="0" w:type="dxa"/>
            <w:right w:w="108" w:type="dxa"/>
          </w:tblCellMar>
        </w:tblPrEx>
        <w:trPr>
          <w:jc w:val="center"/>
        </w:trPr>
        <w:tc>
          <w:tcPr>
            <w:tcW w:w="10092" w:type="dxa"/>
            <w:tcMar>
              <w:top w:w="150" w:type="dxa"/>
              <w:left w:w="170" w:type="dxa"/>
              <w:bottom w:w="150" w:type="dxa"/>
              <w:right w:w="170" w:type="dxa"/>
            </w:tcMar>
          </w:tcPr>
          <w:p w14:paraId="35E8E80A">
            <w:pPr>
              <w:jc w:val="both"/>
            </w:pPr>
            <w:r>
              <w:rPr>
                <w:rFonts w:cs="Times New Roman"/>
                <w:color w:val="1F4E79"/>
                <w:sz w:val="22"/>
              </w:rPr>
              <w:t>Nội dung revised / Revised text: The revised report additionally documents the final-model complexity and device-level evidence within the measured scope.</w:t>
            </w:r>
          </w:p>
        </w:tc>
      </w:tr>
    </w:tbl>
    <w:p w14:paraId="705B08FF">
      <w:pPr>
        <w:spacing w:before="80" w:after="160"/>
        <w:jc w:val="center"/>
      </w:pPr>
      <w:r>
        <w:rPr>
          <w:rFonts w:cs="Times New Roman"/>
          <w:b/>
          <w:color w:val="000000"/>
          <w:sz w:val="21"/>
        </w:rPr>
        <w:t>Figure 1. Revision-marking convention for the revised Final Report</w:t>
      </w:r>
    </w:p>
    <w:p w14:paraId="6F75116D">
      <w:pPr>
        <w:jc w:val="both"/>
      </w:pPr>
      <w:r>
        <w:rPr>
          <w:rFonts w:cs="Times New Roman"/>
          <w:color w:val="000000"/>
        </w:rPr>
        <w:t>Mỗi comment được trình bày theo cùng một cấu trúc: ý kiến gốc, bản dịch tiếng Anh, phản hồi tiếng Việt, phản hồi tiếng Anh, phần thay đổi thực tế trong Final Report, vị trí trang/section và minh chứng. Các dòng [ĐIỀN SAU KHI SỬA] phải được thay bằng nội dung và số trang thật sau khi Final Report đã compile xong.</w:t>
      </w:r>
    </w:p>
    <w:p w14:paraId="792A66EC">
      <w:pPr>
        <w:spacing w:after="160"/>
        <w:jc w:val="both"/>
      </w:pPr>
      <w:r>
        <w:rPr>
          <w:rFonts w:cs="Times New Roman"/>
          <w:i/>
          <w:color w:val="000000"/>
        </w:rPr>
        <w:t>Each comment follows one common structure: original feedback, English translation, Vietnamese response, English response, actual Final Report revision, page/section location, and supporting evidence. All [FILL AFTER REVISION] placeholders must be replaced with the final text and page numbers after the revised Final Report has been compiled.</w:t>
      </w:r>
    </w:p>
    <w:p w14:paraId="6ABB7454">
      <w:pPr>
        <w:pStyle w:val="2"/>
        <w:spacing w:before="120"/>
      </w:pPr>
      <w:r>
        <w:rPr>
          <w:rFonts w:ascii="Times New Roman" w:hAnsi="Times New Roman" w:eastAsia="Times New Roman" w:cs="Times New Roman"/>
        </w:rPr>
        <w:t>2. Thông tin Hội đồng và mapping reviewer / Review Council Information and Reviewer Mapping</w:t>
      </w:r>
    </w:p>
    <w:p w14:paraId="346A9973">
      <w:pPr>
        <w:jc w:val="both"/>
      </w:pPr>
      <w:r>
        <w:rPr>
          <w:rFonts w:cs="Times New Roman"/>
          <w:color w:val="000000"/>
        </w:rPr>
        <w:t>Hội đồng số 03 gồm ba reviewer được trình bày trong Response Letter theo thứ tự Reviewer 1, Reviewer 2 và Reviewer 3, tương ứng đúng với vai trò trong biên bản ngày 09/08/2026.</w:t>
      </w:r>
    </w:p>
    <w:p w14:paraId="788DAFEF">
      <w:pPr>
        <w:spacing w:after="160"/>
        <w:jc w:val="both"/>
      </w:pPr>
      <w:r>
        <w:rPr>
          <w:rFonts w:cs="Times New Roman"/>
          <w:i/>
          <w:color w:val="000000"/>
        </w:rPr>
        <w:t>Council No. 03 is represented in this Response Letter as Reviewer 1, Reviewer 2, and Reviewer 3, mapped directly to the roles recorded in the official review minutes dated 09 August 2026.</w:t>
      </w:r>
    </w:p>
    <w:p w14:paraId="6EA357E3">
      <w:pPr>
        <w:jc w:val="center"/>
      </w:pPr>
      <w:r>
        <w:rPr>
          <w:rFonts w:cs="Times New Roman"/>
          <w:b/>
          <w:color w:val="000000"/>
          <w:sz w:val="21"/>
        </w:rPr>
        <w:t>Table 1. Reviewer mapping and Council roles</w:t>
      </w:r>
    </w:p>
    <w:tbl>
      <w:tblPr>
        <w:tblStyle w:val="12"/>
        <w:tblW w:w="0" w:type="auto"/>
        <w:jc w:val="center"/>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Layout w:type="fixed"/>
        <w:tblCellMar>
          <w:top w:w="0" w:type="dxa"/>
          <w:left w:w="108" w:type="dxa"/>
          <w:bottom w:w="0" w:type="dxa"/>
          <w:right w:w="108" w:type="dxa"/>
        </w:tblCellMar>
      </w:tblPr>
      <w:tblGrid>
        <w:gridCol w:w="1701"/>
        <w:gridCol w:w="3572"/>
        <w:gridCol w:w="4365"/>
      </w:tblGrid>
      <w:tr w14:paraId="1D2239BB">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tblHeader/>
          <w:jc w:val="center"/>
        </w:trPr>
        <w:tc>
          <w:tcPr>
            <w:tcW w:w="1701" w:type="dxa"/>
            <w:shd w:val="clear" w:color="auto" w:fill="F2F2F2"/>
            <w:tcMar>
              <w:top w:w="120" w:type="dxa"/>
              <w:left w:w="130" w:type="dxa"/>
              <w:bottom w:w="120" w:type="dxa"/>
              <w:right w:w="130" w:type="dxa"/>
            </w:tcMar>
          </w:tcPr>
          <w:p w14:paraId="0B6F873E">
            <w:pPr>
              <w:jc w:val="center"/>
            </w:pPr>
            <w:r>
              <w:rPr>
                <w:rFonts w:cs="Times New Roman"/>
                <w:b/>
                <w:color w:val="000000"/>
                <w:sz w:val="21"/>
              </w:rPr>
              <w:t>Reviewer</w:t>
            </w:r>
          </w:p>
        </w:tc>
        <w:tc>
          <w:tcPr>
            <w:tcW w:w="3572" w:type="dxa"/>
            <w:shd w:val="clear" w:color="auto" w:fill="F2F2F2"/>
            <w:tcMar>
              <w:top w:w="120" w:type="dxa"/>
              <w:left w:w="130" w:type="dxa"/>
              <w:bottom w:w="120" w:type="dxa"/>
              <w:right w:w="130" w:type="dxa"/>
            </w:tcMar>
          </w:tcPr>
          <w:p w14:paraId="50A41F07">
            <w:pPr>
              <w:jc w:val="center"/>
            </w:pPr>
            <w:r>
              <w:rPr>
                <w:rFonts w:cs="Times New Roman"/>
                <w:b/>
                <w:color w:val="000000"/>
                <w:sz w:val="21"/>
              </w:rPr>
              <w:t>Họ và tên / Name</w:t>
            </w:r>
          </w:p>
        </w:tc>
        <w:tc>
          <w:tcPr>
            <w:tcW w:w="4365" w:type="dxa"/>
            <w:shd w:val="clear" w:color="auto" w:fill="F2F2F2"/>
            <w:tcMar>
              <w:top w:w="120" w:type="dxa"/>
              <w:left w:w="130" w:type="dxa"/>
              <w:bottom w:w="120" w:type="dxa"/>
              <w:right w:w="130" w:type="dxa"/>
            </w:tcMar>
          </w:tcPr>
          <w:p w14:paraId="434730A6">
            <w:pPr>
              <w:jc w:val="center"/>
            </w:pPr>
            <w:r>
              <w:rPr>
                <w:rFonts w:cs="Times New Roman"/>
                <w:b/>
                <w:color w:val="000000"/>
                <w:sz w:val="21"/>
              </w:rPr>
              <w:t>Vai trò / Role</w:t>
            </w:r>
          </w:p>
        </w:tc>
      </w:tr>
      <w:tr w14:paraId="59FC96A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cantSplit/>
          <w:jc w:val="center"/>
        </w:trPr>
        <w:tc>
          <w:tcPr>
            <w:tcW w:w="1701" w:type="dxa"/>
            <w:tcMar>
              <w:top w:w="120" w:type="dxa"/>
              <w:left w:w="130" w:type="dxa"/>
              <w:bottom w:w="120" w:type="dxa"/>
              <w:right w:w="130" w:type="dxa"/>
            </w:tcMar>
          </w:tcPr>
          <w:p w14:paraId="450D8437">
            <w:pPr>
              <w:spacing w:after="0" w:line="264" w:lineRule="auto"/>
            </w:pPr>
            <w:r>
              <w:rPr>
                <w:rFonts w:cs="Times New Roman"/>
                <w:color w:val="000000"/>
                <w:sz w:val="21"/>
              </w:rPr>
              <w:t>Reviewer 1</w:t>
            </w:r>
          </w:p>
        </w:tc>
        <w:tc>
          <w:tcPr>
            <w:tcW w:w="3572" w:type="dxa"/>
            <w:tcMar>
              <w:top w:w="120" w:type="dxa"/>
              <w:left w:w="130" w:type="dxa"/>
              <w:bottom w:w="120" w:type="dxa"/>
              <w:right w:w="130" w:type="dxa"/>
            </w:tcMar>
          </w:tcPr>
          <w:p w14:paraId="3295FE2F">
            <w:pPr>
              <w:spacing w:after="0" w:line="264" w:lineRule="auto"/>
            </w:pPr>
            <w:r>
              <w:rPr>
                <w:rFonts w:cs="Times New Roman"/>
                <w:color w:val="000000"/>
                <w:sz w:val="21"/>
              </w:rPr>
              <w:t>Lê Thế Anh</w:t>
            </w:r>
          </w:p>
        </w:tc>
        <w:tc>
          <w:tcPr>
            <w:tcW w:w="4365" w:type="dxa"/>
            <w:tcMar>
              <w:top w:w="120" w:type="dxa"/>
              <w:left w:w="130" w:type="dxa"/>
              <w:bottom w:w="120" w:type="dxa"/>
              <w:right w:w="130" w:type="dxa"/>
            </w:tcMar>
          </w:tcPr>
          <w:p w14:paraId="3F452080">
            <w:pPr>
              <w:spacing w:after="0" w:line="264" w:lineRule="auto"/>
              <w:jc w:val="both"/>
            </w:pPr>
            <w:r>
              <w:rPr>
                <w:rFonts w:cs="Times New Roman"/>
                <w:color w:val="000000"/>
                <w:sz w:val="21"/>
              </w:rPr>
              <w:t>Chairperson / Chủ tịch Hội đồng</w:t>
            </w:r>
          </w:p>
        </w:tc>
      </w:tr>
      <w:tr w14:paraId="016E33A5">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cantSplit/>
          <w:jc w:val="center"/>
        </w:trPr>
        <w:tc>
          <w:tcPr>
            <w:tcW w:w="1701" w:type="dxa"/>
            <w:tcMar>
              <w:top w:w="120" w:type="dxa"/>
              <w:left w:w="130" w:type="dxa"/>
              <w:bottom w:w="120" w:type="dxa"/>
              <w:right w:w="130" w:type="dxa"/>
            </w:tcMar>
          </w:tcPr>
          <w:p w14:paraId="4A2C81CC">
            <w:pPr>
              <w:spacing w:after="0" w:line="264" w:lineRule="auto"/>
            </w:pPr>
            <w:r>
              <w:rPr>
                <w:rFonts w:cs="Times New Roman"/>
                <w:color w:val="000000"/>
                <w:sz w:val="21"/>
              </w:rPr>
              <w:t>Reviewer 2</w:t>
            </w:r>
          </w:p>
        </w:tc>
        <w:tc>
          <w:tcPr>
            <w:tcW w:w="3572" w:type="dxa"/>
            <w:tcMar>
              <w:top w:w="120" w:type="dxa"/>
              <w:left w:w="130" w:type="dxa"/>
              <w:bottom w:w="120" w:type="dxa"/>
              <w:right w:w="130" w:type="dxa"/>
            </w:tcMar>
          </w:tcPr>
          <w:p w14:paraId="287C55FD">
            <w:pPr>
              <w:spacing w:after="0" w:line="264" w:lineRule="auto"/>
            </w:pPr>
            <w:r>
              <w:rPr>
                <w:rFonts w:cs="Times New Roman"/>
                <w:color w:val="000000"/>
                <w:sz w:val="21"/>
              </w:rPr>
              <w:t>Nguyễn Hồng Hạnh</w:t>
            </w:r>
          </w:p>
        </w:tc>
        <w:tc>
          <w:tcPr>
            <w:tcW w:w="4365" w:type="dxa"/>
            <w:tcMar>
              <w:top w:w="120" w:type="dxa"/>
              <w:left w:w="130" w:type="dxa"/>
              <w:bottom w:w="120" w:type="dxa"/>
              <w:right w:w="130" w:type="dxa"/>
            </w:tcMar>
          </w:tcPr>
          <w:p w14:paraId="44FB8D72">
            <w:pPr>
              <w:spacing w:after="0" w:line="264" w:lineRule="auto"/>
              <w:jc w:val="both"/>
            </w:pPr>
            <w:r>
              <w:rPr>
                <w:rFonts w:cs="Times New Roman"/>
                <w:color w:val="000000"/>
                <w:sz w:val="21"/>
              </w:rPr>
              <w:t>Secretary / Thư ký Hội đồng</w:t>
            </w:r>
          </w:p>
        </w:tc>
      </w:tr>
      <w:tr w14:paraId="4F52BECE">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cantSplit/>
          <w:jc w:val="center"/>
        </w:trPr>
        <w:tc>
          <w:tcPr>
            <w:tcW w:w="1701" w:type="dxa"/>
            <w:tcMar>
              <w:top w:w="120" w:type="dxa"/>
              <w:left w:w="130" w:type="dxa"/>
              <w:bottom w:w="120" w:type="dxa"/>
              <w:right w:w="130" w:type="dxa"/>
            </w:tcMar>
          </w:tcPr>
          <w:p w14:paraId="7BC003A0">
            <w:pPr>
              <w:spacing w:after="0" w:line="264" w:lineRule="auto"/>
            </w:pPr>
            <w:r>
              <w:rPr>
                <w:rFonts w:cs="Times New Roman"/>
                <w:color w:val="000000"/>
                <w:sz w:val="21"/>
              </w:rPr>
              <w:t>Reviewer 3</w:t>
            </w:r>
          </w:p>
        </w:tc>
        <w:tc>
          <w:tcPr>
            <w:tcW w:w="3572" w:type="dxa"/>
            <w:tcMar>
              <w:top w:w="120" w:type="dxa"/>
              <w:left w:w="130" w:type="dxa"/>
              <w:bottom w:w="120" w:type="dxa"/>
              <w:right w:w="130" w:type="dxa"/>
            </w:tcMar>
          </w:tcPr>
          <w:p w14:paraId="1058044B">
            <w:pPr>
              <w:spacing w:after="0" w:line="264" w:lineRule="auto"/>
            </w:pPr>
            <w:r>
              <w:rPr>
                <w:rFonts w:cs="Times New Roman"/>
                <w:color w:val="000000"/>
                <w:sz w:val="21"/>
              </w:rPr>
              <w:t>Trần Ngọc Hoàng</w:t>
            </w:r>
          </w:p>
        </w:tc>
        <w:tc>
          <w:tcPr>
            <w:tcW w:w="4365" w:type="dxa"/>
            <w:tcMar>
              <w:top w:w="120" w:type="dxa"/>
              <w:left w:w="130" w:type="dxa"/>
              <w:bottom w:w="120" w:type="dxa"/>
              <w:right w:w="130" w:type="dxa"/>
            </w:tcMar>
          </w:tcPr>
          <w:p w14:paraId="1BA9774E">
            <w:pPr>
              <w:spacing w:after="0" w:line="264" w:lineRule="auto"/>
              <w:jc w:val="both"/>
            </w:pPr>
            <w:r>
              <w:rPr>
                <w:rFonts w:cs="Times New Roman"/>
                <w:color w:val="000000"/>
                <w:sz w:val="21"/>
              </w:rPr>
              <w:t>Member / Ủy viên</w:t>
            </w:r>
          </w:p>
        </w:tc>
      </w:tr>
    </w:tbl>
    <w:p w14:paraId="346ECC03">
      <w:pPr>
        <w:spacing w:before="160"/>
        <w:jc w:val="center"/>
      </w:pPr>
      <w:r>
        <w:rPr>
          <w:rFonts w:cs="Times New Roman"/>
          <w:b/>
          <w:color w:val="000000"/>
          <w:sz w:val="21"/>
        </w:rPr>
        <w:t>Table 2. Master revision-response planning matrix</w:t>
      </w:r>
    </w:p>
    <w:tbl>
      <w:tblPr>
        <w:tblStyle w:val="12"/>
        <w:tblW w:w="0" w:type="auto"/>
        <w:jc w:val="center"/>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Layout w:type="fixed"/>
        <w:tblCellMar>
          <w:top w:w="0" w:type="dxa"/>
          <w:left w:w="108" w:type="dxa"/>
          <w:bottom w:w="0" w:type="dxa"/>
          <w:right w:w="108" w:type="dxa"/>
        </w:tblCellMar>
      </w:tblPr>
      <w:tblGrid>
        <w:gridCol w:w="2381"/>
        <w:gridCol w:w="2494"/>
        <w:gridCol w:w="2665"/>
        <w:gridCol w:w="2665"/>
      </w:tblGrid>
      <w:tr w14:paraId="199A0C97">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tblHeader/>
          <w:jc w:val="center"/>
        </w:trPr>
        <w:tc>
          <w:tcPr>
            <w:tcW w:w="2381" w:type="dxa"/>
            <w:shd w:val="clear" w:color="auto" w:fill="F2F2F2"/>
            <w:tcMar>
              <w:top w:w="120" w:type="dxa"/>
              <w:left w:w="130" w:type="dxa"/>
              <w:bottom w:w="120" w:type="dxa"/>
              <w:right w:w="130" w:type="dxa"/>
            </w:tcMar>
          </w:tcPr>
          <w:p w14:paraId="19956D81">
            <w:pPr>
              <w:jc w:val="center"/>
            </w:pPr>
            <w:r>
              <w:rPr>
                <w:rFonts w:cs="Times New Roman"/>
                <w:b/>
                <w:color w:val="000000"/>
                <w:sz w:val="18"/>
              </w:rPr>
              <w:t>Reviewer</w:t>
            </w:r>
          </w:p>
        </w:tc>
        <w:tc>
          <w:tcPr>
            <w:tcW w:w="2494" w:type="dxa"/>
            <w:shd w:val="clear" w:color="auto" w:fill="F2F2F2"/>
            <w:tcMar>
              <w:top w:w="120" w:type="dxa"/>
              <w:left w:w="130" w:type="dxa"/>
              <w:bottom w:w="120" w:type="dxa"/>
              <w:right w:w="130" w:type="dxa"/>
            </w:tcMar>
          </w:tcPr>
          <w:p w14:paraId="14969C3F">
            <w:pPr>
              <w:jc w:val="center"/>
            </w:pPr>
            <w:r>
              <w:rPr>
                <w:rFonts w:cs="Times New Roman"/>
                <w:b/>
                <w:color w:val="000000"/>
                <w:sz w:val="18"/>
              </w:rPr>
              <w:t>Nội dung / Topic</w:t>
            </w:r>
          </w:p>
        </w:tc>
        <w:tc>
          <w:tcPr>
            <w:tcW w:w="2665" w:type="dxa"/>
            <w:shd w:val="clear" w:color="auto" w:fill="F2F2F2"/>
            <w:tcMar>
              <w:top w:w="120" w:type="dxa"/>
              <w:left w:w="130" w:type="dxa"/>
              <w:bottom w:w="120" w:type="dxa"/>
              <w:right w:w="130" w:type="dxa"/>
            </w:tcMar>
          </w:tcPr>
          <w:p w14:paraId="70F4E112">
            <w:pPr>
              <w:jc w:val="center"/>
            </w:pPr>
            <w:r>
              <w:rPr>
                <w:rFonts w:cs="Times New Roman"/>
                <w:b/>
                <w:color w:val="000000"/>
                <w:sz w:val="18"/>
              </w:rPr>
              <w:t>Vị trí dự kiến / Planned location</w:t>
            </w:r>
          </w:p>
        </w:tc>
        <w:tc>
          <w:tcPr>
            <w:tcW w:w="2665" w:type="dxa"/>
            <w:shd w:val="clear" w:color="auto" w:fill="F2F2F2"/>
            <w:tcMar>
              <w:top w:w="120" w:type="dxa"/>
              <w:left w:w="130" w:type="dxa"/>
              <w:bottom w:w="120" w:type="dxa"/>
              <w:right w:w="130" w:type="dxa"/>
            </w:tcMar>
          </w:tcPr>
          <w:p w14:paraId="7D6B549D">
            <w:pPr>
              <w:jc w:val="center"/>
            </w:pPr>
            <w:r>
              <w:rPr>
                <w:rFonts w:cs="Times New Roman"/>
                <w:b/>
                <w:color w:val="000000"/>
                <w:sz w:val="18"/>
              </w:rPr>
              <w:t>Minh chứng / Evidence</w:t>
            </w:r>
          </w:p>
        </w:tc>
      </w:tr>
      <w:tr w14:paraId="6F83941B">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cantSplit/>
          <w:jc w:val="center"/>
        </w:trPr>
        <w:tc>
          <w:tcPr>
            <w:tcW w:w="2381" w:type="dxa"/>
            <w:tcMar>
              <w:top w:w="120" w:type="dxa"/>
              <w:left w:w="130" w:type="dxa"/>
              <w:bottom w:w="120" w:type="dxa"/>
              <w:right w:w="130" w:type="dxa"/>
            </w:tcMar>
          </w:tcPr>
          <w:p w14:paraId="45E1B294">
            <w:pPr>
              <w:spacing w:after="0" w:line="264" w:lineRule="auto"/>
            </w:pPr>
            <w:r>
              <w:rPr>
                <w:rFonts w:cs="Times New Roman"/>
                <w:color w:val="000000"/>
                <w:sz w:val="18"/>
              </w:rPr>
              <w:t>Reviewer 1 - Lê Thế Anh</w:t>
            </w:r>
          </w:p>
        </w:tc>
        <w:tc>
          <w:tcPr>
            <w:tcW w:w="2494" w:type="dxa"/>
            <w:tcMar>
              <w:top w:w="120" w:type="dxa"/>
              <w:left w:w="130" w:type="dxa"/>
              <w:bottom w:w="120" w:type="dxa"/>
              <w:right w:w="130" w:type="dxa"/>
            </w:tcMar>
          </w:tcPr>
          <w:p w14:paraId="7E8CBAAB">
            <w:pPr>
              <w:spacing w:after="0" w:line="264" w:lineRule="auto"/>
            </w:pPr>
            <w:r>
              <w:rPr>
                <w:rFonts w:cs="Times New Roman"/>
                <w:color w:val="000000"/>
                <w:sz w:val="18"/>
              </w:rPr>
              <w:t>Ablation evidence</w:t>
            </w:r>
          </w:p>
        </w:tc>
        <w:tc>
          <w:tcPr>
            <w:tcW w:w="2665" w:type="dxa"/>
            <w:tcMar>
              <w:top w:w="120" w:type="dxa"/>
              <w:left w:w="130" w:type="dxa"/>
              <w:bottom w:w="120" w:type="dxa"/>
              <w:right w:w="130" w:type="dxa"/>
            </w:tcMar>
          </w:tcPr>
          <w:p w14:paraId="77E22954">
            <w:pPr>
              <w:spacing w:after="0" w:line="264" w:lineRule="auto"/>
              <w:jc w:val="both"/>
            </w:pPr>
            <w:r>
              <w:rPr>
                <w:rFonts w:cs="Times New Roman"/>
                <w:color w:val="000000"/>
                <w:sz w:val="18"/>
              </w:rPr>
              <w:t>Chapter VI - Classification Component Analysis</w:t>
            </w:r>
          </w:p>
        </w:tc>
        <w:tc>
          <w:tcPr>
            <w:tcW w:w="2665" w:type="dxa"/>
            <w:tcMar>
              <w:top w:w="120" w:type="dxa"/>
              <w:left w:w="130" w:type="dxa"/>
              <w:bottom w:w="120" w:type="dxa"/>
              <w:right w:w="130" w:type="dxa"/>
            </w:tcMar>
          </w:tcPr>
          <w:p w14:paraId="3A587B6B">
            <w:pPr>
              <w:spacing w:after="0" w:line="264" w:lineRule="auto"/>
              <w:jc w:val="both"/>
            </w:pPr>
            <w:r>
              <w:rPr>
                <w:rFonts w:cs="Times New Roman"/>
                <w:color w:val="000000"/>
                <w:sz w:val="18"/>
              </w:rPr>
              <w:t>Table/benchmark evidence</w:t>
            </w:r>
          </w:p>
        </w:tc>
      </w:tr>
      <w:tr w14:paraId="0C407FE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cantSplit/>
          <w:jc w:val="center"/>
        </w:trPr>
        <w:tc>
          <w:tcPr>
            <w:tcW w:w="2381" w:type="dxa"/>
            <w:tcMar>
              <w:top w:w="120" w:type="dxa"/>
              <w:left w:w="130" w:type="dxa"/>
              <w:bottom w:w="120" w:type="dxa"/>
              <w:right w:w="130" w:type="dxa"/>
            </w:tcMar>
          </w:tcPr>
          <w:p w14:paraId="25D5C0A7">
            <w:pPr>
              <w:spacing w:after="0" w:line="264" w:lineRule="auto"/>
            </w:pPr>
            <w:r>
              <w:rPr>
                <w:rFonts w:cs="Times New Roman"/>
                <w:color w:val="000000"/>
                <w:sz w:val="18"/>
              </w:rPr>
              <w:t>Reviewer 1 - Lê Thế Anh</w:t>
            </w:r>
          </w:p>
        </w:tc>
        <w:tc>
          <w:tcPr>
            <w:tcW w:w="2494" w:type="dxa"/>
            <w:tcMar>
              <w:top w:w="120" w:type="dxa"/>
              <w:left w:w="130" w:type="dxa"/>
              <w:bottom w:w="120" w:type="dxa"/>
              <w:right w:w="130" w:type="dxa"/>
            </w:tcMar>
          </w:tcPr>
          <w:p w14:paraId="144C8F6D">
            <w:pPr>
              <w:spacing w:after="0" w:line="264" w:lineRule="auto"/>
            </w:pPr>
            <w:r>
              <w:rPr>
                <w:rFonts w:cs="Times New Roman"/>
                <w:color w:val="000000"/>
                <w:sz w:val="18"/>
              </w:rPr>
              <w:t>Real-world multi-camera evaluation</w:t>
            </w:r>
          </w:p>
        </w:tc>
        <w:tc>
          <w:tcPr>
            <w:tcW w:w="2665" w:type="dxa"/>
            <w:tcMar>
              <w:top w:w="120" w:type="dxa"/>
              <w:left w:w="130" w:type="dxa"/>
              <w:bottom w:w="120" w:type="dxa"/>
              <w:right w:w="130" w:type="dxa"/>
            </w:tcMar>
          </w:tcPr>
          <w:p w14:paraId="58270A62">
            <w:pPr>
              <w:spacing w:after="0" w:line="264" w:lineRule="auto"/>
              <w:jc w:val="both"/>
            </w:pPr>
            <w:r>
              <w:rPr>
                <w:rFonts w:cs="Times New Roman"/>
                <w:color w:val="000000"/>
                <w:sz w:val="18"/>
              </w:rPr>
              <w:t>Chapter VI + Chapter VII</w:t>
            </w:r>
          </w:p>
        </w:tc>
        <w:tc>
          <w:tcPr>
            <w:tcW w:w="2665" w:type="dxa"/>
            <w:tcMar>
              <w:top w:w="120" w:type="dxa"/>
              <w:left w:w="130" w:type="dxa"/>
              <w:bottom w:w="120" w:type="dxa"/>
              <w:right w:w="130" w:type="dxa"/>
            </w:tcMar>
          </w:tcPr>
          <w:p w14:paraId="6CC63DDF">
            <w:pPr>
              <w:spacing w:after="0" w:line="264" w:lineRule="auto"/>
              <w:jc w:val="both"/>
            </w:pPr>
            <w:r>
              <w:rPr>
                <w:rFonts w:cs="Times New Roman"/>
                <w:color w:val="000000"/>
                <w:sz w:val="18"/>
              </w:rPr>
              <w:t>New field-image evidence</w:t>
            </w:r>
          </w:p>
        </w:tc>
      </w:tr>
      <w:tr w14:paraId="321EBC47">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cantSplit/>
          <w:jc w:val="center"/>
        </w:trPr>
        <w:tc>
          <w:tcPr>
            <w:tcW w:w="2381" w:type="dxa"/>
            <w:tcMar>
              <w:top w:w="120" w:type="dxa"/>
              <w:left w:w="130" w:type="dxa"/>
              <w:bottom w:w="120" w:type="dxa"/>
              <w:right w:w="130" w:type="dxa"/>
            </w:tcMar>
          </w:tcPr>
          <w:p w14:paraId="2177D6B4">
            <w:pPr>
              <w:spacing w:after="0" w:line="264" w:lineRule="auto"/>
            </w:pPr>
            <w:r>
              <w:rPr>
                <w:rFonts w:cs="Times New Roman"/>
                <w:color w:val="000000"/>
                <w:sz w:val="18"/>
              </w:rPr>
              <w:t>Reviewer 1 - Lê Thế Anh</w:t>
            </w:r>
          </w:p>
        </w:tc>
        <w:tc>
          <w:tcPr>
            <w:tcW w:w="2494" w:type="dxa"/>
            <w:tcMar>
              <w:top w:w="120" w:type="dxa"/>
              <w:left w:w="130" w:type="dxa"/>
              <w:bottom w:w="120" w:type="dxa"/>
              <w:right w:w="130" w:type="dxa"/>
            </w:tcMar>
          </w:tcPr>
          <w:p w14:paraId="0D746EB1">
            <w:pPr>
              <w:spacing w:after="0" w:line="264" w:lineRule="auto"/>
            </w:pPr>
            <w:r>
              <w:rPr>
                <w:rFonts w:cs="Times New Roman"/>
                <w:color w:val="000000"/>
                <w:sz w:val="18"/>
              </w:rPr>
              <w:t>Final model + mobile configurations</w:t>
            </w:r>
          </w:p>
        </w:tc>
        <w:tc>
          <w:tcPr>
            <w:tcW w:w="2665" w:type="dxa"/>
            <w:tcMar>
              <w:top w:w="120" w:type="dxa"/>
              <w:left w:w="130" w:type="dxa"/>
              <w:bottom w:w="120" w:type="dxa"/>
              <w:right w:w="130" w:type="dxa"/>
            </w:tcMar>
          </w:tcPr>
          <w:p w14:paraId="46C731B9">
            <w:pPr>
              <w:spacing w:after="0" w:line="264" w:lineRule="auto"/>
              <w:jc w:val="both"/>
            </w:pPr>
            <w:r>
              <w:rPr>
                <w:rFonts w:cs="Times New Roman"/>
                <w:color w:val="000000"/>
                <w:sz w:val="18"/>
              </w:rPr>
              <w:t>Chapters IV-VI</w:t>
            </w:r>
          </w:p>
        </w:tc>
        <w:tc>
          <w:tcPr>
            <w:tcW w:w="2665" w:type="dxa"/>
            <w:tcMar>
              <w:top w:w="120" w:type="dxa"/>
              <w:left w:w="130" w:type="dxa"/>
              <w:bottom w:w="120" w:type="dxa"/>
              <w:right w:w="130" w:type="dxa"/>
            </w:tcMar>
          </w:tcPr>
          <w:p w14:paraId="62CB739A">
            <w:pPr>
              <w:spacing w:after="0" w:line="264" w:lineRule="auto"/>
              <w:jc w:val="both"/>
            </w:pPr>
            <w:r>
              <w:rPr>
                <w:rFonts w:cs="Times New Roman"/>
                <w:color w:val="000000"/>
                <w:sz w:val="18"/>
              </w:rPr>
              <w:t>Checkpoint/model/mobile audit</w:t>
            </w:r>
          </w:p>
        </w:tc>
      </w:tr>
      <w:tr w14:paraId="021D11BC">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cantSplit/>
          <w:jc w:val="center"/>
        </w:trPr>
        <w:tc>
          <w:tcPr>
            <w:tcW w:w="2381" w:type="dxa"/>
            <w:tcMar>
              <w:top w:w="120" w:type="dxa"/>
              <w:left w:w="130" w:type="dxa"/>
              <w:bottom w:w="120" w:type="dxa"/>
              <w:right w:w="130" w:type="dxa"/>
            </w:tcMar>
          </w:tcPr>
          <w:p w14:paraId="6029C7C2">
            <w:pPr>
              <w:spacing w:after="0" w:line="264" w:lineRule="auto"/>
            </w:pPr>
            <w:r>
              <w:rPr>
                <w:rFonts w:cs="Times New Roman"/>
                <w:color w:val="000000"/>
                <w:sz w:val="18"/>
              </w:rPr>
              <w:t>Reviewer 2 - Nguyễn Hồng Hạnh</w:t>
            </w:r>
          </w:p>
        </w:tc>
        <w:tc>
          <w:tcPr>
            <w:tcW w:w="2494" w:type="dxa"/>
            <w:tcMar>
              <w:top w:w="120" w:type="dxa"/>
              <w:left w:w="130" w:type="dxa"/>
              <w:bottom w:w="120" w:type="dxa"/>
              <w:right w:w="130" w:type="dxa"/>
            </w:tcMar>
          </w:tcPr>
          <w:p w14:paraId="3DE140C2">
            <w:pPr>
              <w:spacing w:after="0" w:line="264" w:lineRule="auto"/>
            </w:pPr>
            <w:r>
              <w:rPr>
                <w:rFonts w:cs="Times New Roman"/>
                <w:color w:val="000000"/>
                <w:sz w:val="18"/>
              </w:rPr>
              <w:t>Integrated-regime drop</w:t>
            </w:r>
          </w:p>
        </w:tc>
        <w:tc>
          <w:tcPr>
            <w:tcW w:w="2665" w:type="dxa"/>
            <w:tcMar>
              <w:top w:w="120" w:type="dxa"/>
              <w:left w:w="130" w:type="dxa"/>
              <w:bottom w:w="120" w:type="dxa"/>
              <w:right w:w="130" w:type="dxa"/>
            </w:tcMar>
          </w:tcPr>
          <w:p w14:paraId="057E1FCE">
            <w:pPr>
              <w:spacing w:after="0" w:line="264" w:lineRule="auto"/>
              <w:jc w:val="both"/>
            </w:pPr>
            <w:r>
              <w:rPr>
                <w:rFonts w:cs="Times New Roman"/>
                <w:color w:val="000000"/>
                <w:sz w:val="18"/>
              </w:rPr>
              <w:t>Chapter VI</w:t>
            </w:r>
          </w:p>
        </w:tc>
        <w:tc>
          <w:tcPr>
            <w:tcW w:w="2665" w:type="dxa"/>
            <w:tcMar>
              <w:top w:w="120" w:type="dxa"/>
              <w:left w:w="130" w:type="dxa"/>
              <w:bottom w:w="120" w:type="dxa"/>
              <w:right w:w="130" w:type="dxa"/>
            </w:tcMar>
          </w:tcPr>
          <w:p w14:paraId="5296E6B2">
            <w:pPr>
              <w:spacing w:after="0" w:line="264" w:lineRule="auto"/>
              <w:jc w:val="both"/>
            </w:pPr>
            <w:r>
              <w:rPr>
                <w:rFonts w:cs="Times New Roman"/>
                <w:color w:val="000000"/>
                <w:sz w:val="18"/>
              </w:rPr>
              <w:t>Source/classwise evidence if recoverable</w:t>
            </w:r>
          </w:p>
        </w:tc>
      </w:tr>
      <w:tr w14:paraId="25ADFD54">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cantSplit/>
          <w:jc w:val="center"/>
        </w:trPr>
        <w:tc>
          <w:tcPr>
            <w:tcW w:w="2381" w:type="dxa"/>
            <w:tcMar>
              <w:top w:w="120" w:type="dxa"/>
              <w:left w:w="130" w:type="dxa"/>
              <w:bottom w:w="120" w:type="dxa"/>
              <w:right w:w="130" w:type="dxa"/>
            </w:tcMar>
          </w:tcPr>
          <w:p w14:paraId="303E0F52">
            <w:pPr>
              <w:spacing w:after="0" w:line="264" w:lineRule="auto"/>
            </w:pPr>
            <w:r>
              <w:rPr>
                <w:rFonts w:cs="Times New Roman"/>
                <w:color w:val="000000"/>
                <w:sz w:val="18"/>
              </w:rPr>
              <w:t>Reviewer 2 - Nguyễn Hồng Hạnh</w:t>
            </w:r>
          </w:p>
        </w:tc>
        <w:tc>
          <w:tcPr>
            <w:tcW w:w="2494" w:type="dxa"/>
            <w:tcMar>
              <w:top w:w="120" w:type="dxa"/>
              <w:left w:w="130" w:type="dxa"/>
              <w:bottom w:w="120" w:type="dxa"/>
              <w:right w:w="130" w:type="dxa"/>
            </w:tcMar>
          </w:tcPr>
          <w:p w14:paraId="57DE9535">
            <w:pPr>
              <w:spacing w:after="0" w:line="264" w:lineRule="auto"/>
            </w:pPr>
            <w:r>
              <w:rPr>
                <w:rFonts w:cs="Times New Roman"/>
                <w:color w:val="000000"/>
                <w:sz w:val="18"/>
              </w:rPr>
              <w:t>Fourier spectrum interaction</w:t>
            </w:r>
          </w:p>
        </w:tc>
        <w:tc>
          <w:tcPr>
            <w:tcW w:w="2665" w:type="dxa"/>
            <w:tcMar>
              <w:top w:w="120" w:type="dxa"/>
              <w:left w:w="130" w:type="dxa"/>
              <w:bottom w:w="120" w:type="dxa"/>
              <w:right w:w="130" w:type="dxa"/>
            </w:tcMar>
          </w:tcPr>
          <w:p w14:paraId="110EE9A0">
            <w:pPr>
              <w:spacing w:after="0" w:line="264" w:lineRule="auto"/>
              <w:jc w:val="both"/>
            </w:pPr>
            <w:r>
              <w:rPr>
                <w:rFonts w:cs="Times New Roman"/>
                <w:color w:val="000000"/>
                <w:sz w:val="18"/>
              </w:rPr>
              <w:t>Chapters IV/VI</w:t>
            </w:r>
          </w:p>
        </w:tc>
        <w:tc>
          <w:tcPr>
            <w:tcW w:w="2665" w:type="dxa"/>
            <w:tcMar>
              <w:top w:w="120" w:type="dxa"/>
              <w:left w:w="130" w:type="dxa"/>
              <w:bottom w:w="120" w:type="dxa"/>
              <w:right w:w="130" w:type="dxa"/>
            </w:tcMar>
          </w:tcPr>
          <w:p w14:paraId="04254AAA">
            <w:pPr>
              <w:spacing w:after="0" w:line="264" w:lineRule="auto"/>
              <w:jc w:val="both"/>
            </w:pPr>
            <w:r>
              <w:rPr>
                <w:rFonts w:cs="Times New Roman"/>
                <w:color w:val="000000"/>
                <w:sz w:val="18"/>
              </w:rPr>
              <w:t>FFT/spectrum figure and metrics</w:t>
            </w:r>
          </w:p>
        </w:tc>
      </w:tr>
      <w:tr w14:paraId="11FFBFEB">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cantSplit/>
          <w:jc w:val="center"/>
        </w:trPr>
        <w:tc>
          <w:tcPr>
            <w:tcW w:w="2381" w:type="dxa"/>
            <w:tcMar>
              <w:top w:w="120" w:type="dxa"/>
              <w:left w:w="130" w:type="dxa"/>
              <w:bottom w:w="120" w:type="dxa"/>
              <w:right w:w="130" w:type="dxa"/>
            </w:tcMar>
          </w:tcPr>
          <w:p w14:paraId="1EDC4161">
            <w:pPr>
              <w:spacing w:after="0" w:line="264" w:lineRule="auto"/>
            </w:pPr>
            <w:r>
              <w:rPr>
                <w:rFonts w:cs="Times New Roman"/>
                <w:color w:val="000000"/>
                <w:sz w:val="18"/>
              </w:rPr>
              <w:t>Reviewer 3 - Trần Ngọc Hoàng</w:t>
            </w:r>
          </w:p>
        </w:tc>
        <w:tc>
          <w:tcPr>
            <w:tcW w:w="2494" w:type="dxa"/>
            <w:tcMar>
              <w:top w:w="120" w:type="dxa"/>
              <w:left w:w="130" w:type="dxa"/>
              <w:bottom w:w="120" w:type="dxa"/>
              <w:right w:w="130" w:type="dxa"/>
            </w:tcMar>
          </w:tcPr>
          <w:p w14:paraId="02C4F31E">
            <w:pPr>
              <w:spacing w:after="0" w:line="264" w:lineRule="auto"/>
            </w:pPr>
            <w:r>
              <w:rPr>
                <w:rFonts w:cs="Times New Roman"/>
                <w:color w:val="000000"/>
                <w:sz w:val="18"/>
              </w:rPr>
              <w:t>Parameter/evaluation column</w:t>
            </w:r>
          </w:p>
        </w:tc>
        <w:tc>
          <w:tcPr>
            <w:tcW w:w="2665" w:type="dxa"/>
            <w:tcMar>
              <w:top w:w="120" w:type="dxa"/>
              <w:left w:w="130" w:type="dxa"/>
              <w:bottom w:w="120" w:type="dxa"/>
              <w:right w:w="130" w:type="dxa"/>
            </w:tcMar>
          </w:tcPr>
          <w:p w14:paraId="58AF874F">
            <w:pPr>
              <w:spacing w:after="0" w:line="264" w:lineRule="auto"/>
              <w:jc w:val="both"/>
            </w:pPr>
            <w:r>
              <w:rPr>
                <w:rFonts w:cs="Times New Roman"/>
                <w:color w:val="000000"/>
                <w:sz w:val="18"/>
              </w:rPr>
              <w:t>Chapter VI + slide source</w:t>
            </w:r>
          </w:p>
        </w:tc>
        <w:tc>
          <w:tcPr>
            <w:tcW w:w="2665" w:type="dxa"/>
            <w:tcMar>
              <w:top w:w="120" w:type="dxa"/>
              <w:left w:w="130" w:type="dxa"/>
              <w:bottom w:w="120" w:type="dxa"/>
              <w:right w:w="130" w:type="dxa"/>
            </w:tcMar>
          </w:tcPr>
          <w:p w14:paraId="60E6D17E">
            <w:pPr>
              <w:spacing w:after="0" w:line="264" w:lineRule="auto"/>
              <w:jc w:val="both"/>
            </w:pPr>
            <w:r>
              <w:rPr>
                <w:rFonts w:cs="Times New Roman"/>
                <w:color w:val="000000"/>
                <w:sz w:val="18"/>
              </w:rPr>
              <w:t>Verified model inventory</w:t>
            </w:r>
          </w:p>
        </w:tc>
      </w:tr>
      <w:tr w14:paraId="32CFA242">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cantSplit/>
          <w:jc w:val="center"/>
        </w:trPr>
        <w:tc>
          <w:tcPr>
            <w:tcW w:w="2381" w:type="dxa"/>
            <w:tcMar>
              <w:top w:w="120" w:type="dxa"/>
              <w:left w:w="130" w:type="dxa"/>
              <w:bottom w:w="120" w:type="dxa"/>
              <w:right w:w="130" w:type="dxa"/>
            </w:tcMar>
          </w:tcPr>
          <w:p w14:paraId="1B72587D">
            <w:pPr>
              <w:spacing w:after="0" w:line="264" w:lineRule="auto"/>
            </w:pPr>
            <w:r>
              <w:rPr>
                <w:rFonts w:cs="Times New Roman"/>
                <w:color w:val="000000"/>
                <w:sz w:val="18"/>
              </w:rPr>
              <w:t>Reviewer 3 - Trần Ngọc Hoàng</w:t>
            </w:r>
          </w:p>
        </w:tc>
        <w:tc>
          <w:tcPr>
            <w:tcW w:w="2494" w:type="dxa"/>
            <w:tcMar>
              <w:top w:w="120" w:type="dxa"/>
              <w:left w:w="130" w:type="dxa"/>
              <w:bottom w:w="120" w:type="dxa"/>
              <w:right w:w="130" w:type="dxa"/>
            </w:tcMar>
          </w:tcPr>
          <w:p w14:paraId="0CB97D25">
            <w:pPr>
              <w:spacing w:after="0" w:line="264" w:lineRule="auto"/>
            </w:pPr>
            <w:r>
              <w:rPr>
                <w:rFonts w:cs="Times New Roman"/>
                <w:color w:val="000000"/>
                <w:sz w:val="18"/>
              </w:rPr>
              <w:t>Why YOLO11</w:t>
            </w:r>
          </w:p>
        </w:tc>
        <w:tc>
          <w:tcPr>
            <w:tcW w:w="2665" w:type="dxa"/>
            <w:tcMar>
              <w:top w:w="120" w:type="dxa"/>
              <w:left w:w="130" w:type="dxa"/>
              <w:bottom w:w="120" w:type="dxa"/>
              <w:right w:w="130" w:type="dxa"/>
            </w:tcMar>
          </w:tcPr>
          <w:p w14:paraId="43029DBA">
            <w:pPr>
              <w:spacing w:after="0" w:line="264" w:lineRule="auto"/>
              <w:jc w:val="both"/>
            </w:pPr>
            <w:r>
              <w:rPr>
                <w:rFonts w:cs="Times New Roman"/>
                <w:color w:val="000000"/>
                <w:sz w:val="18"/>
              </w:rPr>
              <w:t>Chapter VI segmentation baseline</w:t>
            </w:r>
          </w:p>
        </w:tc>
        <w:tc>
          <w:tcPr>
            <w:tcW w:w="2665" w:type="dxa"/>
            <w:tcMar>
              <w:top w:w="120" w:type="dxa"/>
              <w:left w:w="130" w:type="dxa"/>
              <w:bottom w:w="120" w:type="dxa"/>
              <w:right w:w="130" w:type="dxa"/>
            </w:tcMar>
          </w:tcPr>
          <w:p w14:paraId="5669C5A1">
            <w:pPr>
              <w:spacing w:after="0" w:line="264" w:lineRule="auto"/>
              <w:jc w:val="both"/>
            </w:pPr>
            <w:r>
              <w:rPr>
                <w:rFonts w:cs="Times New Roman"/>
                <w:color w:val="000000"/>
                <w:sz w:val="18"/>
              </w:rPr>
              <w:t>Grouped-split baseline evidence</w:t>
            </w:r>
          </w:p>
        </w:tc>
      </w:tr>
      <w:tr w14:paraId="63259B24">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cantSplit/>
          <w:jc w:val="center"/>
        </w:trPr>
        <w:tc>
          <w:tcPr>
            <w:tcW w:w="2381" w:type="dxa"/>
            <w:tcMar>
              <w:top w:w="120" w:type="dxa"/>
              <w:left w:w="130" w:type="dxa"/>
              <w:bottom w:w="120" w:type="dxa"/>
              <w:right w:w="130" w:type="dxa"/>
            </w:tcMar>
          </w:tcPr>
          <w:p w14:paraId="62907F9D">
            <w:pPr>
              <w:spacing w:after="0" w:line="264" w:lineRule="auto"/>
            </w:pPr>
            <w:r>
              <w:rPr>
                <w:rFonts w:cs="Times New Roman"/>
                <w:color w:val="000000"/>
                <w:sz w:val="18"/>
              </w:rPr>
              <w:t>Reviewer 3 - Trần Ngọc Hoàng</w:t>
            </w:r>
          </w:p>
        </w:tc>
        <w:tc>
          <w:tcPr>
            <w:tcW w:w="2494" w:type="dxa"/>
            <w:tcMar>
              <w:top w:w="120" w:type="dxa"/>
              <w:left w:w="130" w:type="dxa"/>
              <w:bottom w:w="120" w:type="dxa"/>
              <w:right w:w="130" w:type="dxa"/>
            </w:tcMar>
          </w:tcPr>
          <w:p w14:paraId="5C7C885E">
            <w:pPr>
              <w:spacing w:after="0" w:line="264" w:lineRule="auto"/>
            </w:pPr>
            <w:r>
              <w:rPr>
                <w:rFonts w:cs="Times New Roman"/>
                <w:color w:val="000000"/>
                <w:sz w:val="18"/>
              </w:rPr>
              <w:t>U-Net comparison if time</w:t>
            </w:r>
          </w:p>
        </w:tc>
        <w:tc>
          <w:tcPr>
            <w:tcW w:w="2665" w:type="dxa"/>
            <w:tcMar>
              <w:top w:w="120" w:type="dxa"/>
              <w:left w:w="130" w:type="dxa"/>
              <w:bottom w:w="120" w:type="dxa"/>
              <w:right w:w="130" w:type="dxa"/>
            </w:tcMar>
          </w:tcPr>
          <w:p w14:paraId="3088724A">
            <w:pPr>
              <w:spacing w:after="0" w:line="264" w:lineRule="auto"/>
              <w:jc w:val="both"/>
            </w:pPr>
            <w:r>
              <w:rPr>
                <w:rFonts w:cs="Times New Roman"/>
                <w:color w:val="000000"/>
                <w:sz w:val="18"/>
              </w:rPr>
              <w:t>Chapters IV/VI or VII</w:t>
            </w:r>
          </w:p>
        </w:tc>
        <w:tc>
          <w:tcPr>
            <w:tcW w:w="2665" w:type="dxa"/>
            <w:tcMar>
              <w:top w:w="120" w:type="dxa"/>
              <w:left w:w="130" w:type="dxa"/>
              <w:bottom w:w="120" w:type="dxa"/>
              <w:right w:w="130" w:type="dxa"/>
            </w:tcMar>
          </w:tcPr>
          <w:p w14:paraId="7D95492F">
            <w:pPr>
              <w:spacing w:after="0" w:line="264" w:lineRule="auto"/>
              <w:jc w:val="both"/>
            </w:pPr>
            <w:r>
              <w:rPr>
                <w:rFonts w:cs="Times New Roman"/>
                <w:color w:val="000000"/>
                <w:sz w:val="18"/>
              </w:rPr>
              <w:t>U-Net run or explicit future work</w:t>
            </w:r>
          </w:p>
        </w:tc>
      </w:tr>
      <w:tr w14:paraId="5644902B">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cantSplit/>
          <w:jc w:val="center"/>
        </w:trPr>
        <w:tc>
          <w:tcPr>
            <w:tcW w:w="2381" w:type="dxa"/>
            <w:tcMar>
              <w:top w:w="120" w:type="dxa"/>
              <w:left w:w="130" w:type="dxa"/>
              <w:bottom w:w="120" w:type="dxa"/>
              <w:right w:w="130" w:type="dxa"/>
            </w:tcMar>
          </w:tcPr>
          <w:p w14:paraId="34BD92B7">
            <w:pPr>
              <w:spacing w:after="0" w:line="264" w:lineRule="auto"/>
            </w:pPr>
            <w:r>
              <w:rPr>
                <w:rFonts w:cs="Times New Roman"/>
                <w:color w:val="000000"/>
                <w:sz w:val="18"/>
              </w:rPr>
              <w:t>Hội đồng / Council</w:t>
            </w:r>
          </w:p>
        </w:tc>
        <w:tc>
          <w:tcPr>
            <w:tcW w:w="2494" w:type="dxa"/>
            <w:tcMar>
              <w:top w:w="120" w:type="dxa"/>
              <w:left w:w="130" w:type="dxa"/>
              <w:bottom w:w="120" w:type="dxa"/>
              <w:right w:w="130" w:type="dxa"/>
            </w:tcMar>
          </w:tcPr>
          <w:p w14:paraId="67B239C4">
            <w:pPr>
              <w:spacing w:after="0" w:line="264" w:lineRule="auto"/>
            </w:pPr>
            <w:r>
              <w:rPr>
                <w:rFonts w:cs="Times New Roman"/>
                <w:color w:val="000000"/>
                <w:sz w:val="18"/>
              </w:rPr>
              <w:t>Font-size/format consistency</w:t>
            </w:r>
          </w:p>
        </w:tc>
        <w:tc>
          <w:tcPr>
            <w:tcW w:w="2665" w:type="dxa"/>
            <w:tcMar>
              <w:top w:w="120" w:type="dxa"/>
              <w:left w:w="130" w:type="dxa"/>
              <w:bottom w:w="120" w:type="dxa"/>
              <w:right w:w="130" w:type="dxa"/>
            </w:tcMar>
          </w:tcPr>
          <w:p w14:paraId="3B5EF263">
            <w:pPr>
              <w:spacing w:after="0" w:line="264" w:lineRule="auto"/>
              <w:jc w:val="both"/>
            </w:pPr>
            <w:r>
              <w:rPr>
                <w:rFonts w:cs="Times New Roman"/>
                <w:color w:val="000000"/>
                <w:sz w:val="18"/>
              </w:rPr>
              <w:t>Entire revised Final Report</w:t>
            </w:r>
          </w:p>
        </w:tc>
        <w:tc>
          <w:tcPr>
            <w:tcW w:w="2665" w:type="dxa"/>
            <w:tcMar>
              <w:top w:w="120" w:type="dxa"/>
              <w:left w:w="130" w:type="dxa"/>
              <w:bottom w:w="120" w:type="dxa"/>
              <w:right w:w="130" w:type="dxa"/>
            </w:tcMar>
          </w:tcPr>
          <w:p w14:paraId="4485A62B">
            <w:pPr>
              <w:spacing w:after="0" w:line="264" w:lineRule="auto"/>
              <w:jc w:val="both"/>
            </w:pPr>
            <w:r>
              <w:rPr>
                <w:rFonts w:cs="Times New Roman"/>
                <w:color w:val="000000"/>
                <w:sz w:val="18"/>
              </w:rPr>
              <w:t>XeLaTeX + visual QA</w:t>
            </w:r>
          </w:p>
        </w:tc>
      </w:tr>
    </w:tbl>
    <w:p w14:paraId="4FDD5A7F">
      <w:pPr>
        <w:pStyle w:val="2"/>
        <w:spacing w:before="120"/>
      </w:pPr>
      <w:r>
        <w:rPr>
          <w:rFonts w:ascii="Times New Roman" w:hAnsi="Times New Roman" w:eastAsia="Times New Roman" w:cs="Times New Roman"/>
        </w:rPr>
        <w:t>4. Reviewer 2 - Nguyễn Hồng Hạnh / Secretary / Thư ký Hội đồng</w:t>
      </w:r>
    </w:p>
    <w:p w14:paraId="63DF8552">
      <w:pPr>
        <w:spacing w:after="40"/>
      </w:pPr>
    </w:p>
    <w:p w14:paraId="110A759B">
      <w:pPr>
        <w:pStyle w:val="3"/>
      </w:pPr>
      <w:r>
        <w:rPr>
          <w:rFonts w:ascii="Times New Roman" w:hAnsi="Times New Roman" w:eastAsia="Times New Roman" w:cs="Times New Roman"/>
        </w:rPr>
        <w:t>2. Bổ sung phân tích phổ ảnh cho tương tác augmentation-Fourier / Add image-spectrum analysis for the augmentation-Fourier interaction</w:t>
      </w:r>
    </w:p>
    <w:tbl>
      <w:tblPr>
        <w:tblStyle w:val="12"/>
        <w:tblW w:w="0" w:type="auto"/>
        <w:jc w:val="center"/>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Layout w:type="fixed"/>
        <w:tblCellMar>
          <w:top w:w="0" w:type="dxa"/>
          <w:left w:w="108" w:type="dxa"/>
          <w:bottom w:w="0" w:type="dxa"/>
          <w:right w:w="108" w:type="dxa"/>
        </w:tblCellMar>
      </w:tblPr>
      <w:tblGrid>
        <w:gridCol w:w="2494"/>
        <w:gridCol w:w="7313"/>
      </w:tblGrid>
      <w:tr w14:paraId="2E125D62">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tblHeader/>
          <w:jc w:val="center"/>
        </w:trPr>
        <w:tc>
          <w:tcPr>
            <w:tcW w:w="2494" w:type="dxa"/>
            <w:shd w:val="clear" w:color="auto" w:fill="F2F2F2"/>
            <w:tcMar>
              <w:top w:w="110" w:type="dxa"/>
              <w:left w:w="130" w:type="dxa"/>
              <w:bottom w:w="110" w:type="dxa"/>
              <w:right w:w="130" w:type="dxa"/>
            </w:tcMar>
            <w:vAlign w:val="center"/>
          </w:tcPr>
          <w:p w14:paraId="594E747A">
            <w:pPr>
              <w:jc w:val="center"/>
            </w:pPr>
            <w:r>
              <w:rPr>
                <w:rFonts w:cs="Times New Roman"/>
                <w:b/>
                <w:color w:val="000000"/>
                <w:sz w:val="21"/>
              </w:rPr>
              <w:t>Mục / Item</w:t>
            </w:r>
          </w:p>
        </w:tc>
        <w:tc>
          <w:tcPr>
            <w:tcW w:w="7313" w:type="dxa"/>
            <w:shd w:val="clear" w:color="auto" w:fill="F2F2F2"/>
            <w:tcMar>
              <w:top w:w="110" w:type="dxa"/>
              <w:left w:w="130" w:type="dxa"/>
              <w:bottom w:w="110" w:type="dxa"/>
              <w:right w:w="130" w:type="dxa"/>
            </w:tcMar>
            <w:vAlign w:val="center"/>
          </w:tcPr>
          <w:p w14:paraId="31D75CDD">
            <w:pPr>
              <w:jc w:val="center"/>
            </w:pPr>
            <w:r>
              <w:rPr>
                <w:rFonts w:cs="Times New Roman"/>
                <w:b/>
                <w:color w:val="000000"/>
                <w:sz w:val="21"/>
              </w:rPr>
              <w:t>Nội dung / Content</w:t>
            </w:r>
          </w:p>
        </w:tc>
      </w:tr>
      <w:tr w14:paraId="784DFDF9">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cantSplit/>
          <w:jc w:val="center"/>
        </w:trPr>
        <w:tc>
          <w:tcPr>
            <w:tcW w:w="2494" w:type="dxa"/>
            <w:shd w:val="clear" w:color="auto" w:fill="F2F2F2"/>
            <w:tcMar>
              <w:top w:w="120" w:type="dxa"/>
              <w:left w:w="130" w:type="dxa"/>
              <w:bottom w:w="120" w:type="dxa"/>
              <w:right w:w="130" w:type="dxa"/>
            </w:tcMar>
          </w:tcPr>
          <w:p w14:paraId="11953CF0">
            <w:pPr>
              <w:spacing w:after="0" w:line="259" w:lineRule="auto"/>
            </w:pPr>
            <w:r>
              <w:rPr>
                <w:rFonts w:cs="Times New Roman"/>
                <w:b/>
                <w:color w:val="000000"/>
                <w:sz w:val="21"/>
              </w:rPr>
              <w:t>Ý kiến gốc</w:t>
            </w:r>
            <w:r>
              <w:rPr>
                <w:rFonts w:cs="Times New Roman"/>
                <w:b/>
                <w:color w:val="000000"/>
                <w:sz w:val="21"/>
              </w:rPr>
              <w:br w:type="textWrapping"/>
            </w:r>
            <w:r>
              <w:rPr>
                <w:rFonts w:cs="Times New Roman"/>
                <w:b/>
                <w:color w:val="000000"/>
                <w:sz w:val="21"/>
              </w:rPr>
              <w:t>(Việt Nam / source wording)</w:t>
            </w:r>
          </w:p>
        </w:tc>
        <w:tc>
          <w:tcPr>
            <w:tcW w:w="7313" w:type="dxa"/>
            <w:tcMar>
              <w:top w:w="120" w:type="dxa"/>
              <w:left w:w="130" w:type="dxa"/>
              <w:bottom w:w="120" w:type="dxa"/>
              <w:right w:w="130" w:type="dxa"/>
            </w:tcMar>
          </w:tcPr>
          <w:p w14:paraId="254F8FD7">
            <w:pPr>
              <w:spacing w:after="0" w:line="269" w:lineRule="auto"/>
              <w:jc w:val="both"/>
            </w:pPr>
            <w:r>
              <w:rPr>
                <w:rFonts w:cs="Times New Roman"/>
                <w:color w:val="000000"/>
                <w:sz w:val="21"/>
              </w:rPr>
              <w:t>“Results - when no augmentation is used, Fourier high-pass filtering provides a massive boost in labeled mAP50 (23.54% to 34.51%). Strong Augmentation policy (hook off), applying Fourier filtering actually decreased performance from 59.51% down to 57.71%. Why does a strong aug pipeline make Fourier freq domain enhancement redundant/harmful? What happens to the image spectrum when strong spatial/color aug are combined with a high pass Fourier filter? SV: Có check image spectrum, chưa show trong report.”</w:t>
            </w:r>
          </w:p>
        </w:tc>
      </w:tr>
      <w:tr w14:paraId="5C502157">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cantSplit/>
          <w:jc w:val="center"/>
        </w:trPr>
        <w:tc>
          <w:tcPr>
            <w:tcW w:w="2494" w:type="dxa"/>
            <w:shd w:val="clear" w:color="auto" w:fill="F2F2F2"/>
            <w:tcMar>
              <w:top w:w="120" w:type="dxa"/>
              <w:left w:w="130" w:type="dxa"/>
              <w:bottom w:w="120" w:type="dxa"/>
              <w:right w:w="130" w:type="dxa"/>
            </w:tcMar>
          </w:tcPr>
          <w:p w14:paraId="6315359D">
            <w:pPr>
              <w:spacing w:after="0" w:line="259" w:lineRule="auto"/>
            </w:pPr>
            <w:r>
              <w:rPr>
                <w:rFonts w:cs="Times New Roman"/>
                <w:b/>
                <w:color w:val="000000"/>
                <w:sz w:val="21"/>
              </w:rPr>
              <w:t>Bản dịch tiếng Anh</w:t>
            </w:r>
            <w:r>
              <w:rPr>
                <w:rFonts w:cs="Times New Roman"/>
                <w:b/>
                <w:color w:val="000000"/>
                <w:sz w:val="21"/>
              </w:rPr>
              <w:br w:type="textWrapping"/>
            </w:r>
            <w:r>
              <w:rPr>
                <w:rFonts w:cs="Times New Roman"/>
                <w:b/>
                <w:color w:val="000000"/>
                <w:sz w:val="21"/>
              </w:rPr>
              <w:t>English translation</w:t>
            </w:r>
          </w:p>
        </w:tc>
        <w:tc>
          <w:tcPr>
            <w:tcW w:w="7313" w:type="dxa"/>
            <w:tcMar>
              <w:top w:w="120" w:type="dxa"/>
              <w:left w:w="130" w:type="dxa"/>
              <w:bottom w:w="120" w:type="dxa"/>
              <w:right w:w="130" w:type="dxa"/>
            </w:tcMar>
          </w:tcPr>
          <w:p w14:paraId="3FB6A120">
            <w:pPr>
              <w:spacing w:after="0" w:line="269" w:lineRule="auto"/>
              <w:jc w:val="both"/>
            </w:pPr>
            <w:r>
              <w:rPr>
                <w:rFonts w:cs="Times New Roman"/>
                <w:i/>
                <w:color w:val="000000"/>
                <w:sz w:val="21"/>
              </w:rPr>
              <w:t>“Without augmentation, Fourier high-pass filtering improves labeled mAP50 from 23.54% to 34.51%. Under the strong-augmentation policy, adding Fourier filtering reduces performance from 59.51% to 57.71%. Why can strong augmentation make Fourier-domain enhancement redundant or harmful, and what happens to the image spectrum when spatial/color augmentation is combined with a high-pass Fourier filter? The team stated that the image spectrum had been checked but was not shown in the report.”</w:t>
            </w:r>
          </w:p>
        </w:tc>
      </w:tr>
      <w:tr w14:paraId="09472CE3">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cantSplit/>
          <w:jc w:val="center"/>
        </w:trPr>
        <w:tc>
          <w:tcPr>
            <w:tcW w:w="2494" w:type="dxa"/>
            <w:shd w:val="clear" w:color="auto" w:fill="F2F2F2"/>
            <w:tcMar>
              <w:top w:w="120" w:type="dxa"/>
              <w:left w:w="130" w:type="dxa"/>
              <w:bottom w:w="120" w:type="dxa"/>
              <w:right w:w="130" w:type="dxa"/>
            </w:tcMar>
          </w:tcPr>
          <w:p w14:paraId="091BE2D9">
            <w:pPr>
              <w:spacing w:after="0" w:line="259" w:lineRule="auto"/>
            </w:pPr>
            <w:r>
              <w:rPr>
                <w:rFonts w:cs="Times New Roman"/>
                <w:b/>
                <w:color w:val="000000"/>
                <w:sz w:val="21"/>
              </w:rPr>
              <w:t>Phản hồi của nhóm</w:t>
            </w:r>
            <w:r>
              <w:rPr>
                <w:rFonts w:cs="Times New Roman"/>
                <w:b/>
                <w:color w:val="000000"/>
                <w:sz w:val="21"/>
              </w:rPr>
              <w:br w:type="textWrapping"/>
            </w:r>
            <w:r>
              <w:rPr>
                <w:rFonts w:cs="Times New Roman"/>
                <w:b/>
                <w:color w:val="000000"/>
                <w:sz w:val="21"/>
              </w:rPr>
              <w:t>Tiếng Việt</w:t>
            </w:r>
          </w:p>
        </w:tc>
        <w:tc>
          <w:tcPr>
            <w:tcW w:w="7313" w:type="dxa"/>
            <w:tcMar>
              <w:top w:w="120" w:type="dxa"/>
              <w:left w:w="130" w:type="dxa"/>
              <w:bottom w:w="120" w:type="dxa"/>
              <w:right w:w="130" w:type="dxa"/>
            </w:tcMar>
          </w:tcPr>
          <w:p w14:paraId="322EE62F">
            <w:pPr>
              <w:spacing w:after="0" w:line="269" w:lineRule="auto"/>
              <w:jc w:val="both"/>
              <w:rPr>
                <w:rFonts w:hint="default" w:cs="Times New Roman"/>
                <w:color w:val="1F4E79"/>
                <w:sz w:val="21"/>
                <w:highlight w:val="yellow"/>
              </w:rPr>
            </w:pPr>
            <w:r>
              <w:rPr>
                <w:rFonts w:hint="default" w:cs="Times New Roman"/>
                <w:color w:val="1F4E79"/>
                <w:sz w:val="21"/>
                <w:highlight w:val="yellow"/>
              </w:rPr>
              <w:t>Nhóm cảm ơn góp ý của Cô. Nhóm đã bổ sung phân tích phổ trực tiếp thay vì chỉ suy luận từ mAP. Trong cùng protocol seed 42, cùng YOLO11n-seg và cùng phép chia grouped-specimen, W1 làm labeled mask mAP50 tăng từ 0.2354 lên 0.3451 khi tắt augmentation và hidden Albumentations hook, tương đương +10.97 điểm phần trăm. Tuy nhiên, khi dùng strong augmentation với hook vẫn tắt, W1 làm mAP50 giảm từ 0.5951 xuống 0.5771, tương đương -1.80 điểm phần trăm. Vì vậy, hiệu quả của W1 phụ thuộc vào augmentation regime chứ không phải là một cải thiện cố định.</w:t>
            </w:r>
          </w:p>
          <w:p w14:paraId="35513A86">
            <w:pPr>
              <w:spacing w:after="0" w:line="269" w:lineRule="auto"/>
              <w:jc w:val="both"/>
              <w:rPr>
                <w:rFonts w:hint="default" w:cs="Times New Roman"/>
                <w:color w:val="1F4E79"/>
                <w:sz w:val="21"/>
                <w:highlight w:val="yellow"/>
              </w:rPr>
            </w:pPr>
          </w:p>
          <w:p w14:paraId="10C87BAA">
            <w:pPr>
              <w:spacing w:after="0" w:line="269" w:lineRule="auto"/>
              <w:jc w:val="both"/>
              <w:rPr>
                <w:rFonts w:hint="default" w:cs="Times New Roman"/>
                <w:color w:val="1F4E79"/>
                <w:sz w:val="21"/>
                <w:highlight w:val="yellow"/>
              </w:rPr>
            </w:pPr>
            <w:r>
              <w:rPr>
                <w:rFonts w:hint="default" w:cs="Times New Roman"/>
                <w:color w:val="1F4E79"/>
                <w:sz w:val="21"/>
                <w:highlight w:val="yellow"/>
              </w:rPr>
              <w:t>Phân tích mới sử dụng 24 ảnh test, gồm 6 ảnh cho mỗi nhóm Healthy, BG, WSSV và WSSV_BG, với 12 lần sinh augmentation có tham số ngẫu nhiên được ghép cặp. Trên 288 cặp quan sát, W1 khi đứng một mình làm tỷ trọng năng lượng dải cao tăng trung bình 0.000670, trong khi phần tăng bổ sung của W1 sau strong augmentation chỉ còn 0.000151, tương đương 22.5% hiệu ứng ban đầu. Mức tăng Laplacian variance còn 21.1%, mean gradient còn 56.1%, và lesion-region gradient còn khoảng 79.0%. Kết quả cho thấy strong augmentation không triệt tiêu hoàn toàn W1, nhưng đã chồng lấp hoặc tái phân phối phần lớn nhấn mạnh cao tần toàn cục của W1.</w:t>
            </w:r>
          </w:p>
          <w:p w14:paraId="283D1A04">
            <w:pPr>
              <w:spacing w:after="0" w:line="269" w:lineRule="auto"/>
              <w:jc w:val="both"/>
              <w:rPr>
                <w:rFonts w:hint="default" w:cs="Times New Roman"/>
                <w:color w:val="1F4E79"/>
                <w:sz w:val="21"/>
                <w:highlight w:val="yellow"/>
              </w:rPr>
            </w:pPr>
          </w:p>
          <w:p w14:paraId="0DDA42F3">
            <w:pPr>
              <w:spacing w:after="0" w:line="269" w:lineRule="auto"/>
              <w:jc w:val="both"/>
            </w:pPr>
            <w:r>
              <w:rPr>
                <w:rFonts w:hint="default" w:cs="Times New Roman"/>
                <w:color w:val="1F4E79"/>
                <w:sz w:val="21"/>
                <w:highlight w:val="yellow"/>
              </w:rPr>
              <w:t>Trong pipeline đã ghi nhận, W1 được áp dụng offline trước rồi strong augmentation được áp dụng online. Các phép affine có nội suy tiếp tục resample các biên đã được W1 tăng cường, trong khi HSV thay đổi quan hệ cường độ giữa các kênh màu. Mô hình strong-augmentation-only đã học từ một phân phối đa dạng hơn, nên high-pass bias cố định có thể trở nên dư thừa hoặc nhấn mạnh texture/nhiễu không có ích. Đây là cơ chế phù hợp với phổ ảnh và kết quả seed 42, nhưng nhóm không trình bày nó như bằng chứng nhân quả hoặc xác nhận đa seed.</w:t>
            </w:r>
          </w:p>
        </w:tc>
      </w:tr>
      <w:tr w14:paraId="5142D38D">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cantSplit/>
          <w:jc w:val="center"/>
        </w:trPr>
        <w:tc>
          <w:tcPr>
            <w:tcW w:w="2494" w:type="dxa"/>
            <w:shd w:val="clear" w:color="auto" w:fill="F2F2F2"/>
            <w:tcMar>
              <w:top w:w="120" w:type="dxa"/>
              <w:left w:w="130" w:type="dxa"/>
              <w:bottom w:w="120" w:type="dxa"/>
              <w:right w:w="130" w:type="dxa"/>
            </w:tcMar>
          </w:tcPr>
          <w:p w14:paraId="0A91B452">
            <w:pPr>
              <w:spacing w:after="0" w:line="259" w:lineRule="auto"/>
            </w:pPr>
            <w:r>
              <w:rPr>
                <w:rFonts w:cs="Times New Roman"/>
                <w:b/>
                <w:color w:val="000000"/>
                <w:sz w:val="21"/>
              </w:rPr>
              <w:t>Authors’ response</w:t>
            </w:r>
            <w:r>
              <w:rPr>
                <w:rFonts w:cs="Times New Roman"/>
                <w:b/>
                <w:color w:val="000000"/>
                <w:sz w:val="21"/>
              </w:rPr>
              <w:br w:type="textWrapping"/>
            </w:r>
            <w:r>
              <w:rPr>
                <w:rFonts w:cs="Times New Roman"/>
                <w:b/>
                <w:color w:val="000000"/>
                <w:sz w:val="21"/>
              </w:rPr>
              <w:t>English</w:t>
            </w:r>
          </w:p>
        </w:tc>
        <w:tc>
          <w:tcPr>
            <w:tcW w:w="7313" w:type="dxa"/>
            <w:tcMar>
              <w:top w:w="120" w:type="dxa"/>
              <w:left w:w="130" w:type="dxa"/>
              <w:bottom w:w="120" w:type="dxa"/>
              <w:right w:w="130" w:type="dxa"/>
            </w:tcMar>
          </w:tcPr>
          <w:p w14:paraId="3EB23A6E">
            <w:pPr>
              <w:spacing w:after="0" w:line="269" w:lineRule="auto"/>
              <w:jc w:val="both"/>
              <w:rPr>
                <w:rFonts w:hint="default" w:cs="Times New Roman"/>
                <w:color w:val="1F4E79"/>
                <w:sz w:val="21"/>
                <w:highlight w:val="yellow"/>
              </w:rPr>
            </w:pPr>
            <w:r>
              <w:rPr>
                <w:rFonts w:hint="default" w:cs="Times New Roman"/>
                <w:color w:val="1F4E79"/>
                <w:sz w:val="21"/>
                <w:highlight w:val="yellow"/>
              </w:rPr>
              <w:t>We thank the reviewer for this comment. We added direct spectrum analysis rather than inferring the mechanism from mAP alone. Under the same seed-42 protocol, YOLO11n-seg model, and grouped-specimen split, W1 increased labeled mask mAP50 from 0.2354 to 0.3451 when augmentation and the hidden Albumentations hook were disabled, a gain of 10.97 percentage points. Under strong augmentation with the hook still disabled, W1 reduced mAP50 from 0.5951 to 0.5771, a decrease of 1.80 percentage points. W1 is therefore augmentation-regime dependent rather than uniformly beneficial.</w:t>
            </w:r>
          </w:p>
          <w:p w14:paraId="37B413F9">
            <w:pPr>
              <w:spacing w:after="0" w:line="269" w:lineRule="auto"/>
              <w:jc w:val="both"/>
              <w:rPr>
                <w:rFonts w:hint="default" w:cs="Times New Roman"/>
                <w:color w:val="1F4E79"/>
                <w:sz w:val="21"/>
                <w:highlight w:val="yellow"/>
              </w:rPr>
            </w:pPr>
            <w:r>
              <w:rPr>
                <w:rFonts w:hint="default" w:cs="Times New Roman"/>
                <w:color w:val="1F4E79"/>
                <w:sz w:val="21"/>
                <w:highlight w:val="yellow"/>
              </w:rPr>
              <w:t>The new analysis used 24 test images, with six images from each Healthy, BG, WSSV, and WSSV_BG stratum, and 12 matched random augmentation realizations. Across 288 paired observations, W1 alone increased high-band energy share by 0.000670 on average, whereas the incremental W1 effect after strong augmentation was 0.000151, or 22.5% of the original effect. The retained effects were 21.1% for Laplacian variance, 56.1% for mean gradient, and approximately 79.0% for lesion-region gradient. Strong augmentation therefore did not remove W1 completely, but overlapped with or redistributed most of W1's global high-frequency emphasis.</w:t>
            </w:r>
          </w:p>
          <w:p w14:paraId="12BF5594">
            <w:pPr>
              <w:spacing w:after="0" w:line="269" w:lineRule="auto"/>
              <w:jc w:val="both"/>
            </w:pPr>
            <w:r>
              <w:rPr>
                <w:rFonts w:hint="default" w:cs="Times New Roman"/>
                <w:color w:val="1F4E79"/>
                <w:sz w:val="21"/>
                <w:highlight w:val="yellow"/>
              </w:rPr>
              <w:t>In the recorded pipeline, offline W1 was followed by online strong augmentation. Affine interpolation subsequently resampled W1-enhanced edges, while HSV changed intensity relationships among color channels. The strong-augmentation-only model already learned from a broader distribution, so a fixed high-pass bias could become redundant or overemphasize unhelpful texture or noise. This mechanism is consistent with the measured spectra and seed-42 results, but we do not present it as causal proof or multi-seed confirmation.</w:t>
            </w:r>
          </w:p>
        </w:tc>
      </w:tr>
      <w:tr w14:paraId="0F31D5A7">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cantSplit/>
          <w:jc w:val="center"/>
        </w:trPr>
        <w:tc>
          <w:tcPr>
            <w:tcW w:w="2494" w:type="dxa"/>
            <w:shd w:val="clear" w:color="auto" w:fill="F2F2F2"/>
            <w:tcMar>
              <w:top w:w="120" w:type="dxa"/>
              <w:left w:w="130" w:type="dxa"/>
              <w:bottom w:w="120" w:type="dxa"/>
              <w:right w:w="130" w:type="dxa"/>
            </w:tcMar>
          </w:tcPr>
          <w:p w14:paraId="0BBA9853">
            <w:pPr>
              <w:spacing w:after="0" w:line="259" w:lineRule="auto"/>
            </w:pPr>
            <w:r>
              <w:rPr>
                <w:rFonts w:cs="Times New Roman"/>
                <w:b/>
                <w:color w:val="000000"/>
                <w:sz w:val="21"/>
              </w:rPr>
              <w:t>Thay đổi trong Final Report</w:t>
            </w:r>
            <w:r>
              <w:rPr>
                <w:rFonts w:cs="Times New Roman"/>
                <w:b/>
                <w:color w:val="000000"/>
                <w:sz w:val="21"/>
              </w:rPr>
              <w:br w:type="textWrapping"/>
            </w:r>
            <w:r>
              <w:rPr>
                <w:rFonts w:cs="Times New Roman"/>
                <w:b/>
                <w:color w:val="000000"/>
                <w:sz w:val="21"/>
              </w:rPr>
              <w:t>Tiếng Việt</w:t>
            </w:r>
          </w:p>
        </w:tc>
        <w:tc>
          <w:tcPr>
            <w:tcW w:w="7313" w:type="dxa"/>
            <w:tcMar>
              <w:top w:w="120" w:type="dxa"/>
              <w:left w:w="130" w:type="dxa"/>
              <w:bottom w:w="120" w:type="dxa"/>
              <w:right w:w="130" w:type="dxa"/>
            </w:tcMar>
          </w:tcPr>
          <w:p w14:paraId="1072624D">
            <w:pPr>
              <w:spacing w:after="0" w:line="269" w:lineRule="auto"/>
              <w:jc w:val="both"/>
            </w:pPr>
            <w:r>
              <w:rPr>
                <w:rFonts w:hint="default" w:cs="Times New Roman"/>
                <w:color w:val="1F4E79"/>
                <w:sz w:val="21"/>
                <w:highlight w:val="yellow"/>
              </w:rPr>
              <w:t>Nhóm đã sửa Section 4.6 để mô tả protocol phân tích phổ gồm 24 ảnh test, 4 strata, 12 matched realizations và 5 processing paths. Nhóm bổ sung Section 12.2.1 với bảng paired spectral effects, hình ảnh không gian/phổ của năm processing paths và biểu đồ thay đổi năng lượng low/mid/high band. Figure 4.10 cũng được thay bằng hình thể hiện đồng thời thay đổi trong miền không gian, phổ log-power, theoretical gain và radial power. Phần thảo luận được giới hạn ở kết luận condition-dependent và nêu rõ chưa có multi-seed causal confirmation.</w:t>
            </w:r>
          </w:p>
        </w:tc>
      </w:tr>
      <w:tr w14:paraId="3B19C3FB">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cantSplit/>
          <w:jc w:val="center"/>
        </w:trPr>
        <w:tc>
          <w:tcPr>
            <w:tcW w:w="2494" w:type="dxa"/>
            <w:shd w:val="clear" w:color="auto" w:fill="F2F2F2"/>
            <w:tcMar>
              <w:top w:w="120" w:type="dxa"/>
              <w:left w:w="130" w:type="dxa"/>
              <w:bottom w:w="120" w:type="dxa"/>
              <w:right w:w="130" w:type="dxa"/>
            </w:tcMar>
          </w:tcPr>
          <w:p w14:paraId="05DE2B8F">
            <w:pPr>
              <w:spacing w:after="0" w:line="259" w:lineRule="auto"/>
            </w:pPr>
            <w:r>
              <w:rPr>
                <w:rFonts w:cs="Times New Roman"/>
                <w:b/>
                <w:color w:val="000000"/>
                <w:sz w:val="21"/>
              </w:rPr>
              <w:t>Revision in Final Report</w:t>
            </w:r>
            <w:r>
              <w:rPr>
                <w:rFonts w:cs="Times New Roman"/>
                <w:b/>
                <w:color w:val="000000"/>
                <w:sz w:val="21"/>
              </w:rPr>
              <w:br w:type="textWrapping"/>
            </w:r>
            <w:r>
              <w:rPr>
                <w:rFonts w:cs="Times New Roman"/>
                <w:b/>
                <w:color w:val="000000"/>
                <w:sz w:val="21"/>
              </w:rPr>
              <w:t>English</w:t>
            </w:r>
          </w:p>
        </w:tc>
        <w:tc>
          <w:tcPr>
            <w:tcW w:w="7313" w:type="dxa"/>
            <w:tcMar>
              <w:top w:w="120" w:type="dxa"/>
              <w:left w:w="130" w:type="dxa"/>
              <w:bottom w:w="120" w:type="dxa"/>
              <w:right w:w="130" w:type="dxa"/>
            </w:tcMar>
          </w:tcPr>
          <w:p w14:paraId="35E90305">
            <w:pPr>
              <w:spacing w:after="0" w:line="269" w:lineRule="auto"/>
              <w:jc w:val="both"/>
              <w:rPr>
                <w:rFonts w:hint="default" w:cs="Times New Roman"/>
                <w:color w:val="1F4E79"/>
                <w:sz w:val="21"/>
                <w:highlight w:val="yellow"/>
              </w:rPr>
            </w:pPr>
            <w:r>
              <w:rPr>
                <w:rFonts w:hint="default" w:cs="Times New Roman"/>
                <w:color w:val="1F4E79"/>
                <w:sz w:val="21"/>
                <w:highlight w:val="yellow"/>
              </w:rPr>
              <w:t>Section 4.6 was revised to document the 24-image, four-stratum, 12-realization, five-path paired spectrum protocol. A new Section 12.2.1 was added with a paired spectral-effect table, spatial/spectrum processing-path figure, and low/mid/high-band interaction chart. Figure 4.10 was replaced with a visualization that jointly reports spatial change, log-power spectra, theoretical gain, spectral change, and radial power. The discussion now limits the claim to an augmentation-regime-dependent interaction and explicitly states that multi-seed causal confirmation was not performed.</w:t>
            </w:r>
          </w:p>
          <w:p w14:paraId="3739AFCB">
            <w:pPr>
              <w:spacing w:after="0" w:line="269" w:lineRule="auto"/>
              <w:jc w:val="both"/>
              <w:rPr>
                <w:highlight w:val="yellow"/>
              </w:rPr>
            </w:pPr>
          </w:p>
        </w:tc>
      </w:tr>
      <w:tr w14:paraId="2F8B7EC5">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cantSplit/>
          <w:jc w:val="center"/>
        </w:trPr>
        <w:tc>
          <w:tcPr>
            <w:tcW w:w="2494" w:type="dxa"/>
            <w:shd w:val="clear" w:color="auto" w:fill="F2F2F2"/>
            <w:tcMar>
              <w:top w:w="120" w:type="dxa"/>
              <w:left w:w="130" w:type="dxa"/>
              <w:bottom w:w="120" w:type="dxa"/>
              <w:right w:w="130" w:type="dxa"/>
            </w:tcMar>
          </w:tcPr>
          <w:p w14:paraId="668047BA">
            <w:pPr>
              <w:spacing w:after="0" w:line="259" w:lineRule="auto"/>
            </w:pPr>
            <w:r>
              <w:rPr>
                <w:rFonts w:cs="Times New Roman"/>
                <w:b/>
                <w:color w:val="000000"/>
                <w:sz w:val="21"/>
              </w:rPr>
              <w:t>Vị trí chỉnh sửa</w:t>
            </w:r>
            <w:r>
              <w:rPr>
                <w:rFonts w:cs="Times New Roman"/>
                <w:b/>
                <w:color w:val="000000"/>
                <w:sz w:val="21"/>
              </w:rPr>
              <w:br w:type="textWrapping"/>
            </w:r>
            <w:r>
              <w:rPr>
                <w:rFonts w:cs="Times New Roman"/>
                <w:b/>
                <w:color w:val="000000"/>
                <w:sz w:val="21"/>
              </w:rPr>
              <w:t>Location</w:t>
            </w:r>
          </w:p>
        </w:tc>
        <w:tc>
          <w:tcPr>
            <w:tcW w:w="7313" w:type="dxa"/>
            <w:tcMar>
              <w:top w:w="120" w:type="dxa"/>
              <w:left w:w="130" w:type="dxa"/>
              <w:bottom w:w="120" w:type="dxa"/>
              <w:right w:w="130" w:type="dxa"/>
            </w:tcMar>
          </w:tcPr>
          <w:p w14:paraId="624C98B7">
            <w:pPr>
              <w:spacing w:after="0" w:line="269" w:lineRule="auto"/>
              <w:jc w:val="both"/>
            </w:pPr>
            <w:r>
              <w:rPr>
                <w:rFonts w:hint="default" w:cs="Times New Roman"/>
                <w:color w:val="000000"/>
                <w:sz w:val="21"/>
                <w:highlight w:val="yellow"/>
              </w:rPr>
              <w:t xml:space="preserve">Chapter IV, Sections 4.3 and 4.6, Figure 4.10; Chapter VI, Section 12.2 and new Section 12.2.1, Table 6.x and Figure 6.x. Current source locations: printed pages 70-71 and 114-115. Revised Final Report pp. </w:t>
            </w:r>
          </w:p>
        </w:tc>
      </w:tr>
      <w:tr w14:paraId="47F6A46B">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cantSplit/>
          <w:jc w:val="center"/>
        </w:trPr>
        <w:tc>
          <w:tcPr>
            <w:tcW w:w="2494" w:type="dxa"/>
            <w:shd w:val="clear" w:color="auto" w:fill="F2F2F2"/>
            <w:tcMar>
              <w:top w:w="120" w:type="dxa"/>
              <w:left w:w="130" w:type="dxa"/>
              <w:bottom w:w="120" w:type="dxa"/>
              <w:right w:w="130" w:type="dxa"/>
            </w:tcMar>
          </w:tcPr>
          <w:p w14:paraId="158B20B0">
            <w:pPr>
              <w:spacing w:after="0" w:line="259" w:lineRule="auto"/>
            </w:pPr>
            <w:r>
              <w:rPr>
                <w:rFonts w:cs="Times New Roman"/>
                <w:b/>
                <w:color w:val="000000"/>
                <w:sz w:val="21"/>
              </w:rPr>
              <w:t>Minh chứng / Evidence</w:t>
            </w:r>
          </w:p>
        </w:tc>
        <w:tc>
          <w:tcPr>
            <w:tcW w:w="7313" w:type="dxa"/>
            <w:tcMar>
              <w:top w:w="120" w:type="dxa"/>
              <w:left w:w="130" w:type="dxa"/>
              <w:bottom w:w="120" w:type="dxa"/>
              <w:right w:w="130" w:type="dxa"/>
            </w:tcMar>
          </w:tcPr>
          <w:p w14:paraId="1571C09B">
            <w:pPr>
              <w:spacing w:after="0" w:line="269" w:lineRule="auto"/>
              <w:jc w:val="both"/>
              <w:rPr>
                <w:rFonts w:cs="Times New Roman"/>
                <w:color w:val="000000"/>
                <w:sz w:val="21"/>
              </w:rPr>
            </w:pPr>
            <w:r>
              <w:rPr>
                <w:rFonts w:cs="Times New Roman"/>
                <w:color w:val="000000"/>
                <w:sz w:val="21"/>
              </w:rPr>
              <w:t>FFT/spectrum code và figures; W1 vs augmentation metrics; retained Fourier configuration.</w:t>
            </w:r>
          </w:p>
          <w:p w14:paraId="5DD88E31">
            <w:pPr>
              <w:spacing w:after="0" w:line="269" w:lineRule="auto"/>
              <w:jc w:val="both"/>
              <w:rPr>
                <w:rFonts w:cs="Times New Roman"/>
                <w:color w:val="000000"/>
                <w:sz w:val="21"/>
              </w:rPr>
            </w:pPr>
          </w:p>
        </w:tc>
      </w:tr>
    </w:tbl>
    <w:p w14:paraId="2405CE11">
      <w:pPr>
        <w:pStyle w:val="2"/>
        <w:spacing w:before="120"/>
      </w:pPr>
      <w:r>
        <w:rPr>
          <w:rFonts w:ascii="Times New Roman" w:hAnsi="Times New Roman" w:eastAsia="Times New Roman" w:cs="Times New Roman"/>
        </w:rPr>
        <w:t>5. Reviewer 3 - Trần Ngọc Hoàng / Member / Ủy viên</w:t>
      </w:r>
    </w:p>
    <w:p w14:paraId="0DBF3247">
      <w:pPr>
        <w:pStyle w:val="3"/>
      </w:pPr>
      <w:r>
        <w:rPr>
          <w:rFonts w:ascii="Times New Roman" w:hAnsi="Times New Roman" w:eastAsia="Times New Roman" w:cs="Times New Roman"/>
        </w:rPr>
        <w:t>2. Giải thích rõ lý do chọn YOLO11 trong segmentation / Explain the rationale for selecting YOLO11 in segmentation</w:t>
      </w:r>
    </w:p>
    <w:tbl>
      <w:tblPr>
        <w:tblStyle w:val="12"/>
        <w:tblW w:w="0" w:type="auto"/>
        <w:jc w:val="center"/>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Layout w:type="fixed"/>
        <w:tblCellMar>
          <w:top w:w="0" w:type="dxa"/>
          <w:left w:w="108" w:type="dxa"/>
          <w:bottom w:w="0" w:type="dxa"/>
          <w:right w:w="108" w:type="dxa"/>
        </w:tblCellMar>
      </w:tblPr>
      <w:tblGrid>
        <w:gridCol w:w="2494"/>
        <w:gridCol w:w="7313"/>
      </w:tblGrid>
      <w:tr w14:paraId="7C57CD64">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tblHeader/>
          <w:jc w:val="center"/>
        </w:trPr>
        <w:tc>
          <w:tcPr>
            <w:tcW w:w="2494" w:type="dxa"/>
            <w:shd w:val="clear" w:color="auto" w:fill="F2F2F2"/>
            <w:tcMar>
              <w:top w:w="110" w:type="dxa"/>
              <w:left w:w="130" w:type="dxa"/>
              <w:bottom w:w="110" w:type="dxa"/>
              <w:right w:w="130" w:type="dxa"/>
            </w:tcMar>
            <w:vAlign w:val="center"/>
          </w:tcPr>
          <w:p w14:paraId="7AF887EF">
            <w:pPr>
              <w:jc w:val="center"/>
            </w:pPr>
            <w:r>
              <w:rPr>
                <w:rFonts w:cs="Times New Roman"/>
                <w:b/>
                <w:color w:val="000000"/>
                <w:sz w:val="21"/>
              </w:rPr>
              <w:t>Mục / Item</w:t>
            </w:r>
          </w:p>
        </w:tc>
        <w:tc>
          <w:tcPr>
            <w:tcW w:w="7313" w:type="dxa"/>
            <w:shd w:val="clear" w:color="auto" w:fill="F2F2F2"/>
            <w:tcMar>
              <w:top w:w="110" w:type="dxa"/>
              <w:left w:w="130" w:type="dxa"/>
              <w:bottom w:w="110" w:type="dxa"/>
              <w:right w:w="130" w:type="dxa"/>
            </w:tcMar>
            <w:vAlign w:val="center"/>
          </w:tcPr>
          <w:p w14:paraId="2B83DA3B">
            <w:pPr>
              <w:jc w:val="center"/>
            </w:pPr>
            <w:r>
              <w:rPr>
                <w:rFonts w:cs="Times New Roman"/>
                <w:b/>
                <w:color w:val="000000"/>
                <w:sz w:val="21"/>
              </w:rPr>
              <w:t>Nội dung / Content</w:t>
            </w:r>
          </w:p>
        </w:tc>
      </w:tr>
      <w:tr w14:paraId="451FA080">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cantSplit/>
          <w:jc w:val="center"/>
        </w:trPr>
        <w:tc>
          <w:tcPr>
            <w:tcW w:w="2494" w:type="dxa"/>
            <w:shd w:val="clear" w:color="auto" w:fill="F2F2F2"/>
            <w:tcMar>
              <w:top w:w="120" w:type="dxa"/>
              <w:left w:w="130" w:type="dxa"/>
              <w:bottom w:w="120" w:type="dxa"/>
              <w:right w:w="130" w:type="dxa"/>
            </w:tcMar>
          </w:tcPr>
          <w:p w14:paraId="4F6F6BDD">
            <w:pPr>
              <w:spacing w:after="0" w:line="259" w:lineRule="auto"/>
            </w:pPr>
            <w:r>
              <w:rPr>
                <w:rFonts w:cs="Times New Roman"/>
                <w:b/>
                <w:color w:val="000000"/>
                <w:sz w:val="21"/>
              </w:rPr>
              <w:t>Ý kiến gốc</w:t>
            </w:r>
            <w:r>
              <w:rPr>
                <w:rFonts w:cs="Times New Roman"/>
                <w:b/>
                <w:color w:val="000000"/>
                <w:sz w:val="21"/>
              </w:rPr>
              <w:br w:type="textWrapping"/>
            </w:r>
            <w:r>
              <w:rPr>
                <w:rFonts w:cs="Times New Roman"/>
                <w:b/>
                <w:color w:val="000000"/>
                <w:sz w:val="21"/>
              </w:rPr>
              <w:t>(Việt Nam / source wording)</w:t>
            </w:r>
          </w:p>
        </w:tc>
        <w:tc>
          <w:tcPr>
            <w:tcW w:w="7313" w:type="dxa"/>
            <w:tcMar>
              <w:top w:w="120" w:type="dxa"/>
              <w:left w:w="130" w:type="dxa"/>
              <w:bottom w:w="120" w:type="dxa"/>
              <w:right w:w="130" w:type="dxa"/>
            </w:tcMar>
          </w:tcPr>
          <w:p w14:paraId="0089E4EA">
            <w:pPr>
              <w:spacing w:after="0" w:line="269" w:lineRule="auto"/>
              <w:jc w:val="both"/>
            </w:pPr>
            <w:r>
              <w:rPr>
                <w:rFonts w:cs="Times New Roman"/>
                <w:color w:val="000000"/>
                <w:sz w:val="21"/>
              </w:rPr>
              <w:t>“Tại sao chọn yolo11? Có bản so sánh không? Bổ sung explanation cho table 6.3.”</w:t>
            </w:r>
          </w:p>
        </w:tc>
      </w:tr>
      <w:tr w14:paraId="3FBD67EE">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cantSplit/>
          <w:jc w:val="center"/>
        </w:trPr>
        <w:tc>
          <w:tcPr>
            <w:tcW w:w="2494" w:type="dxa"/>
            <w:shd w:val="clear" w:color="auto" w:fill="F2F2F2"/>
            <w:tcMar>
              <w:top w:w="120" w:type="dxa"/>
              <w:left w:w="130" w:type="dxa"/>
              <w:bottom w:w="120" w:type="dxa"/>
              <w:right w:w="130" w:type="dxa"/>
            </w:tcMar>
          </w:tcPr>
          <w:p w14:paraId="695D30E1">
            <w:pPr>
              <w:spacing w:after="0" w:line="259" w:lineRule="auto"/>
            </w:pPr>
            <w:r>
              <w:rPr>
                <w:rFonts w:cs="Times New Roman"/>
                <w:b/>
                <w:color w:val="000000"/>
                <w:sz w:val="21"/>
              </w:rPr>
              <w:t>Bản dịch tiếng Anh</w:t>
            </w:r>
            <w:r>
              <w:rPr>
                <w:rFonts w:cs="Times New Roman"/>
                <w:b/>
                <w:color w:val="000000"/>
                <w:sz w:val="21"/>
              </w:rPr>
              <w:br w:type="textWrapping"/>
            </w:r>
            <w:r>
              <w:rPr>
                <w:rFonts w:cs="Times New Roman"/>
                <w:b/>
                <w:color w:val="000000"/>
                <w:sz w:val="21"/>
              </w:rPr>
              <w:t>English translation</w:t>
            </w:r>
          </w:p>
        </w:tc>
        <w:tc>
          <w:tcPr>
            <w:tcW w:w="7313" w:type="dxa"/>
            <w:tcMar>
              <w:top w:w="120" w:type="dxa"/>
              <w:left w:w="130" w:type="dxa"/>
              <w:bottom w:w="120" w:type="dxa"/>
              <w:right w:w="130" w:type="dxa"/>
            </w:tcMar>
          </w:tcPr>
          <w:p w14:paraId="37292000">
            <w:pPr>
              <w:spacing w:after="0" w:line="269" w:lineRule="auto"/>
              <w:jc w:val="both"/>
            </w:pPr>
            <w:r>
              <w:rPr>
                <w:rFonts w:cs="Times New Roman"/>
                <w:i/>
                <w:color w:val="000000"/>
                <w:sz w:val="21"/>
              </w:rPr>
              <w:t>“Why was YOLO11 selected? Is there a comparison? Add an explanation to the relevant comparison table.”</w:t>
            </w:r>
          </w:p>
        </w:tc>
      </w:tr>
      <w:tr w14:paraId="0806B45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cantSplit/>
          <w:jc w:val="center"/>
        </w:trPr>
        <w:tc>
          <w:tcPr>
            <w:tcW w:w="2494" w:type="dxa"/>
            <w:shd w:val="clear" w:color="auto" w:fill="F2F2F2"/>
            <w:tcMar>
              <w:top w:w="120" w:type="dxa"/>
              <w:left w:w="130" w:type="dxa"/>
              <w:bottom w:w="120" w:type="dxa"/>
              <w:right w:w="130" w:type="dxa"/>
            </w:tcMar>
          </w:tcPr>
          <w:p w14:paraId="6048FDAF">
            <w:pPr>
              <w:spacing w:after="0" w:line="259" w:lineRule="auto"/>
            </w:pPr>
            <w:r>
              <w:rPr>
                <w:rFonts w:cs="Times New Roman"/>
                <w:b/>
                <w:color w:val="000000"/>
                <w:sz w:val="21"/>
              </w:rPr>
              <w:t>Phản hồi của nhóm</w:t>
            </w:r>
            <w:r>
              <w:rPr>
                <w:rFonts w:cs="Times New Roman"/>
                <w:b/>
                <w:color w:val="000000"/>
                <w:sz w:val="21"/>
              </w:rPr>
              <w:br w:type="textWrapping"/>
            </w:r>
            <w:r>
              <w:rPr>
                <w:rFonts w:cs="Times New Roman"/>
                <w:b/>
                <w:color w:val="000000"/>
                <w:sz w:val="21"/>
              </w:rPr>
              <w:t>Tiếng Việt</w:t>
            </w:r>
          </w:p>
        </w:tc>
        <w:tc>
          <w:tcPr>
            <w:tcW w:w="7313" w:type="dxa"/>
            <w:tcMar>
              <w:top w:w="120" w:type="dxa"/>
              <w:left w:w="130" w:type="dxa"/>
              <w:bottom w:w="120" w:type="dxa"/>
              <w:right w:w="130" w:type="dxa"/>
            </w:tcMar>
          </w:tcPr>
          <w:p w14:paraId="6B3915D0">
            <w:pPr>
              <w:spacing w:after="0" w:line="269" w:lineRule="auto"/>
              <w:jc w:val="both"/>
            </w:pPr>
            <w:r>
              <w:rPr>
                <w:rFonts w:hint="default" w:cs="Times New Roman"/>
                <w:color w:val="1F4E79"/>
                <w:sz w:val="21"/>
                <w:highlight w:val="yellow"/>
              </w:rPr>
              <w:t>YOLO11n-seg được chọn làm reference cho các thí nghiệm segmentation tiếp theo vì đạt trade-off tổng thể tốt nhất trong bảng so sánh sáu mô hình trên cùng grouped-specimen protocol, không phải vì đứng đầu mọi metric. Mô hình có 2.877 triệu tham số, đạt full-test mask mAP50 48.2%, labeled-only mask mAP50 51.2%, labeled-only mAP50-95 16.8%, Healthy FP 24.4% và HScore 46.0%. Trong panel này, YOLO11n-seg đạt full-test mAP50, labeled-only mAP50 và HScore cao nhất. YOLO26s-seg có mAP50-95 cao hơn, còn YOLO26n-seg có Healthy FP thấp hơn. Vì vậy, YOLO11n-seg được giữ làm compact balanced baseline cho các controlled experiments, không được diễn giải là tốt nhất trên mọi metric hoặc mọi dataset.</w:t>
            </w:r>
          </w:p>
        </w:tc>
      </w:tr>
      <w:tr w14:paraId="7EECA337">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cantSplit/>
          <w:jc w:val="center"/>
        </w:trPr>
        <w:tc>
          <w:tcPr>
            <w:tcW w:w="2494" w:type="dxa"/>
            <w:shd w:val="clear" w:color="auto" w:fill="F2F2F2"/>
            <w:tcMar>
              <w:top w:w="120" w:type="dxa"/>
              <w:left w:w="130" w:type="dxa"/>
              <w:bottom w:w="120" w:type="dxa"/>
              <w:right w:w="130" w:type="dxa"/>
            </w:tcMar>
          </w:tcPr>
          <w:p w14:paraId="0441371D">
            <w:pPr>
              <w:spacing w:after="0" w:line="259" w:lineRule="auto"/>
            </w:pPr>
            <w:r>
              <w:rPr>
                <w:rFonts w:cs="Times New Roman"/>
                <w:b/>
                <w:color w:val="000000"/>
                <w:sz w:val="21"/>
              </w:rPr>
              <w:t>Authors’ response</w:t>
            </w:r>
            <w:r>
              <w:rPr>
                <w:rFonts w:cs="Times New Roman"/>
                <w:b/>
                <w:color w:val="000000"/>
                <w:sz w:val="21"/>
              </w:rPr>
              <w:br w:type="textWrapping"/>
            </w:r>
            <w:r>
              <w:rPr>
                <w:rFonts w:cs="Times New Roman"/>
                <w:b/>
                <w:color w:val="000000"/>
                <w:sz w:val="21"/>
              </w:rPr>
              <w:t>English</w:t>
            </w:r>
          </w:p>
        </w:tc>
        <w:tc>
          <w:tcPr>
            <w:tcW w:w="7313" w:type="dxa"/>
            <w:tcMar>
              <w:top w:w="120" w:type="dxa"/>
              <w:left w:w="130" w:type="dxa"/>
              <w:bottom w:w="120" w:type="dxa"/>
              <w:right w:w="130" w:type="dxa"/>
            </w:tcMar>
          </w:tcPr>
          <w:p w14:paraId="54EC0E47">
            <w:pPr>
              <w:spacing w:after="0" w:line="269" w:lineRule="auto"/>
              <w:jc w:val="both"/>
            </w:pPr>
            <w:r>
              <w:rPr>
                <w:rFonts w:hint="default" w:cs="Times New Roman"/>
                <w:color w:val="1F4E79"/>
                <w:sz w:val="21"/>
                <w:highlight w:val="yellow"/>
              </w:rPr>
              <w:t>YOLO11n-seg was retained for subsequent segmentation experiments because it provided the best overall trade-off in the six-model grouped-specimen comparison, not because it dominated every metric. With 2.877 million parameters, it recorded full-test mask mAP50 of 48.2%, labeled-only mask mAP50 of 51.2%, labeled-only mAP50-95 of 16.8%, a Healthy false-positive rate of 24.4%, and HScore of 46.0%. It achieved the highest full-test mAP50, labeled-only mAP50, and HScore in this panel. YOLO26s-seg achieved higher mAP50-95, while YOLO26n-seg achieved a lower Healthy false-positive rate. YOLO11n-seg was therefore selected as the compact balanced baseline for the controlled experiments, not as the best model for every metric or dataset.</w:t>
            </w:r>
          </w:p>
        </w:tc>
      </w:tr>
      <w:tr w14:paraId="18AF97AF">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cantSplit/>
          <w:jc w:val="center"/>
        </w:trPr>
        <w:tc>
          <w:tcPr>
            <w:tcW w:w="2494" w:type="dxa"/>
            <w:shd w:val="clear" w:color="auto" w:fill="F2F2F2"/>
            <w:tcMar>
              <w:top w:w="120" w:type="dxa"/>
              <w:left w:w="130" w:type="dxa"/>
              <w:bottom w:w="120" w:type="dxa"/>
              <w:right w:w="130" w:type="dxa"/>
            </w:tcMar>
          </w:tcPr>
          <w:p w14:paraId="573E649F">
            <w:pPr>
              <w:spacing w:after="0" w:line="259" w:lineRule="auto"/>
            </w:pPr>
            <w:r>
              <w:rPr>
                <w:rFonts w:cs="Times New Roman"/>
                <w:b/>
                <w:color w:val="000000"/>
                <w:sz w:val="21"/>
              </w:rPr>
              <w:t>Thay đổi trong Final Report</w:t>
            </w:r>
            <w:r>
              <w:rPr>
                <w:rFonts w:cs="Times New Roman"/>
                <w:b/>
                <w:color w:val="000000"/>
                <w:sz w:val="21"/>
              </w:rPr>
              <w:br w:type="textWrapping"/>
            </w:r>
            <w:r>
              <w:rPr>
                <w:rFonts w:cs="Times New Roman"/>
                <w:b/>
                <w:color w:val="000000"/>
                <w:sz w:val="21"/>
              </w:rPr>
              <w:t>Tiếng Việt</w:t>
            </w:r>
          </w:p>
        </w:tc>
        <w:tc>
          <w:tcPr>
            <w:tcW w:w="7313" w:type="dxa"/>
            <w:tcMar>
              <w:top w:w="120" w:type="dxa"/>
              <w:left w:w="130" w:type="dxa"/>
              <w:bottom w:w="120" w:type="dxa"/>
              <w:right w:w="130" w:type="dxa"/>
            </w:tcMar>
          </w:tcPr>
          <w:p w14:paraId="0FA71A7B">
            <w:pPr>
              <w:spacing w:after="0" w:line="269" w:lineRule="auto"/>
              <w:jc w:val="both"/>
              <w:rPr>
                <w:highlight w:val="yellow"/>
              </w:rPr>
            </w:pPr>
            <w:r>
              <w:rPr>
                <w:rFonts w:hint="default" w:cs="Times New Roman"/>
                <w:color w:val="1F4E79"/>
                <w:sz w:val="21"/>
                <w:highlight w:val="yellow"/>
              </w:rPr>
              <w:t>Nhóm đã viết lại đoạn ngay sau Table 6.9 để nêu rõ sáu mô hình được so sánh trên grouped-specimen split, các metric mà YOLO11n-seg đứng đầu, các metric mà YOLO26s-seg và YOLO26n-seg tốt hơn, và lý do lựa chọn dựa trên localization-efficiency trade-off. Số bảng được dẫn theo numbering hiện tại là Table 6.9 thay vì Table 6.3 trong biên bản.</w:t>
            </w:r>
          </w:p>
        </w:tc>
      </w:tr>
      <w:tr w14:paraId="2228E1EF">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cantSplit/>
          <w:jc w:val="center"/>
        </w:trPr>
        <w:tc>
          <w:tcPr>
            <w:tcW w:w="2494" w:type="dxa"/>
            <w:shd w:val="clear" w:color="auto" w:fill="F2F2F2"/>
            <w:tcMar>
              <w:top w:w="120" w:type="dxa"/>
              <w:left w:w="130" w:type="dxa"/>
              <w:bottom w:w="120" w:type="dxa"/>
              <w:right w:w="130" w:type="dxa"/>
            </w:tcMar>
          </w:tcPr>
          <w:p w14:paraId="235AD47D">
            <w:pPr>
              <w:spacing w:after="0" w:line="259" w:lineRule="auto"/>
            </w:pPr>
            <w:r>
              <w:rPr>
                <w:rFonts w:cs="Times New Roman"/>
                <w:b/>
                <w:color w:val="000000"/>
                <w:sz w:val="21"/>
              </w:rPr>
              <w:t>Revision in Final Report</w:t>
            </w:r>
            <w:r>
              <w:rPr>
                <w:rFonts w:cs="Times New Roman"/>
                <w:b/>
                <w:color w:val="000000"/>
                <w:sz w:val="21"/>
              </w:rPr>
              <w:br w:type="textWrapping"/>
            </w:r>
            <w:r>
              <w:rPr>
                <w:rFonts w:cs="Times New Roman"/>
                <w:b/>
                <w:color w:val="000000"/>
                <w:sz w:val="21"/>
              </w:rPr>
              <w:t>English</w:t>
            </w:r>
          </w:p>
        </w:tc>
        <w:tc>
          <w:tcPr>
            <w:tcW w:w="7313" w:type="dxa"/>
            <w:tcMar>
              <w:top w:w="120" w:type="dxa"/>
              <w:left w:w="130" w:type="dxa"/>
              <w:bottom w:w="120" w:type="dxa"/>
              <w:right w:w="130" w:type="dxa"/>
            </w:tcMar>
          </w:tcPr>
          <w:p w14:paraId="6E9696ED">
            <w:pPr>
              <w:spacing w:after="0" w:line="269" w:lineRule="auto"/>
              <w:jc w:val="both"/>
              <w:rPr>
                <w:highlight w:val="yellow"/>
              </w:rPr>
            </w:pPr>
            <w:r>
              <w:rPr>
                <w:rFonts w:hint="default" w:cs="Times New Roman"/>
                <w:color w:val="1F4E79"/>
                <w:sz w:val="21"/>
                <w:highlight w:val="yellow"/>
              </w:rPr>
              <w:t>The paragraph immediately following Table 6.9 was rewritten to identify the six grouped-specimen candidates, the metrics led by YOLO11n-seg, the metrics led by YOLO26s-seg and YOLO26n-seg, and the localization-efficiency trade-off used for selection. The revised response references the current table number, Table 6.9, rather than the council minute's earlier Table 6.3 numbering.</w:t>
            </w:r>
          </w:p>
        </w:tc>
      </w:tr>
      <w:tr w14:paraId="69BC8166">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cantSplit/>
          <w:jc w:val="center"/>
        </w:trPr>
        <w:tc>
          <w:tcPr>
            <w:tcW w:w="2494" w:type="dxa"/>
            <w:shd w:val="clear" w:color="auto" w:fill="F2F2F2"/>
            <w:tcMar>
              <w:top w:w="120" w:type="dxa"/>
              <w:left w:w="130" w:type="dxa"/>
              <w:bottom w:w="120" w:type="dxa"/>
              <w:right w:w="130" w:type="dxa"/>
            </w:tcMar>
          </w:tcPr>
          <w:p w14:paraId="15704D97">
            <w:pPr>
              <w:spacing w:after="0" w:line="259" w:lineRule="auto"/>
            </w:pPr>
            <w:r>
              <w:rPr>
                <w:rFonts w:cs="Times New Roman"/>
                <w:b/>
                <w:color w:val="000000"/>
                <w:sz w:val="21"/>
              </w:rPr>
              <w:t>Vị trí chỉnh sửa</w:t>
            </w:r>
            <w:r>
              <w:rPr>
                <w:rFonts w:cs="Times New Roman"/>
                <w:b/>
                <w:color w:val="000000"/>
                <w:sz w:val="21"/>
              </w:rPr>
              <w:br w:type="textWrapping"/>
            </w:r>
            <w:r>
              <w:rPr>
                <w:rFonts w:cs="Times New Roman"/>
                <w:b/>
                <w:color w:val="000000"/>
                <w:sz w:val="21"/>
              </w:rPr>
              <w:t>Location</w:t>
            </w:r>
          </w:p>
        </w:tc>
        <w:tc>
          <w:tcPr>
            <w:tcW w:w="7313" w:type="dxa"/>
            <w:tcMar>
              <w:top w:w="120" w:type="dxa"/>
              <w:left w:w="130" w:type="dxa"/>
              <w:bottom w:w="120" w:type="dxa"/>
              <w:right w:w="130" w:type="dxa"/>
            </w:tcMar>
          </w:tcPr>
          <w:p w14:paraId="105D6370">
            <w:pPr>
              <w:spacing w:after="0" w:line="269" w:lineRule="auto"/>
              <w:jc w:val="both"/>
            </w:pPr>
            <w:r>
              <w:rPr>
                <w:rFonts w:hint="default" w:cs="Times New Roman"/>
                <w:color w:val="000000"/>
                <w:sz w:val="21"/>
                <w:highlight w:val="yellow"/>
              </w:rPr>
              <w:t xml:space="preserve">Chapter VI, Section 10.1, Table 6.9 and the following paragraph; current printed page 110; revised Final Report p. </w:t>
            </w:r>
          </w:p>
        </w:tc>
      </w:tr>
      <w:tr w14:paraId="7715D205">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cantSplit/>
          <w:jc w:val="center"/>
        </w:trPr>
        <w:tc>
          <w:tcPr>
            <w:tcW w:w="2494" w:type="dxa"/>
            <w:shd w:val="clear" w:color="auto" w:fill="F2F2F2"/>
            <w:tcMar>
              <w:top w:w="120" w:type="dxa"/>
              <w:left w:w="130" w:type="dxa"/>
              <w:bottom w:w="120" w:type="dxa"/>
              <w:right w:w="130" w:type="dxa"/>
            </w:tcMar>
          </w:tcPr>
          <w:p w14:paraId="7FBD0B5B">
            <w:pPr>
              <w:spacing w:after="0" w:line="259" w:lineRule="auto"/>
            </w:pPr>
            <w:r>
              <w:rPr>
                <w:rFonts w:cs="Times New Roman"/>
                <w:b/>
                <w:color w:val="000000"/>
                <w:sz w:val="21"/>
              </w:rPr>
              <w:t>Minh chứng / Evidence</w:t>
            </w:r>
          </w:p>
        </w:tc>
        <w:tc>
          <w:tcPr>
            <w:tcW w:w="7313" w:type="dxa"/>
            <w:tcMar>
              <w:top w:w="120" w:type="dxa"/>
              <w:left w:w="130" w:type="dxa"/>
              <w:bottom w:w="120" w:type="dxa"/>
              <w:right w:w="130" w:type="dxa"/>
            </w:tcMar>
          </w:tcPr>
          <w:p w14:paraId="12699214">
            <w:pPr>
              <w:spacing w:after="0" w:line="269" w:lineRule="auto"/>
              <w:jc w:val="both"/>
            </w:pPr>
            <w:r>
              <w:rPr>
                <w:rFonts w:cs="Times New Roman"/>
                <w:color w:val="000000"/>
                <w:sz w:val="21"/>
              </w:rPr>
              <w:t>Grouped-split segmentation baseline comparison; YOLO11n-seg parameter count and localization/Healthy-negative metrics.</w:t>
            </w:r>
          </w:p>
        </w:tc>
      </w:tr>
    </w:tbl>
    <w:p w14:paraId="1B26F1F8">
      <w:pPr>
        <w:spacing w:after="40"/>
      </w:pPr>
    </w:p>
    <w:p w14:paraId="401D7D27">
      <w:pPr>
        <w:pStyle w:val="3"/>
      </w:pPr>
      <w:r>
        <w:rPr>
          <w:rFonts w:ascii="Times New Roman" w:hAnsi="Times New Roman" w:eastAsia="Times New Roman" w:cs="Times New Roman"/>
        </w:rPr>
        <w:t>3. Bổ sung so sánh segmentation với U-Net nếu có thời gian / Add a segmentation comparison with U-Net if time permits</w:t>
      </w:r>
    </w:p>
    <w:tbl>
      <w:tblPr>
        <w:tblStyle w:val="12"/>
        <w:tblW w:w="0" w:type="auto"/>
        <w:jc w:val="center"/>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Layout w:type="fixed"/>
        <w:tblCellMar>
          <w:top w:w="0" w:type="dxa"/>
          <w:left w:w="108" w:type="dxa"/>
          <w:bottom w:w="0" w:type="dxa"/>
          <w:right w:w="108" w:type="dxa"/>
        </w:tblCellMar>
      </w:tblPr>
      <w:tblGrid>
        <w:gridCol w:w="2494"/>
        <w:gridCol w:w="7313"/>
      </w:tblGrid>
      <w:tr w14:paraId="724612BC">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tblHeader/>
          <w:jc w:val="center"/>
        </w:trPr>
        <w:tc>
          <w:tcPr>
            <w:tcW w:w="2494" w:type="dxa"/>
            <w:shd w:val="clear" w:color="auto" w:fill="F2F2F2"/>
            <w:tcMar>
              <w:top w:w="110" w:type="dxa"/>
              <w:left w:w="130" w:type="dxa"/>
              <w:bottom w:w="110" w:type="dxa"/>
              <w:right w:w="130" w:type="dxa"/>
            </w:tcMar>
            <w:vAlign w:val="center"/>
          </w:tcPr>
          <w:p w14:paraId="465714A3">
            <w:pPr>
              <w:jc w:val="center"/>
            </w:pPr>
            <w:r>
              <w:rPr>
                <w:rFonts w:cs="Times New Roman"/>
                <w:b/>
                <w:color w:val="000000"/>
                <w:sz w:val="21"/>
              </w:rPr>
              <w:t>Mục / Item</w:t>
            </w:r>
          </w:p>
        </w:tc>
        <w:tc>
          <w:tcPr>
            <w:tcW w:w="7313" w:type="dxa"/>
            <w:shd w:val="clear" w:color="auto" w:fill="F2F2F2"/>
            <w:tcMar>
              <w:top w:w="110" w:type="dxa"/>
              <w:left w:w="130" w:type="dxa"/>
              <w:bottom w:w="110" w:type="dxa"/>
              <w:right w:w="130" w:type="dxa"/>
            </w:tcMar>
            <w:vAlign w:val="center"/>
          </w:tcPr>
          <w:p w14:paraId="15BF9865">
            <w:pPr>
              <w:jc w:val="center"/>
            </w:pPr>
            <w:r>
              <w:rPr>
                <w:rFonts w:cs="Times New Roman"/>
                <w:b/>
                <w:color w:val="000000"/>
                <w:sz w:val="21"/>
              </w:rPr>
              <w:t>Nội dung / Content</w:t>
            </w:r>
          </w:p>
        </w:tc>
      </w:tr>
      <w:tr w14:paraId="474016AE">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cantSplit/>
          <w:jc w:val="center"/>
        </w:trPr>
        <w:tc>
          <w:tcPr>
            <w:tcW w:w="2494" w:type="dxa"/>
            <w:shd w:val="clear" w:color="auto" w:fill="F2F2F2"/>
            <w:tcMar>
              <w:top w:w="120" w:type="dxa"/>
              <w:left w:w="130" w:type="dxa"/>
              <w:bottom w:w="120" w:type="dxa"/>
              <w:right w:w="130" w:type="dxa"/>
            </w:tcMar>
          </w:tcPr>
          <w:p w14:paraId="0549B168">
            <w:pPr>
              <w:spacing w:after="0" w:line="259" w:lineRule="auto"/>
            </w:pPr>
            <w:r>
              <w:rPr>
                <w:rFonts w:cs="Times New Roman"/>
                <w:b/>
                <w:color w:val="000000"/>
                <w:sz w:val="21"/>
              </w:rPr>
              <w:t>Ý kiến gốc</w:t>
            </w:r>
            <w:r>
              <w:rPr>
                <w:rFonts w:cs="Times New Roman"/>
                <w:b/>
                <w:color w:val="000000"/>
                <w:sz w:val="21"/>
              </w:rPr>
              <w:br w:type="textWrapping"/>
            </w:r>
            <w:r>
              <w:rPr>
                <w:rFonts w:cs="Times New Roman"/>
                <w:b/>
                <w:color w:val="000000"/>
                <w:sz w:val="21"/>
              </w:rPr>
              <w:t>(Việt Nam / source wording)</w:t>
            </w:r>
          </w:p>
        </w:tc>
        <w:tc>
          <w:tcPr>
            <w:tcW w:w="7313" w:type="dxa"/>
            <w:tcMar>
              <w:top w:w="120" w:type="dxa"/>
              <w:left w:w="130" w:type="dxa"/>
              <w:bottom w:w="120" w:type="dxa"/>
              <w:right w:w="130" w:type="dxa"/>
            </w:tcMar>
          </w:tcPr>
          <w:p w14:paraId="7727A70A">
            <w:pPr>
              <w:spacing w:after="0" w:line="269" w:lineRule="auto"/>
              <w:jc w:val="both"/>
            </w:pPr>
            <w:r>
              <w:rPr>
                <w:rFonts w:cs="Times New Roman"/>
                <w:color w:val="000000"/>
                <w:sz w:val="21"/>
              </w:rPr>
              <w:t>“Segmentation bổ sung so sánh với Unet nếu có thời gian.”</w:t>
            </w:r>
          </w:p>
        </w:tc>
      </w:tr>
      <w:tr w14:paraId="17A3CF05">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cantSplit/>
          <w:jc w:val="center"/>
        </w:trPr>
        <w:tc>
          <w:tcPr>
            <w:tcW w:w="2494" w:type="dxa"/>
            <w:shd w:val="clear" w:color="auto" w:fill="F2F2F2"/>
            <w:tcMar>
              <w:top w:w="120" w:type="dxa"/>
              <w:left w:w="130" w:type="dxa"/>
              <w:bottom w:w="120" w:type="dxa"/>
              <w:right w:w="130" w:type="dxa"/>
            </w:tcMar>
          </w:tcPr>
          <w:p w14:paraId="00B2E85B">
            <w:pPr>
              <w:spacing w:after="0" w:line="259" w:lineRule="auto"/>
            </w:pPr>
            <w:r>
              <w:rPr>
                <w:rFonts w:cs="Times New Roman"/>
                <w:b/>
                <w:color w:val="000000"/>
                <w:sz w:val="21"/>
              </w:rPr>
              <w:t>Bản dịch tiếng Anh</w:t>
            </w:r>
            <w:r>
              <w:rPr>
                <w:rFonts w:cs="Times New Roman"/>
                <w:b/>
                <w:color w:val="000000"/>
                <w:sz w:val="21"/>
              </w:rPr>
              <w:br w:type="textWrapping"/>
            </w:r>
            <w:r>
              <w:rPr>
                <w:rFonts w:cs="Times New Roman"/>
                <w:b/>
                <w:color w:val="000000"/>
                <w:sz w:val="21"/>
              </w:rPr>
              <w:t>English translation</w:t>
            </w:r>
          </w:p>
        </w:tc>
        <w:tc>
          <w:tcPr>
            <w:tcW w:w="7313" w:type="dxa"/>
            <w:tcMar>
              <w:top w:w="120" w:type="dxa"/>
              <w:left w:w="130" w:type="dxa"/>
              <w:bottom w:w="120" w:type="dxa"/>
              <w:right w:w="130" w:type="dxa"/>
            </w:tcMar>
          </w:tcPr>
          <w:p w14:paraId="6A88A80C">
            <w:pPr>
              <w:spacing w:after="0" w:line="269" w:lineRule="auto"/>
              <w:jc w:val="both"/>
            </w:pPr>
            <w:r>
              <w:rPr>
                <w:rFonts w:cs="Times New Roman"/>
                <w:i/>
                <w:color w:val="000000"/>
                <w:sz w:val="21"/>
              </w:rPr>
              <w:t>“Add a segmentation comparison with U-Net if time permits.”</w:t>
            </w:r>
          </w:p>
        </w:tc>
      </w:tr>
      <w:tr w14:paraId="3126FCAF">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cantSplit/>
          <w:jc w:val="center"/>
        </w:trPr>
        <w:tc>
          <w:tcPr>
            <w:tcW w:w="2494" w:type="dxa"/>
            <w:shd w:val="clear" w:color="auto" w:fill="F2F2F2"/>
            <w:tcMar>
              <w:top w:w="120" w:type="dxa"/>
              <w:left w:w="130" w:type="dxa"/>
              <w:bottom w:w="120" w:type="dxa"/>
              <w:right w:w="130" w:type="dxa"/>
            </w:tcMar>
          </w:tcPr>
          <w:p w14:paraId="0249BF06">
            <w:pPr>
              <w:spacing w:after="0" w:line="259" w:lineRule="auto"/>
            </w:pPr>
            <w:r>
              <w:rPr>
                <w:rFonts w:cs="Times New Roman"/>
                <w:b/>
                <w:color w:val="000000"/>
                <w:sz w:val="21"/>
              </w:rPr>
              <w:t>Phản hồi của nhóm</w:t>
            </w:r>
            <w:r>
              <w:rPr>
                <w:rFonts w:cs="Times New Roman"/>
                <w:b/>
                <w:color w:val="000000"/>
                <w:sz w:val="21"/>
              </w:rPr>
              <w:br w:type="textWrapping"/>
            </w:r>
            <w:r>
              <w:rPr>
                <w:rFonts w:cs="Times New Roman"/>
                <w:b/>
                <w:color w:val="000000"/>
                <w:sz w:val="21"/>
              </w:rPr>
              <w:t>Tiếng Việt</w:t>
            </w:r>
          </w:p>
        </w:tc>
        <w:tc>
          <w:tcPr>
            <w:tcW w:w="7313" w:type="dxa"/>
            <w:tcMar>
              <w:top w:w="120" w:type="dxa"/>
              <w:left w:w="130" w:type="dxa"/>
              <w:bottom w:w="120" w:type="dxa"/>
              <w:right w:w="130" w:type="dxa"/>
            </w:tcMar>
          </w:tcPr>
          <w:p w14:paraId="6231F23D">
            <w:pPr>
              <w:spacing w:after="0" w:line="269" w:lineRule="auto"/>
              <w:jc w:val="both"/>
              <w:rPr>
                <w:highlight w:val="yellow"/>
              </w:rPr>
            </w:pPr>
            <w:r>
              <w:rPr>
                <w:rFonts w:hint="default" w:cs="Times New Roman"/>
                <w:color w:val="1F4E79"/>
                <w:sz w:val="21"/>
                <w:highlight w:val="yellow"/>
              </w:rPr>
              <w:t>Nhóm ghi nhận đây là yêu cầu có điều kiện. Trong evidence set hiện tại, nhóm chưa hoàn thành một thí nghiệm U-Net được kiểm chứng trên cùng grouped-specimen split và training budget, vì vậy báo cáo không tuyên bố YOLO tốt hơn U-Net. Bài toán hiện tại được xây dựng dưới dạng instance segmentation hai lớp với ảnh Healthy không có positive mask, trong khi U-Net tiêu chuẩn là semantic segmentation. Một so sánh công bằng cần rasterize cùng polygon BG/WSSV theo cùng manifest, huấn luyện với ngân sách tương đương và báo cáo Dice, IoU và mIoU chung. Native instance-level mAP của YOLO không thể được so trực tiếp với semantic Dice của U-Net nếu chưa có instance-extraction protocol tương đương. Nội dung này được bổ sung vào Limitations and Future Work thay vì tạo số liệu chưa được xác minh.</w:t>
            </w:r>
          </w:p>
        </w:tc>
      </w:tr>
      <w:tr w14:paraId="35E73800">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cantSplit/>
          <w:jc w:val="center"/>
        </w:trPr>
        <w:tc>
          <w:tcPr>
            <w:tcW w:w="2494" w:type="dxa"/>
            <w:shd w:val="clear" w:color="auto" w:fill="F2F2F2"/>
            <w:tcMar>
              <w:top w:w="120" w:type="dxa"/>
              <w:left w:w="130" w:type="dxa"/>
              <w:bottom w:w="120" w:type="dxa"/>
              <w:right w:w="130" w:type="dxa"/>
            </w:tcMar>
          </w:tcPr>
          <w:p w14:paraId="3FB88CFB">
            <w:pPr>
              <w:spacing w:after="0" w:line="259" w:lineRule="auto"/>
            </w:pPr>
            <w:r>
              <w:rPr>
                <w:rFonts w:cs="Times New Roman"/>
                <w:b/>
                <w:color w:val="000000"/>
                <w:sz w:val="21"/>
              </w:rPr>
              <w:t>Authors’ response</w:t>
            </w:r>
            <w:r>
              <w:rPr>
                <w:rFonts w:cs="Times New Roman"/>
                <w:b/>
                <w:color w:val="000000"/>
                <w:sz w:val="21"/>
              </w:rPr>
              <w:br w:type="textWrapping"/>
            </w:r>
            <w:r>
              <w:rPr>
                <w:rFonts w:cs="Times New Roman"/>
                <w:b/>
                <w:color w:val="000000"/>
                <w:sz w:val="21"/>
              </w:rPr>
              <w:t>English</w:t>
            </w:r>
          </w:p>
        </w:tc>
        <w:tc>
          <w:tcPr>
            <w:tcW w:w="7313" w:type="dxa"/>
            <w:tcMar>
              <w:top w:w="120" w:type="dxa"/>
              <w:left w:w="130" w:type="dxa"/>
              <w:bottom w:w="120" w:type="dxa"/>
              <w:right w:w="130" w:type="dxa"/>
            </w:tcMar>
          </w:tcPr>
          <w:p w14:paraId="260556FF">
            <w:pPr>
              <w:spacing w:after="0" w:line="269" w:lineRule="auto"/>
              <w:jc w:val="both"/>
              <w:rPr>
                <w:i/>
                <w:iCs/>
                <w:highlight w:val="yellow"/>
              </w:rPr>
            </w:pPr>
            <w:r>
              <w:rPr>
                <w:rFonts w:hint="default" w:cs="Times New Roman"/>
                <w:color w:val="1F4E79"/>
                <w:sz w:val="21"/>
                <w:highlight w:val="yellow"/>
              </w:rPr>
              <w:t>We acknowledge that this was a conditional request. No verified U-Net experiment was completed using the same grouped-specimen split and training budget, so the report does not claim that YOLO outperforms U-Net. The current task is two-class instance segmentation with Healthy images containing no positive masks, whereas a standard U-Net performs semantic segmentation. A fair comparison would rasterize the same BG/WSSV polygons under the same manifest, use a comparable training budget, and report shared Dice, IoU, and mIoU metrics. Native YOLO instance-level mAP should not be compared directly with U-Net semantic Dice without an equivalent instance-extraction protocol. We added this limitation and benchmark design to Future Work rather than introducing unverified numbers.</w:t>
            </w:r>
          </w:p>
        </w:tc>
      </w:tr>
      <w:tr w14:paraId="22211728">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cantSplit/>
          <w:jc w:val="center"/>
        </w:trPr>
        <w:tc>
          <w:tcPr>
            <w:tcW w:w="2494" w:type="dxa"/>
            <w:shd w:val="clear" w:color="auto" w:fill="F2F2F2"/>
            <w:tcMar>
              <w:top w:w="120" w:type="dxa"/>
              <w:left w:w="130" w:type="dxa"/>
              <w:bottom w:w="120" w:type="dxa"/>
              <w:right w:w="130" w:type="dxa"/>
            </w:tcMar>
          </w:tcPr>
          <w:p w14:paraId="025C16CB">
            <w:pPr>
              <w:spacing w:after="0" w:line="259" w:lineRule="auto"/>
            </w:pPr>
            <w:r>
              <w:rPr>
                <w:rFonts w:cs="Times New Roman"/>
                <w:b/>
                <w:color w:val="000000"/>
                <w:sz w:val="21"/>
              </w:rPr>
              <w:t>Thay đổi trong Final Report</w:t>
            </w:r>
            <w:r>
              <w:rPr>
                <w:rFonts w:cs="Times New Roman"/>
                <w:b/>
                <w:color w:val="000000"/>
                <w:sz w:val="21"/>
              </w:rPr>
              <w:br w:type="textWrapping"/>
            </w:r>
            <w:r>
              <w:rPr>
                <w:rFonts w:cs="Times New Roman"/>
                <w:b/>
                <w:color w:val="000000"/>
                <w:sz w:val="21"/>
              </w:rPr>
              <w:t>Tiếng Việt</w:t>
            </w:r>
          </w:p>
        </w:tc>
        <w:tc>
          <w:tcPr>
            <w:tcW w:w="7313" w:type="dxa"/>
            <w:tcMar>
              <w:top w:w="120" w:type="dxa"/>
              <w:left w:w="130" w:type="dxa"/>
              <w:bottom w:w="120" w:type="dxa"/>
              <w:right w:w="130" w:type="dxa"/>
            </w:tcMar>
          </w:tcPr>
          <w:p w14:paraId="21E32577">
            <w:pPr>
              <w:spacing w:after="0" w:line="269" w:lineRule="auto"/>
              <w:jc w:val="both"/>
            </w:pPr>
          </w:p>
        </w:tc>
      </w:tr>
      <w:tr w14:paraId="5EAEA041">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cantSplit/>
          <w:jc w:val="center"/>
        </w:trPr>
        <w:tc>
          <w:tcPr>
            <w:tcW w:w="2494" w:type="dxa"/>
            <w:shd w:val="clear" w:color="auto" w:fill="F2F2F2"/>
            <w:tcMar>
              <w:top w:w="120" w:type="dxa"/>
              <w:left w:w="130" w:type="dxa"/>
              <w:bottom w:w="120" w:type="dxa"/>
              <w:right w:w="130" w:type="dxa"/>
            </w:tcMar>
          </w:tcPr>
          <w:p w14:paraId="6A822A9A">
            <w:pPr>
              <w:spacing w:after="0" w:line="259" w:lineRule="auto"/>
            </w:pPr>
            <w:r>
              <w:rPr>
                <w:rFonts w:cs="Times New Roman"/>
                <w:b/>
                <w:color w:val="000000"/>
                <w:sz w:val="21"/>
              </w:rPr>
              <w:t>Revision in Final Report</w:t>
            </w:r>
            <w:r>
              <w:rPr>
                <w:rFonts w:cs="Times New Roman"/>
                <w:b/>
                <w:color w:val="000000"/>
                <w:sz w:val="21"/>
              </w:rPr>
              <w:br w:type="textWrapping"/>
            </w:r>
            <w:r>
              <w:rPr>
                <w:rFonts w:cs="Times New Roman"/>
                <w:b/>
                <w:color w:val="000000"/>
                <w:sz w:val="21"/>
              </w:rPr>
              <w:t>English</w:t>
            </w:r>
          </w:p>
        </w:tc>
        <w:tc>
          <w:tcPr>
            <w:tcW w:w="7313" w:type="dxa"/>
            <w:tcMar>
              <w:top w:w="120" w:type="dxa"/>
              <w:left w:w="130" w:type="dxa"/>
              <w:bottom w:w="120" w:type="dxa"/>
              <w:right w:w="130" w:type="dxa"/>
            </w:tcMar>
          </w:tcPr>
          <w:p w14:paraId="1EA94451">
            <w:pPr>
              <w:spacing w:after="0" w:line="269" w:lineRule="auto"/>
              <w:jc w:val="both"/>
            </w:pPr>
          </w:p>
        </w:tc>
      </w:tr>
      <w:tr w14:paraId="0874B40E">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cantSplit/>
          <w:jc w:val="center"/>
        </w:trPr>
        <w:tc>
          <w:tcPr>
            <w:tcW w:w="2494" w:type="dxa"/>
            <w:shd w:val="clear" w:color="auto" w:fill="F2F2F2"/>
            <w:tcMar>
              <w:top w:w="120" w:type="dxa"/>
              <w:left w:w="130" w:type="dxa"/>
              <w:bottom w:w="120" w:type="dxa"/>
              <w:right w:w="130" w:type="dxa"/>
            </w:tcMar>
          </w:tcPr>
          <w:p w14:paraId="6C46CCBB">
            <w:pPr>
              <w:spacing w:after="0" w:line="259" w:lineRule="auto"/>
            </w:pPr>
            <w:r>
              <w:rPr>
                <w:rFonts w:cs="Times New Roman"/>
                <w:b/>
                <w:color w:val="000000"/>
                <w:sz w:val="21"/>
              </w:rPr>
              <w:t>Vị trí chỉnh sửa</w:t>
            </w:r>
            <w:r>
              <w:rPr>
                <w:rFonts w:cs="Times New Roman"/>
                <w:b/>
                <w:color w:val="000000"/>
                <w:sz w:val="21"/>
              </w:rPr>
              <w:br w:type="textWrapping"/>
            </w:r>
            <w:r>
              <w:rPr>
                <w:rFonts w:cs="Times New Roman"/>
                <w:b/>
                <w:color w:val="000000"/>
                <w:sz w:val="21"/>
              </w:rPr>
              <w:t>Location</w:t>
            </w:r>
          </w:p>
        </w:tc>
        <w:tc>
          <w:tcPr>
            <w:tcW w:w="7313" w:type="dxa"/>
            <w:tcMar>
              <w:top w:w="120" w:type="dxa"/>
              <w:left w:w="130" w:type="dxa"/>
              <w:bottom w:w="120" w:type="dxa"/>
              <w:right w:w="130" w:type="dxa"/>
            </w:tcMar>
          </w:tcPr>
          <w:p w14:paraId="73290A15">
            <w:pPr>
              <w:spacing w:after="0" w:line="269" w:lineRule="auto"/>
              <w:jc w:val="both"/>
            </w:pPr>
          </w:p>
        </w:tc>
      </w:tr>
      <w:tr w14:paraId="74B63F1F">
        <w:tblPrEx>
          <w:tblBorders>
            <w:top w:val="single" w:color="8A8A8A" w:sz="4" w:space="0"/>
            <w:left w:val="single" w:color="8A8A8A" w:sz="4" w:space="0"/>
            <w:bottom w:val="single" w:color="8A8A8A" w:sz="4" w:space="0"/>
            <w:right w:val="single" w:color="8A8A8A" w:sz="4" w:space="0"/>
            <w:insideH w:val="single" w:color="8A8A8A" w:sz="4" w:space="0"/>
            <w:insideV w:val="single" w:color="8A8A8A" w:sz="4" w:space="0"/>
          </w:tblBorders>
          <w:tblCellMar>
            <w:top w:w="0" w:type="dxa"/>
            <w:left w:w="108" w:type="dxa"/>
            <w:bottom w:w="0" w:type="dxa"/>
            <w:right w:w="108" w:type="dxa"/>
          </w:tblCellMar>
        </w:tblPrEx>
        <w:trPr>
          <w:cantSplit/>
          <w:jc w:val="center"/>
        </w:trPr>
        <w:tc>
          <w:tcPr>
            <w:tcW w:w="2494" w:type="dxa"/>
            <w:shd w:val="clear" w:color="auto" w:fill="F2F2F2"/>
            <w:tcMar>
              <w:top w:w="120" w:type="dxa"/>
              <w:left w:w="130" w:type="dxa"/>
              <w:bottom w:w="120" w:type="dxa"/>
              <w:right w:w="130" w:type="dxa"/>
            </w:tcMar>
          </w:tcPr>
          <w:p w14:paraId="002C2A46">
            <w:pPr>
              <w:spacing w:after="0" w:line="259" w:lineRule="auto"/>
            </w:pPr>
            <w:r>
              <w:rPr>
                <w:rFonts w:cs="Times New Roman"/>
                <w:b/>
                <w:color w:val="000000"/>
                <w:sz w:val="21"/>
              </w:rPr>
              <w:t>Minh chứng / Evidence</w:t>
            </w:r>
          </w:p>
        </w:tc>
        <w:tc>
          <w:tcPr>
            <w:tcW w:w="7313" w:type="dxa"/>
            <w:tcMar>
              <w:top w:w="120" w:type="dxa"/>
              <w:left w:w="130" w:type="dxa"/>
              <w:bottom w:w="120" w:type="dxa"/>
              <w:right w:w="130" w:type="dxa"/>
            </w:tcMar>
          </w:tcPr>
          <w:p w14:paraId="395E60D9">
            <w:pPr>
              <w:spacing w:after="0" w:line="269" w:lineRule="auto"/>
              <w:jc w:val="both"/>
            </w:pPr>
            <w:r>
              <w:rPr>
                <w:rFonts w:cs="Times New Roman"/>
                <w:color w:val="000000"/>
                <w:sz w:val="21"/>
              </w:rPr>
              <w:t>U-Net run artifacts nếu có; otherwise explicit limitation/future-work wording.</w:t>
            </w:r>
          </w:p>
        </w:tc>
      </w:tr>
    </w:tbl>
    <w:p w14:paraId="0EA06BC5">
      <w:pPr>
        <w:spacing w:after="40"/>
      </w:pPr>
    </w:p>
    <w:p w14:paraId="5CF07B18">
      <w:pPr>
        <w:spacing w:before="240"/>
        <w:jc w:val="both"/>
      </w:pPr>
      <w:bookmarkStart w:id="0" w:name="_GoBack"/>
      <w:bookmarkEnd w:id="0"/>
    </w:p>
    <w:sectPr>
      <w:headerReference r:id="rId8" w:type="default"/>
      <w:footerReference r:id="rId9" w:type="default"/>
      <w:pgSz w:w="11906" w:h="16838"/>
      <w:pgMar w:top="907" w:right="907" w:bottom="907" w:left="907" w:header="454" w:footer="454" w:gutter="0"/>
      <w:pgNumType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1693E7">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EF6EB8">
    <w:pPr>
      <w:pStyle w:val="18"/>
      <w:jc w:val="center"/>
    </w:pPr>
    <w:r>
      <w:rPr>
        <w:rFonts w:cs="Times New Roman"/>
        <w:color w:val="000000"/>
        <w:sz w:val="20"/>
      </w:rPr>
      <w:fldChar w:fldCharType="begin"/>
    </w:r>
    <w:r>
      <w:rPr>
        <w:rFonts w:cs="Times New Roman"/>
        <w:color w:val="000000"/>
        <w:sz w:val="20"/>
      </w:rPr>
      <w:instrText xml:space="preserve"> PAGE </w:instrText>
    </w:r>
    <w:r>
      <w:rPr>
        <w:rFonts w:cs="Times New Roman"/>
        <w:color w:val="000000"/>
        <w:sz w:val="20"/>
      </w:rPr>
      <w:fldChar w:fldCharType="separate"/>
    </w:r>
    <w:r>
      <w:rPr>
        <w:rFonts w:cs="Times New Roman"/>
        <w:color w:val="000000"/>
        <w:sz w:val="20"/>
      </w:rPr>
      <w:t>ii</w:t>
    </w:r>
    <w:r>
      <w:rPr>
        <w:rFonts w:cs="Times New Roman"/>
        <w:color w:val="000000"/>
        <w:sz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2E8267">
    <w:pPr>
      <w:pStyle w:val="18"/>
      <w:jc w:val="center"/>
    </w:pPr>
    <w:r>
      <w:rPr>
        <w:rFonts w:cs="Times New Roman"/>
        <w:color w:val="000000"/>
        <w:sz w:val="20"/>
      </w:rPr>
      <w:fldChar w:fldCharType="begin"/>
    </w:r>
    <w:r>
      <w:rPr>
        <w:rFonts w:cs="Times New Roman"/>
        <w:color w:val="000000"/>
        <w:sz w:val="20"/>
      </w:rPr>
      <w:instrText xml:space="preserve"> PAGE </w:instrText>
    </w:r>
    <w:r>
      <w:rPr>
        <w:rFonts w:cs="Times New Roman"/>
        <w:color w:val="000000"/>
        <w:sz w:val="20"/>
      </w:rPr>
      <w:fldChar w:fldCharType="separate"/>
    </w:r>
    <w:r>
      <w:rPr>
        <w:rFonts w:cs="Times New Roman"/>
        <w:color w:val="000000"/>
        <w:sz w:val="20"/>
      </w:rPr>
      <w:t>2</w:t>
    </w:r>
    <w:r>
      <w:rPr>
        <w:rFonts w:cs="Times New Roman"/>
        <w:color w:val="000000"/>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2C7DF0">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5FA40">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00BE1"/>
    <w:rsid w:val="00497A15"/>
    <w:rsid w:val="00AA1D8D"/>
    <w:rsid w:val="00B05525"/>
    <w:rsid w:val="00B47730"/>
    <w:rsid w:val="00CB0664"/>
    <w:rsid w:val="00F95B87"/>
    <w:rsid w:val="00FC693F"/>
    <w:rsid w:val="397609A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200"/>
      <w:outlineLvl w:val="0"/>
    </w:pPr>
    <w:rPr>
      <w:rFonts w:asciiTheme="majorHAnsi" w:hAnsiTheme="majorHAnsi" w:eastAsiaTheme="majorEastAsia" w:cstheme="majorBidi"/>
      <w:b/>
      <w:bCs/>
      <w:color w:val="C00000"/>
      <w:sz w:val="32"/>
      <w:szCs w:val="28"/>
    </w:rPr>
  </w:style>
  <w:style w:type="paragraph" w:styleId="3">
    <w:name w:val="heading 2"/>
    <w:basedOn w:val="1"/>
    <w:next w:val="1"/>
    <w:link w:val="139"/>
    <w:unhideWhenUsed/>
    <w:qFormat/>
    <w:uiPriority w:val="9"/>
    <w:pPr>
      <w:keepNext/>
      <w:keepLines/>
      <w:spacing w:before="200"/>
      <w:outlineLvl w:val="1"/>
    </w:pPr>
    <w:rPr>
      <w:rFonts w:asciiTheme="majorHAnsi" w:hAnsiTheme="majorHAnsi" w:eastAsiaTheme="majorEastAsia" w:cstheme="majorBidi"/>
      <w:b/>
      <w:bCs/>
      <w:color w:val="1F4E79"/>
      <w:sz w:val="27"/>
      <w:szCs w:val="26"/>
    </w:rPr>
  </w:style>
  <w:style w:type="paragraph" w:styleId="4">
    <w:name w:val="heading 3"/>
    <w:basedOn w:val="1"/>
    <w:next w:val="1"/>
    <w:link w:val="140"/>
    <w:unhideWhenUsed/>
    <w:qFormat/>
    <w:uiPriority w:val="9"/>
    <w:pPr>
      <w:keepNext/>
      <w:keepLines/>
      <w:spacing w:before="200"/>
      <w:outlineLvl w:val="2"/>
    </w:pPr>
    <w:rPr>
      <w:rFonts w:asciiTheme="majorHAnsi" w:hAnsiTheme="majorHAnsi" w:eastAsiaTheme="majorEastAsia" w:cstheme="majorBidi"/>
      <w:b/>
      <w:bCs/>
      <w:color w:val="1F4E79"/>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style>
  <w:style w:type="paragraph" w:styleId="14">
    <w:name w:val="Body Text 2"/>
    <w:basedOn w:val="1"/>
    <w:link w:val="145"/>
    <w:unhideWhenUsed/>
    <w:qFormat/>
    <w:uiPriority w:val="99"/>
    <w:pPr>
      <w:spacing w:line="480" w:lineRule="auto"/>
    </w:pPr>
  </w:style>
  <w:style w:type="paragraph" w:styleId="15">
    <w:name w:val="Body Text 3"/>
    <w:basedOn w:val="1"/>
    <w:link w:val="146"/>
    <w:unhideWhenUsed/>
    <w:qFormat/>
    <w:uiPriority w:val="99"/>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ind w:left="360"/>
      <w:contextualSpacing/>
    </w:pPr>
  </w:style>
  <w:style w:type="paragraph" w:styleId="27">
    <w:name w:val="List Continue 2"/>
    <w:basedOn w:val="1"/>
    <w:unhideWhenUsed/>
    <w:qFormat/>
    <w:uiPriority w:val="99"/>
    <w:pPr>
      <w:ind w:left="720"/>
      <w:contextualSpacing/>
    </w:pPr>
  </w:style>
  <w:style w:type="paragraph" w:styleId="28">
    <w:name w:val="List Continue 3"/>
    <w:basedOn w:val="1"/>
    <w:unhideWhenUsed/>
    <w:qFormat/>
    <w:uiPriority w:val="99"/>
    <w:pPr>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10</Pages>
  <Words>2953</Words>
  <Characters>15462</Characters>
  <Lines>183</Lines>
  <Paragraphs>51</Paragraphs>
  <TotalTime>554</TotalTime>
  <ScaleCrop>false</ScaleCrop>
  <LinksUpToDate>false</LinksUpToDate>
  <CharactersWithSpaces>18160</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2026-08-10T10:59:00Z</dcterms:created>
  <dc:creator>python-docx</dc:creator>
  <dc:description>generated by python-docx</dc:description>
  <cp:lastModifiedBy>Văn Phong</cp:lastModifiedBy>
  <dcterms:modified xsi:type="dcterms:W3CDTF">2026-08-12T01:55:38Z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eyJoZGlkIjoiMjM5ZWQ3ZGIzNzhlNTdiMTRiMjk1NDdmMmUzZGQ3NjEiLCJ1c2VySWQiOiI4ODEzNjU3OTgyNTI3In0=</vt:lpwstr>
  </property>
  <property fmtid="{D5CDD505-2E9C-101B-9397-08002B2CF9AE}" pid="3" name="KSOProductBuildVer">
    <vt:lpwstr>1033-12.1.0.25180</vt:lpwstr>
  </property>
  <property fmtid="{D5CDD505-2E9C-101B-9397-08002B2CF9AE}" pid="4" name="ICV">
    <vt:lpwstr>19D9C0E12A7A4374AF7CAE13A2EABD22_12</vt:lpwstr>
  </property>
</Properties>
</file>