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🤖 The Role of Agents in the GenAI Factory Architecture</w:t>
      </w:r>
    </w:p>
    <w:bookmarkStart w:id="20" w:name="overview"/>
    <w:p>
      <w:pPr>
        <w:pStyle w:val="Heading3"/>
      </w:pPr>
      <w:r>
        <w:rPr>
          <w:b/>
          <w:bCs/>
        </w:rPr>
        <w:t xml:space="preserve">Overview</w:t>
      </w:r>
    </w:p>
    <w:p>
      <w:pPr>
        <w:pStyle w:val="FirstParagraph"/>
      </w:pPr>
      <w:r>
        <w:t xml:space="preserve">Within the GenAI Factory,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component represents the most transformative capability.</w:t>
      </w:r>
      <w:r>
        <w:br/>
      </w:r>
      <w:r>
        <w:t xml:space="preserve">If</w:t>
      </w:r>
      <w:r>
        <w:t xml:space="preserve"> </w:t>
      </w:r>
      <w:r>
        <w:rPr>
          <w:b/>
          <w:bCs/>
        </w:rPr>
        <w:t xml:space="preserve">RAG</w:t>
      </w:r>
      <w:r>
        <w:t xml:space="preserve"> </w:t>
      </w:r>
      <w:r>
        <w:t xml:space="preserve">turns an LLM into a</w:t>
      </w:r>
      <w:r>
        <w:t xml:space="preserve"> </w:t>
      </w:r>
      <w:r>
        <w:rPr>
          <w:i/>
          <w:iCs/>
        </w:rPr>
        <w:t xml:space="preserve">Knowledge Expert</w:t>
      </w:r>
      <w:r>
        <w:t xml:space="preserve">,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turns it into an</w:t>
      </w:r>
      <w:r>
        <w:t xml:space="preserve"> </w:t>
      </w:r>
      <w:r>
        <w:rPr>
          <w:i/>
          <w:iCs/>
        </w:rPr>
        <w:t xml:space="preserve">Action-Taker</w:t>
      </w:r>
      <w:r>
        <w:t xml:space="preserve"> </w:t>
      </w:r>
      <w:r>
        <w:t xml:space="preserve">— empowering the system to not only answer but also</w:t>
      </w:r>
      <w:r>
        <w:t xml:space="preserve"> </w:t>
      </w:r>
      <w:r>
        <w:rPr>
          <w:b/>
          <w:bCs/>
        </w:rPr>
        <w:t xml:space="preserve">act</w:t>
      </w:r>
      <w:r>
        <w:t xml:space="preserve"> </w:t>
      </w:r>
      <w:r>
        <w:t xml:space="preserve">in real business environments (e.g., Banking and Finance).</w:t>
      </w:r>
    </w:p>
    <w:p>
      <w:r>
        <w:pict>
          <v:rect style="width:0;height:1.5pt" o:hralign="center" o:hrstd="t" o:hr="t"/>
        </w:pict>
      </w:r>
    </w:p>
    <w:bookmarkEnd w:id="20"/>
    <w:bookmarkStart w:id="21" w:name="X9efe3c53873ba1db6ac160c558173ccc1a6ceb7"/>
    <w:p>
      <w:pPr>
        <w:pStyle w:val="Heading2"/>
      </w:pPr>
      <w:r>
        <w:rPr>
          <w:b/>
          <w:bCs/>
        </w:rPr>
        <w:t xml:space="preserve">1. Core Role: Reasoning and Action Coordination</w:t>
      </w:r>
    </w:p>
    <w:p>
      <w:pPr>
        <w:pStyle w:val="FirstParagraph"/>
      </w:pPr>
      <w:r>
        <w:t xml:space="preserve">Agents manage complex, multi-step tasks that require reasoning, decision-making, and tool execution.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8"/>
        <w:gridCol w:w="2147"/>
        <w:gridCol w:w="4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Agent Function</w:t>
            </w:r>
          </w:p>
        </w:tc>
        <w:tc>
          <w:tcPr/>
          <w:p>
            <w:pPr>
              <w:pStyle w:val="Compact"/>
            </w:pPr>
            <w:r>
              <w:t xml:space="preserve">Business Value (Banking/Finance)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Decision-Making</w:t>
            </w:r>
          </w:p>
        </w:tc>
        <w:tc>
          <w:tcPr/>
          <w:p>
            <w:pPr>
              <w:pStyle w:val="Compact"/>
            </w:pPr>
            <w:r>
              <w:t xml:space="preserve">Orchestrates logic: the Agent (e.g.,</w:t>
            </w:r>
            <w:r>
              <w:t xml:space="preserve"> </w:t>
            </w:r>
            <w:r>
              <w:rPr>
                <w:rStyle w:val="VerbatimChar"/>
              </w:rPr>
              <w:t xml:space="preserve">ReActAgent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react_agent.py</w:t>
            </w:r>
            <w:r>
              <w:t xml:space="preserve">) decides which Tool to use — when to query databases (SQL Tool), perform calculations (Calculator Tool), or retrieve information (RAG/Web Tool).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 Automation</w:t>
            </w:r>
            <w:r>
              <w:t xml:space="preserve">: Executes multi-step approval or reporting workflows without human intervention.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Capability</w:t>
            </w:r>
          </w:p>
        </w:tc>
        <w:tc>
          <w:tcPr/>
          <w:p>
            <w:pPr>
              <w:pStyle w:val="Compact"/>
            </w:pPr>
            <w:r>
              <w:t xml:space="preserve">Executes external functions safely. The Agent formats inputs according to each Tool’s Pydantic schema, ensuring security and validity.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Integration</w:t>
            </w:r>
            <w:r>
              <w:t xml:space="preserve">: Enables the LLM to safely interact with internal systems (Core Banking, Data Warehouse, Risk APIs).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Loop &amp; Memory</w:t>
            </w:r>
          </w:p>
        </w:tc>
        <w:tc>
          <w:tcPr/>
          <w:p>
            <w:pPr>
              <w:pStyle w:val="Compact"/>
            </w:pPr>
            <w:r>
              <w:t xml:space="preserve">Maintains reasoning state through</w:t>
            </w:r>
            <w:r>
              <w:t xml:space="preserve"> </w:t>
            </w:r>
            <w:r>
              <w:rPr>
                <w:rStyle w:val="VerbatimChar"/>
              </w:rPr>
              <w:t xml:space="preserve">agent_history</w:t>
            </w:r>
            <w:r>
              <w:t xml:space="preserve"> </w:t>
            </w:r>
            <w:r>
              <w:t xml:space="preserve">(in</w:t>
            </w:r>
            <w:r>
              <w:t xml:space="preserve"> </w:t>
            </w:r>
            <w:r>
              <w:rPr>
                <w:rStyle w:val="VerbatimChar"/>
              </w:rPr>
              <w:t xml:space="preserve">react_prompt.py</w:t>
            </w:r>
            <w:r>
              <w:t xml:space="preserve">), allowing the Agent to learn from prior actions (Observation) and adjust strategy dynamically.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Multi-step Resolution</w:t>
            </w:r>
            <w:r>
              <w:t xml:space="preserve">: Handles complex workflows, e.g.,</w:t>
            </w:r>
            <w:r>
              <w:t xml:space="preserve"> </w:t>
            </w:r>
            <w:r>
              <w:rPr>
                <w:i/>
                <w:iCs/>
              </w:rPr>
              <w:t xml:space="preserve">“Find NPL ratio by region. If &gt;5%, send alert email to Risk Manager.”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dca9f6a8cc8ce30a8cfaee0c2b2fc815570d9ac"/>
    <w:p>
      <w:pPr>
        <w:pStyle w:val="Heading2"/>
      </w:pPr>
      <w:r>
        <w:rPr>
          <w:b/>
          <w:bCs/>
        </w:rPr>
        <w:t xml:space="preserve">2. Operating Mechanism: The ReAct Loop (Reasoning and Acting)</w:t>
      </w:r>
    </w:p>
    <w:p>
      <w:pPr>
        <w:pStyle w:val="FirstParagraph"/>
      </w:pPr>
      <w:r>
        <w:t xml:space="preserve">Agents in the Factory typically follow the</w:t>
      </w:r>
      <w:r>
        <w:t xml:space="preserve"> </w:t>
      </w:r>
      <w:r>
        <w:rPr>
          <w:b/>
          <w:bCs/>
        </w:rPr>
        <w:t xml:space="preserve">ReAct</w:t>
      </w:r>
      <w:r>
        <w:t xml:space="preserve"> </w:t>
      </w:r>
      <w:r>
        <w:t xml:space="preserve">pattern implemented in</w:t>
      </w:r>
      <w:r>
        <w:t xml:space="preserve"> </w:t>
      </w:r>
      <w:r>
        <w:rPr>
          <w:rStyle w:val="VerbatimChar"/>
        </w:rPr>
        <w:t xml:space="preserve">react_agent.py</w:t>
      </w:r>
      <w:r>
        <w:t xml:space="preserve">. This structured loop converts an LLM from a text generator into a problem-solving entity.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69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Thought</w:t>
            </w:r>
          </w:p>
        </w:tc>
        <w:tc>
          <w:tcPr/>
          <w:p>
            <w:pPr>
              <w:pStyle w:val="Compact"/>
            </w:pPr>
            <w:r>
              <w:t xml:space="preserve">The LLM receives a request and conversation history. Guided by a structured ReAct prompt, it plans steps and determines the next action.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Thought: To calculate the regional NPL ratio, I need to query the database.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The LLM converts reasoning into a tool call.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Action: SQL_Tool[query=</w:t>
            </w:r>
            <w:r>
              <w:rPr>
                <w:i/>
                <w:iCs/>
              </w:rPr>
              <w:t xml:space="preserve">‘SELECT NPL_Ratio FROM Portfolio WHERE Region =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“South”</w:t>
            </w:r>
            <w:r>
              <w:rPr>
                <w:i/>
                <w:iCs/>
              </w:rPr>
              <w:t xml:space="preserve">’</w:t>
            </w:r>
            <w:r>
              <w:rPr>
                <w:i/>
                <w:iCs/>
              </w:rP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 Input</w:t>
            </w:r>
          </w:p>
        </w:tc>
        <w:tc>
          <w:tcPr/>
          <w:p>
            <w:pPr>
              <w:pStyle w:val="Compact"/>
            </w:pPr>
            <w:r>
              <w:t xml:space="preserve">Extracted parameters are passed into the Tool (e.g., SQL query or customer info).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Action Input: query string validated by schema.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The Tool executes securely and returns factual output.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Observation: Result → NPL_Ratio = 6.2%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Loop &amp; Final Answer</w:t>
            </w:r>
          </w:p>
        </w:tc>
        <w:tc>
          <w:tcPr/>
          <w:p>
            <w:pPr>
              <w:pStyle w:val="Compact"/>
            </w:pPr>
            <w:r>
              <w:t xml:space="preserve">The Agent records the observation and loops back to Thought until a conclusion is reached.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Final Answer: NPL ratio for South region is 6.2%, exceeding the 5% threshold.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4" w:name="importance-of-agent-hardening"/>
    <w:p>
      <w:pPr>
        <w:pStyle w:val="Heading2"/>
      </w:pPr>
      <w:r>
        <w:rPr>
          <w:b/>
          <w:bCs/>
        </w:rPr>
        <w:t xml:space="preserve">3. Importance of Agent Hardening</w:t>
      </w:r>
    </w:p>
    <w:p>
      <w:pPr>
        <w:pStyle w:val="FirstParagraph"/>
      </w:pPr>
      <w:r>
        <w:t xml:space="preserve">Allowing AI to execute functions in financial environments introduces significant operational risk. Therefore, the Agent layer in GenAI Factory is rigorously hardened.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18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Hardening Aspect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Security</w:t>
            </w:r>
          </w:p>
        </w:tc>
        <w:tc>
          <w:tcPr/>
          <w:p>
            <w:pPr>
              <w:pStyle w:val="Compact"/>
            </w:pPr>
            <w:r>
              <w:t xml:space="preserve">Prevents unsafe actions (e.g., SQL injection, unauthorized data access).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BaseTool</w:t>
            </w:r>
            <w:r>
              <w:t xml:space="preserve"> </w:t>
            </w:r>
            <w:r>
              <w:t xml:space="preserve">requires an</w:t>
            </w:r>
            <w:r>
              <w:t xml:space="preserve"> </w:t>
            </w:r>
            <w:r>
              <w:rPr>
                <w:rStyle w:val="VerbatimChar"/>
              </w:rPr>
              <w:t xml:space="preserve">input_schema</w:t>
            </w:r>
            <w:r>
              <w:t xml:space="preserve"> </w:t>
            </w:r>
            <w:r>
              <w:t xml:space="preserve">(Pydantic) to validate and sanitize inputs before execution.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Loop Control</w:t>
            </w:r>
          </w:p>
        </w:tc>
        <w:tc>
          <w:tcPr/>
          <w:p>
            <w:pPr>
              <w:pStyle w:val="Compact"/>
            </w:pPr>
            <w:r>
              <w:t xml:space="preserve">Prevents infinite reasoning loops and ensures cost predictability.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max_loops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react_agent.py</w:t>
            </w:r>
            <w:r>
              <w:t xml:space="preserve"> </w:t>
            </w:r>
            <w:r>
              <w:t xml:space="preserve">limits iteration count per request.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Risk-Based Access Control</w:t>
            </w:r>
          </w:p>
        </w:tc>
        <w:tc>
          <w:tcPr/>
          <w:p>
            <w:pPr>
              <w:pStyle w:val="Compact"/>
            </w:pPr>
            <w:r>
              <w:t xml:space="preserve">Restricts which tools each Agent can access.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AgentConfig.REACT_AGENT_CONFIG</w:t>
            </w:r>
            <w:r>
              <w:t xml:space="preserve"> </w:t>
            </w:r>
            <w:r>
              <w:t xml:space="preserve">defines whitelisted tools (e.g.,</w:t>
            </w:r>
            <w:r>
              <w:t xml:space="preserve"> </w:t>
            </w:r>
            <w:r>
              <w:rPr>
                <w:rStyle w:val="VerbatimChar"/>
              </w:rPr>
              <w:t xml:space="preserve">["sql", "web", "calculator"]</w:t>
            </w:r>
            <w:r>
              <w:t xml:space="preserve">), ensuring compliance for sensitive tasks.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3" w:name="conclusion"/>
    <w:p>
      <w:pPr>
        <w:pStyle w:val="Heading3"/>
      </w:pPr>
      <w:r>
        <w:rPr>
          <w:b/>
          <w:bCs/>
        </w:rPr>
        <w:t xml:space="preserve">Conclusion</w:t>
      </w:r>
    </w:p>
    <w:p>
      <w:pPr>
        <w:pStyle w:val="FirstParagraph"/>
      </w:pPr>
      <w:r>
        <w:t xml:space="preserve">In the GenAI Factory,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is the bridge between intelligence and action — transforming static reasoning into dynamic execution.</w:t>
      </w:r>
      <w:r>
        <w:br/>
      </w:r>
      <w:r>
        <w:t xml:space="preserve">A hardened Agent architecture ensures that every automated decision is</w:t>
      </w:r>
      <w:r>
        <w:t xml:space="preserve"> </w:t>
      </w:r>
      <w:r>
        <w:rPr>
          <w:b/>
          <w:bCs/>
        </w:rPr>
        <w:t xml:space="preserve">traceable</w:t>
      </w:r>
      <w:r>
        <w:t xml:space="preserve">,</w:t>
      </w:r>
      <w:r>
        <w:t xml:space="preserve"> </w:t>
      </w:r>
      <w:r>
        <w:rPr>
          <w:b/>
          <w:bCs/>
        </w:rPr>
        <w:t xml:space="preserve">secure</w:t>
      </w:r>
      <w:r>
        <w:t xml:space="preserve">, and</w:t>
      </w:r>
      <w:r>
        <w:t xml:space="preserve"> </w:t>
      </w:r>
      <w:r>
        <w:rPr>
          <w:b/>
          <w:bCs/>
        </w:rPr>
        <w:t xml:space="preserve">aligned with enterprise risk policies</w:t>
      </w:r>
      <w:r>
        <w:t xml:space="preserve">, enabling safe AI-driven automation in mission-critical environments like Banking and Finance.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2025-10-14T13:25:35Z</dcterms:created>
  <dcterms:modified xsi:type="dcterms:W3CDTF">2025-10-14T13:25:35Z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