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🔄 Core Role of RAG (Retrieval-Augmented Generation) in GenAI Factory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In the GenAI Factory project,</w:t>
      </w:r>
      <w:r>
        <w:t xml:space="preserve"> </w:t>
      </w: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acts as the</w:t>
      </w:r>
      <w:r>
        <w:t xml:space="preserve"> </w:t>
      </w:r>
      <w:r>
        <w:rPr>
          <w:i/>
          <w:iCs/>
        </w:rPr>
        <w:t xml:space="preserve">foundation of knowledge and reliability</w:t>
      </w:r>
      <w:r>
        <w:t xml:space="preserve">. It addresses the main limitations of commercial LLMs: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lack of access to internal or real-time knowledge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.-strategic-role-of-rag-in-the-factory"/>
    <w:p>
      <w:pPr>
        <w:pStyle w:val="Heading2"/>
      </w:pPr>
      <w:r>
        <w:rPr>
          <w:b/>
          <w:bCs/>
        </w:rPr>
        <w:t xml:space="preserve">I. Strategic Role of RAG in the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3232"/>
        <w:gridCol w:w="3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Role in the Factory</w:t>
            </w:r>
          </w:p>
        </w:tc>
        <w:tc>
          <w:tcPr/>
          <w:p>
            <w:pPr>
              <w:pStyle w:val="Compact"/>
            </w:pPr>
            <w:r>
              <w:t xml:space="preserve">Related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/>
          <w:p>
            <w:pPr>
              <w:pStyle w:val="Compact"/>
            </w:pPr>
            <w:r>
              <w:t xml:space="preserve">Converts an LLM from a</w:t>
            </w:r>
            <w:r>
              <w:t xml:space="preserve"> </w:t>
            </w:r>
            <w:r>
              <w:t xml:space="preserve">“generalist”</w:t>
            </w:r>
            <w:r>
              <w:t xml:space="preserve"> </w:t>
            </w:r>
            <w:r>
              <w:t xml:space="preserve">to a</w:t>
            </w:r>
            <w:r>
              <w:t xml:space="preserve"> </w:t>
            </w:r>
            <w:r>
              <w:t xml:space="preserve">“banking/finance expert”</w:t>
            </w:r>
            <w:r>
              <w:t xml:space="preserve"> </w:t>
            </w:r>
            <w:r>
              <w:t xml:space="preserve">by providing internal documents (policies, Basel/IFRS9 reports, procedures).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infra/storage/vector_db_config.yaml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Retriever</w:t>
            </w:r>
            <w:r>
              <w:t xml:space="preserve"> </w:t>
            </w:r>
            <w:r>
              <w:t xml:space="preserve">(tool)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Reduces hallucinations: forces the LLM to respond only using retrieved, cited text segments, improving answer traceability.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hallucination_eval.py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Flow</w:t>
            </w:r>
          </w:p>
        </w:tc>
        <w:tc>
          <w:tcPr/>
          <w:p>
            <w:pPr>
              <w:pStyle w:val="Compact"/>
            </w:pPr>
            <w:r>
              <w:t xml:space="preserve">Optimizes prompt size:</w:t>
            </w:r>
            <w:r>
              <w:t xml:space="preserve"> </w:t>
            </w:r>
            <w:r>
              <w:rPr>
                <w:rStyle w:val="VerbatimChar"/>
              </w:rPr>
              <w:t xml:space="preserve">rag_prompt.py</w:t>
            </w:r>
            <w:r>
              <w:t xml:space="preserve"> </w:t>
            </w:r>
            <w:r>
              <w:t xml:space="preserve">composes a minimal yet effective prompt from retrieved chunks instead of the full history.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rag_prompt.py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assistant_inference.py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Ensures output consistency: responses are validated against retrieved context to maintain factual correctness.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rag_eval.py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evaluation_orchestrator.py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RAG is not merely a feature but a</w:t>
      </w:r>
      <w:r>
        <w:t xml:space="preserve"> </w:t>
      </w:r>
      <w:r>
        <w:rPr>
          <w:b/>
          <w:bCs/>
        </w:rPr>
        <w:t xml:space="preserve">business-critical pipeline</w:t>
      </w:r>
      <w:r>
        <w:t xml:space="preserve"> </w:t>
      </w:r>
      <w:r>
        <w:t xml:space="preserve">that defines the precision and usability of the GenAI Assistant service.</w:t>
      </w:r>
    </w:p>
    <w:p>
      <w:pPr>
        <w:pStyle w:val="BodyText"/>
      </w:pPr>
      <w:r>
        <w:t xml:space="preserve">Unlike traditional model training, RAG does not</w:t>
      </w:r>
      <w:r>
        <w:t xml:space="preserve"> </w:t>
      </w:r>
      <w:r>
        <w:rPr>
          <w:i/>
          <w:iCs/>
        </w:rPr>
        <w:t xml:space="preserve">teach</w:t>
      </w:r>
      <w:r>
        <w:t xml:space="preserve"> </w:t>
      </w:r>
      <w:r>
        <w:t xml:space="preserve">the LLM permanently; it performs</w:t>
      </w:r>
      <w:r>
        <w:t xml:space="preserve"> </w:t>
      </w:r>
      <w:r>
        <w:rPr>
          <w:b/>
          <w:bCs/>
        </w:rPr>
        <w:t xml:space="preserve">in-context learning</w:t>
      </w:r>
      <w:r>
        <w:t xml:space="preserve"> </w:t>
      </w:r>
      <w:r>
        <w:t xml:space="preserve">— supplying relevant information at query time through a hardened, structured pipeline.</w:t>
      </w:r>
    </w:p>
    <w:p>
      <w:r>
        <w:pict>
          <v:rect style="width:0;height:1.5pt" o:hralign="center" o:hrstd="t" o:hr="t"/>
        </w:pict>
      </w:r>
    </w:p>
    <w:bookmarkEnd w:id="21"/>
    <w:bookmarkStart w:id="25" w:name="X5a3f221e7a187cbdf19483ce153e07bba68b309"/>
    <w:p>
      <w:pPr>
        <w:pStyle w:val="Heading2"/>
      </w:pPr>
      <w:r>
        <w:rPr>
          <w:b/>
          <w:bCs/>
        </w:rPr>
        <w:t xml:space="preserve">II. RAG Technical Workflow: Turning Documents into Knowledge</w:t>
      </w:r>
    </w:p>
    <w:p>
      <w:pPr>
        <w:pStyle w:val="FirstParagraph"/>
      </w:pPr>
      <w:r>
        <w:t xml:space="preserve">The process that transforms raw documents into machine-usable knowledge is known as</w:t>
      </w:r>
      <w:r>
        <w:t xml:space="preserve"> </w:t>
      </w:r>
      <w:r>
        <w:rPr>
          <w:b/>
          <w:bCs/>
        </w:rPr>
        <w:t xml:space="preserve">Data Ingestion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Indexing Pipeline</w:t>
      </w:r>
      <w:r>
        <w:t xml:space="preserve">.</w:t>
      </w:r>
    </w:p>
    <w:bookmarkStart w:id="22" w:name="stage-1-data-preparation-chunking"/>
    <w:p>
      <w:pPr>
        <w:pStyle w:val="Heading3"/>
      </w:pPr>
      <w:r>
        <w:rPr>
          <w:b/>
          <w:bCs/>
        </w:rPr>
        <w:t xml:space="preserve">Stage 1: Data Preparation &amp; Chunking</w:t>
      </w:r>
    </w:p>
    <w:p>
      <w:pPr>
        <w:pStyle w:val="FirstParagraph"/>
      </w:pPr>
      <w:r>
        <w:t xml:space="preserve">Converts raw documents into standardized text chunks for efficient querying.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Factory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Document Loading</w:t>
            </w:r>
          </w:p>
        </w:tc>
        <w:tc>
          <w:tcPr/>
          <w:p>
            <w:pPr>
              <w:pStyle w:val="Compact"/>
            </w:pPr>
            <w:r>
              <w:t xml:space="preserve">Collect internal banking/finance documents: Credit Policies, Basel/IFRS9 Reports, KYC/AML Procedures, CLTV/Market Reports.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infra/storage/s3_bucket_config.yaml</w:t>
            </w:r>
            <w:r>
              <w:t xml:space="preserve"> </w:t>
            </w:r>
            <w:r>
              <w:t xml:space="preserve">(storage 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Cleaning &amp; Compliance</w:t>
            </w:r>
          </w:p>
        </w:tc>
        <w:tc>
          <w:tcPr/>
          <w:p>
            <w:pPr>
              <w:pStyle w:val="Compact"/>
            </w:pPr>
            <w:r>
              <w:t xml:space="preserve">Remove unnecessary metadata, apply PII masking, and validate schema to ensure compliance and data safety.</w:t>
            </w:r>
          </w:p>
        </w:tc>
        <w:tc>
          <w:tcPr/>
          <w:p>
            <w:pPr>
              <w:pStyle w:val="Compact"/>
            </w:pPr>
            <w:r>
              <w:t xml:space="preserve">Leverages logic from DAAP/AI Risk Platform pipelines.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Chunking</w:t>
            </w:r>
          </w:p>
        </w:tc>
        <w:tc>
          <w:tcPr/>
          <w:p>
            <w:pPr>
              <w:pStyle w:val="Compact"/>
            </w:pPr>
            <w:r>
              <w:t xml:space="preserve">Split large documents into overlapping text segments (typically 256–1024 tokens) to balance contextual richness and token efficiency.</w:t>
            </w:r>
          </w:p>
        </w:tc>
        <w:tc>
          <w:tcPr/>
          <w:p>
            <w:pPr>
              <w:pStyle w:val="Compact"/>
            </w:pPr>
            <w:r>
              <w:t xml:space="preserve">Preprocessing job (Python script via</w:t>
            </w:r>
            <w:r>
              <w:t xml:space="preserve"> </w:t>
            </w:r>
            <w:r>
              <w:rPr>
                <w:rStyle w:val="VerbatimChar"/>
              </w:rPr>
              <w:t xml:space="preserve">Dockerfile.trainer</w:t>
            </w:r>
            <w:r>
              <w:t xml:space="preserve"> </w:t>
            </w:r>
            <w:r>
              <w:t xml:space="preserve">or Airflow DAG).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tage-2-embedding-indexing"/>
    <w:p>
      <w:pPr>
        <w:pStyle w:val="Heading3"/>
      </w:pPr>
      <w:r>
        <w:rPr>
          <w:b/>
          <w:bCs/>
        </w:rPr>
        <w:t xml:space="preserve">Stage 2: Embedding &amp; Indexing</w:t>
      </w:r>
    </w:p>
    <w:p>
      <w:pPr>
        <w:pStyle w:val="FirstParagraph"/>
      </w:pPr>
      <w:r>
        <w:t xml:space="preserve">Transforms text into numerical vector representations and stores them in a vector database.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Factory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Embedding</w:t>
            </w:r>
          </w:p>
        </w:tc>
        <w:tc>
          <w:tcPr/>
          <w:p>
            <w:pPr>
              <w:pStyle w:val="Compact"/>
            </w:pPr>
            <w:r>
              <w:t xml:space="preserve">Convert each text chunk into vector embeddings using an embedding model (e.g., OpenAI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Any LLM wrapper with</w:t>
            </w:r>
            <w:r>
              <w:t xml:space="preserve"> </w:t>
            </w:r>
            <w:r>
              <w:rPr>
                <w:rStyle w:val="VerbatimChar"/>
              </w:rPr>
              <w:t xml:space="preserve">async_embed</w:t>
            </w:r>
            <w:r>
              <w:t xml:space="preserve"> </w:t>
            </w:r>
            <w:r>
              <w:t xml:space="preserve">method (e.g.,</w:t>
            </w:r>
            <w:r>
              <w:t xml:space="preserve"> </w:t>
            </w:r>
            <w:r>
              <w:rPr>
                <w:rStyle w:val="VerbatimChar"/>
              </w:rPr>
              <w:t xml:space="preserve">openai_llm.py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Indexing &amp; Storage</w:t>
            </w:r>
          </w:p>
        </w:tc>
        <w:tc>
          <w:tcPr/>
          <w:p>
            <w:pPr>
              <w:pStyle w:val="Compact"/>
            </w:pPr>
            <w:r>
              <w:t xml:space="preserve">Store embeddings in a Vector DB with metadata (source, page, date) for later retrieval.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infra/storage/vector_db_config.yaml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memory_manager.py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605fa45d3703d7deeed3276d10ae2dfcbaf69fb"/>
    <w:p>
      <w:pPr>
        <w:pStyle w:val="Heading3"/>
      </w:pPr>
      <w:r>
        <w:rPr>
          <w:b/>
          <w:bCs/>
        </w:rPr>
        <w:t xml:space="preserve">Stage 3: Query-Time Retrieval (RAG Pipeline Execution)</w:t>
      </w:r>
    </w:p>
    <w:p>
      <w:pPr>
        <w:pStyle w:val="FirstParagraph"/>
      </w:pPr>
      <w:r>
        <w:t xml:space="preserve">When a user asks a question, the RAG pipeline activates to retrieve and augment context before generation.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Factory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Query Embedding</w:t>
            </w:r>
          </w:p>
        </w:tc>
        <w:tc>
          <w:tcPr/>
          <w:p>
            <w:pPr>
              <w:pStyle w:val="Compact"/>
            </w:pPr>
            <w:r>
              <w:t xml:space="preserve">Convert user query into a vector embedding using the same embedding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async_embed()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Retrieval</w:t>
            </w:r>
          </w:p>
        </w:tc>
        <w:tc>
          <w:tcPr/>
          <w:p>
            <w:pPr>
              <w:pStyle w:val="Compact"/>
            </w:pPr>
            <w:r>
              <w:t xml:space="preserve">Find the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most relevant document chunks via similarity search in the Vector DB.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 Tool</w:t>
            </w:r>
            <w:r>
              <w:t xml:space="preserve"> </w:t>
            </w:r>
            <w:r>
              <w:t xml:space="preserve">(configured in</w:t>
            </w:r>
            <w:r>
              <w:t xml:space="preserve"> </w:t>
            </w:r>
            <w:r>
              <w:rPr>
                <w:rStyle w:val="VerbatimChar"/>
              </w:rPr>
              <w:t xml:space="preserve">retriever_config.yaml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Reranking &amp; Filtering</w:t>
            </w:r>
          </w:p>
        </w:tc>
        <w:tc>
          <w:tcPr/>
          <w:p>
            <w:pPr>
              <w:pStyle w:val="Compact"/>
            </w:pPr>
            <w:r>
              <w:t xml:space="preserve">(Optional but hardened) Re-rank results using a reranker model (e.g., Cohere Rerank) to filter noise.</w:t>
            </w:r>
          </w:p>
        </w:tc>
        <w:tc>
          <w:tcPr/>
          <w:p>
            <w:pPr>
              <w:pStyle w:val="Compact"/>
            </w:pPr>
            <w:r>
              <w:t xml:space="preserve">Logic inside</w:t>
            </w:r>
            <w:r>
              <w:t xml:space="preserve"> </w:t>
            </w:r>
            <w:r>
              <w:rPr>
                <w:rStyle w:val="VerbatimChar"/>
              </w:rPr>
              <w:t xml:space="preserve">rag_pipeline.py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Prompt Augmentation</w:t>
            </w:r>
          </w:p>
        </w:tc>
        <w:tc>
          <w:tcPr/>
          <w:p>
            <w:pPr>
              <w:pStyle w:val="Compact"/>
            </w:pPr>
            <w:r>
              <w:t xml:space="preserve">Combine user query + top document chunks into a single optimized prompt.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rag_prompt.py</w:t>
            </w:r>
            <w:r>
              <w:t xml:space="preserve"> </w:t>
            </w:r>
            <w:r>
              <w:t xml:space="preserve">(Instruction + Context + Query).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Generation</w:t>
            </w:r>
          </w:p>
        </w:tc>
        <w:tc>
          <w:tcPr/>
          <w:p>
            <w:pPr>
              <w:pStyle w:val="Compact"/>
            </w:pPr>
            <w:r>
              <w:t xml:space="preserve">Send final prompt to the LLM, which generates an answer grounded in retrieved context.</w:t>
            </w:r>
          </w:p>
        </w:tc>
        <w:tc>
          <w:tcPr/>
          <w:p>
            <w:pPr>
              <w:pStyle w:val="Compact"/>
            </w:pPr>
            <w:r>
              <w:t xml:space="preserve">LLM Wrapper →</w:t>
            </w:r>
            <w:r>
              <w:t xml:space="preserve"> </w:t>
            </w:r>
            <w:r>
              <w:rPr>
                <w:rStyle w:val="VerbatimChar"/>
              </w:rPr>
              <w:t xml:space="preserve">async_generate()</w:t>
            </w:r>
            <w:r>
              <w:t xml:space="preserve"> </w:t>
            </w:r>
            <w:r>
              <w:t xml:space="preserve">(protected by retry/fallback).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iii.-the-business-value-of-rag"/>
    <w:p>
      <w:pPr>
        <w:pStyle w:val="Heading2"/>
      </w:pPr>
      <w:r>
        <w:rPr>
          <w:b/>
          <w:bCs/>
        </w:rPr>
        <w:t xml:space="preserve">III. The Business Value of RAG</w:t>
      </w:r>
    </w:p>
    <w:p>
      <w:pPr>
        <w:pStyle w:val="FirstParagraph"/>
      </w:pPr>
      <w:r>
        <w:t xml:space="preserve">Through this process, the LLM does not memorize financial policies; instead, it can</w:t>
      </w:r>
      <w:r>
        <w:t xml:space="preserve"> </w:t>
      </w:r>
      <w:r>
        <w:rPr>
          <w:i/>
          <w:iCs/>
        </w:rPr>
        <w:t xml:space="preserve">consult</w:t>
      </w:r>
      <w:r>
        <w:t xml:space="preserve"> </w:t>
      </w:r>
      <w:r>
        <w:t xml:space="preserve">them instantly, much like a well-trained analyst referencing the right document at the right moment.</w:t>
      </w:r>
    </w:p>
    <w:p>
      <w:pPr>
        <w:pStyle w:val="BodyText"/>
      </w:pPr>
      <w:r>
        <w:t xml:space="preserve">RAG effectively turns the LLM into a</w:t>
      </w:r>
      <w:r>
        <w:t xml:space="preserve"> </w:t>
      </w:r>
      <w:r>
        <w:rPr>
          <w:b/>
          <w:bCs/>
        </w:rPr>
        <w:t xml:space="preserve">domain expert</w:t>
      </w:r>
      <w:r>
        <w:t xml:space="preserve"> </w:t>
      </w:r>
      <w:r>
        <w:t xml:space="preserve">that:</w:t>
      </w:r>
      <w:r>
        <w:t xml:space="preserve"> </w:t>
      </w:r>
      <w:r>
        <w:t xml:space="preserve">- Speaks with evidence-backed accuracy.</w:t>
      </w:r>
      <w:r>
        <w:br/>
      </w:r>
      <w:r>
        <w:t xml:space="preserve">- Reduces hallucination and compliance risk.</w:t>
      </w:r>
      <w:r>
        <w:br/>
      </w:r>
      <w:r>
        <w:t xml:space="preserve">- Provides verifiable, context-driven responses.</w:t>
      </w:r>
    </w:p>
    <w:p>
      <w:pPr>
        <w:pStyle w:val="BodyText"/>
      </w:pPr>
      <w:r>
        <w:t xml:space="preserve">By design, RAG transforms the GenAI Assistant from a generic conversational model into a</w:t>
      </w:r>
      <w:r>
        <w:t xml:space="preserve"> </w:t>
      </w:r>
      <w:r>
        <w:rPr>
          <w:b/>
          <w:bCs/>
        </w:rPr>
        <w:t xml:space="preserve">specialized, auditable, and high-trust enterprise knowledge engine.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2025-10-14T13:13:45Z</dcterms:created>
  <dcterms:modified xsi:type="dcterms:W3CDTF">2025-10-14T13:13:45Z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