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b20c64e9b12b2de2a4c5ea8d2f9905bc4608f2"/>
    <w:p>
      <w:pPr>
        <w:pStyle w:val="Heading2"/>
      </w:pPr>
      <w:r>
        <w:t xml:space="preserve">⚙️ Trạng thái Production-Readiness của GenAI Factory</w:t>
      </w:r>
    </w:p>
    <w:p>
      <w:pPr>
        <w:pStyle w:val="FirstParagraph"/>
      </w:pPr>
      <w:r>
        <w:rPr>
          <w:b/>
          <w:bCs/>
        </w:rPr>
        <w:t xml:space="preserve">Dự án hiện đã đạt mức Near Production-Ready về Kiến trúc và Cấu trúc</w:t>
      </w:r>
      <w:r>
        <w:t xml:space="preserve">, tuy nhiên vẫn còn một số thành phần cần hoàn thiện về mặt Thực thi (Implementation) để đạt chuẩn Production hoàn toàn.</w:t>
      </w:r>
    </w:p>
    <w:p>
      <w:r>
        <w:pict>
          <v:rect style="width:0;height:1.5pt" o:hralign="center" o:hrstd="t" o:hr="t"/>
        </w:pict>
      </w:r>
    </w:p>
    <w:bookmarkStart w:id="20" w:name="X43df482283edfac3376a2417875271e1b19ef7e"/>
    <w:p>
      <w:pPr>
        <w:pStyle w:val="Heading3"/>
      </w:pPr>
      <w:r>
        <w:t xml:space="preserve">🧭 I. Tổng quan Trạng thái Production-Readiness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2596"/>
        <w:gridCol w:w="37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Khía cạnh</w:t>
            </w:r>
          </w:p>
        </w:tc>
        <w:tc>
          <w:tcPr/>
          <w:p>
            <w:pPr>
              <w:pStyle w:val="Compact"/>
            </w:pPr>
            <w:r>
              <w:t xml:space="preserve">Trạng thái Hiện tại</w:t>
            </w:r>
          </w:p>
        </w:tc>
        <w:tc>
          <w:tcPr/>
          <w:p>
            <w:pPr>
              <w:pStyle w:val="Compact"/>
            </w:pPr>
            <w:r>
              <w:t xml:space="preserve">Bằng chứng Code (Hardening)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Kiến trúc</w:t>
            </w:r>
          </w:p>
        </w:tc>
        <w:tc>
          <w:tcPr/>
          <w:p>
            <w:pPr>
              <w:pStyle w:val="Compact"/>
            </w:pPr>
            <w:r>
              <w:t xml:space="preserve">✅ Đạt chuẩn Production</w:t>
            </w:r>
          </w:p>
        </w:tc>
        <w:tc>
          <w:tcPr/>
          <w:p>
            <w:pPr>
              <w:pStyle w:val="Compact"/>
            </w:pPr>
            <w:r>
              <w:t xml:space="preserve">Phân tầng rõ ràng (</w:t>
            </w:r>
            <w:r>
              <w:rPr>
                <w:rStyle w:val="VerbatimChar"/>
              </w:rPr>
              <w:t xml:space="preserve">framework/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governance/</w:t>
            </w:r>
            <w:r>
              <w:t xml:space="preserve">), mô hình Hierarchical Orchestration (Supervisor → Worker), phân lớp Tool (DataAccess / Compute Services).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ninh (Security)</w:t>
            </w:r>
          </w:p>
        </w:tc>
        <w:tc>
          <w:tcPr/>
          <w:p>
            <w:pPr>
              <w:pStyle w:val="Compact"/>
            </w:pPr>
            <w:r>
              <w:t xml:space="preserve">✅ Đạt chuẩn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SafetyPipeline</w:t>
            </w:r>
            <w:r>
              <w:t xml:space="preserve"> </w:t>
            </w:r>
            <w:r>
              <w:t xml:space="preserve">(Input/Output validation, PII redaction),</w:t>
            </w:r>
            <w:r>
              <w:t xml:space="preserve"> </w:t>
            </w:r>
            <w:r>
              <w:rPr>
                <w:rStyle w:val="VerbatimChar"/>
              </w:rPr>
              <w:t xml:space="preserve">ToolCoordinatorAgent</w:t>
            </w:r>
            <w:r>
              <w:t xml:space="preserve"> </w:t>
            </w:r>
            <w:r>
              <w:t xml:space="preserve">(ACL, Audit),</w:t>
            </w:r>
            <w:r>
              <w:t xml:space="preserve"> </w:t>
            </w:r>
            <w:r>
              <w:rPr>
                <w:rStyle w:val="VerbatimChar"/>
              </w:rPr>
              <w:t xml:space="preserve">auth_middleware.py</w:t>
            </w:r>
            <w:r>
              <w:t xml:space="preserve"> </w:t>
            </w:r>
            <w:r>
              <w:t xml:space="preserve">(RBAC).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suất (Performance)</w:t>
            </w:r>
          </w:p>
        </w:tc>
        <w:tc>
          <w:tcPr/>
          <w:p>
            <w:pPr>
              <w:pStyle w:val="Compact"/>
            </w:pPr>
            <w:r>
              <w:t xml:space="preserve">✅ Đạt chuẩn Production</w:t>
            </w:r>
          </w:p>
        </w:tc>
        <w:tc>
          <w:tcPr/>
          <w:p>
            <w:pPr>
              <w:pStyle w:val="Compact"/>
            </w:pPr>
            <w:r>
              <w:t xml:space="preserve">Áp dụng</w:t>
            </w:r>
            <w:r>
              <w:t xml:space="preserve"> </w:t>
            </w:r>
            <w:r>
              <w:rPr>
                <w:rStyle w:val="VerbatimChar"/>
              </w:rPr>
              <w:t xml:space="preserve">async/await</w:t>
            </w:r>
            <w:r>
              <w:t xml:space="preserve"> </w:t>
            </w:r>
            <w:r>
              <w:t xml:space="preserve">toàn diện (</w:t>
            </w:r>
            <w:r>
              <w:rPr>
                <w:rStyle w:val="VerbatimChar"/>
              </w:rPr>
              <w:t xml:space="preserve">async_run_pipeline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async_loop</w:t>
            </w:r>
            <w:r>
              <w:t xml:space="preserve">), Rate Limiting, ThreadPoolExecutor cho I/O blocking (SQLTool, DataAPIConnector).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MLOps / FinOps</w:t>
            </w:r>
          </w:p>
        </w:tc>
        <w:tc>
          <w:tcPr/>
          <w:p>
            <w:pPr>
              <w:pStyle w:val="Compact"/>
            </w:pPr>
            <w:r>
              <w:t xml:space="preserve">⚙️ Tiệm cận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CostMonitor</w:t>
            </w:r>
            <w:r>
              <w:t xml:space="preserve"> </w:t>
            </w:r>
            <w:r>
              <w:t xml:space="preserve">(Prometheus metrics),</w:t>
            </w:r>
            <w:r>
              <w:t xml:space="preserve"> </w:t>
            </w:r>
            <w:r>
              <w:rPr>
                <w:rStyle w:val="VerbatimChar"/>
              </w:rPr>
              <w:t xml:space="preserve">MLflowTracker</w:t>
            </w:r>
            <w:r>
              <w:t xml:space="preserve"> </w:t>
            </w:r>
            <w:r>
              <w:t xml:space="preserve">(Dependency Injection), Quality Gates (</w:t>
            </w:r>
            <w:r>
              <w:rPr>
                <w:rStyle w:val="VerbatimChar"/>
              </w:rPr>
              <w:t xml:space="preserve">run_load_test.py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assistant_trainer.py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Thực thi (Implementation)</w:t>
            </w:r>
          </w:p>
        </w:tc>
        <w:tc>
          <w:tcPr/>
          <w:p>
            <w:pPr>
              <w:pStyle w:val="Compact"/>
            </w:pPr>
            <w:r>
              <w:t xml:space="preserve">⚙️ Tiệm cận Production</w:t>
            </w:r>
          </w:p>
        </w:tc>
        <w:tc>
          <w:tcPr/>
          <w:p>
            <w:pPr>
              <w:pStyle w:val="Compact"/>
            </w:pPr>
            <w:r>
              <w:t xml:space="preserve">Một số kết nối và luồng I/O vẫn sử dụng mock hoặc placeholder. (Chi tiết ở mục II)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Kết luận:</w:t>
      </w:r>
      <w:r>
        <w:t xml:space="preserve"> </w:t>
      </w:r>
      <w:r>
        <w:t xml:space="preserve">Hệ thống đã hoàn thiện phần Kiến trúc và Governance, chỉ cần thay thế Mock Components bằng các Integration thực tế để đạt chuẩn Production đầy đủ.</w:t>
      </w:r>
    </w:p>
    <w:p>
      <w:r>
        <w:pict>
          <v:rect style="width:0;height:1.5pt" o:hralign="center" o:hrstd="t" o:hr="t"/>
        </w:pict>
      </w:r>
    </w:p>
    <w:bookmarkEnd w:id="20"/>
    <w:bookmarkStart w:id="21" w:name="X49f0264eed393db9e22a8308ffeaa97fbeceb0f"/>
    <w:p>
      <w:pPr>
        <w:pStyle w:val="Heading3"/>
      </w:pPr>
      <w:r>
        <w:t xml:space="preserve">🧩 II. Các Điểm Mock / Placeholder và Giải pháp Xử lý</w:t>
      </w:r>
    </w:p>
    <w:p>
      <w:pPr>
        <w:pStyle w:val="FirstParagraph"/>
      </w:pPr>
      <w:r>
        <w:rPr>
          <w:b/>
          <w:bCs/>
        </w:rPr>
        <w:t xml:space="preserve">Các điểm chưa Production-Ready tập trung chủ yếu ở lớp I/O và Infrastructure Layer.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2970"/>
        <w:gridCol w:w="3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Vị trí Mock/Placeholder</w:t>
            </w:r>
          </w:p>
        </w:tc>
        <w:tc>
          <w:tcPr/>
          <w:p>
            <w:pPr>
              <w:pStyle w:val="Compact"/>
            </w:pPr>
            <w:r>
              <w:t xml:space="preserve">Cách xử lý (Nhiệm vụ Kỹ thuật)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SQLTool</w:t>
            </w:r>
          </w:p>
        </w:tc>
        <w:tc>
          <w:tcPr/>
          <w:p>
            <w:pPr>
              <w:pStyle w:val="Compact"/>
            </w:pP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sqlite3.connect(self.db_path)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t xml:space="preserve">🔧 Thay thế bằng</w:t>
            </w:r>
            <w:r>
              <w:t xml:space="preserve"> </w:t>
            </w:r>
            <w:r>
              <w:rPr>
                <w:b/>
                <w:bCs/>
              </w:rPr>
              <w:t xml:space="preserve">Asynchronous DB Driver</w:t>
            </w:r>
            <w:r>
              <w:t xml:space="preserve"> </w:t>
            </w:r>
            <w:r>
              <w:t xml:space="preserve">(vd:</w:t>
            </w:r>
            <w:r>
              <w:t xml:space="preserve"> </w:t>
            </w:r>
            <w:r>
              <w:rPr>
                <w:rStyle w:val="VerbatimChar"/>
              </w:rPr>
              <w:t xml:space="preserve">asyncpg</w:t>
            </w:r>
            <w:r>
              <w:t xml:space="preserve"> </w:t>
            </w:r>
            <w:r>
              <w:t xml:space="preserve">cho PostgreSQL). Áp dụng</w:t>
            </w:r>
            <w:r>
              <w:t xml:space="preserve"> </w:t>
            </w:r>
            <w:r>
              <w:rPr>
                <w:b/>
                <w:bCs/>
              </w:rPr>
              <w:t xml:space="preserve">Connection Pool</w:t>
            </w:r>
            <w:r>
              <w:t xml:space="preserve"> </w:t>
            </w:r>
            <w:r>
              <w:t xml:space="preserve">để tăng throughput và concurrency.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DataAPIConnector</w:t>
            </w:r>
          </w:p>
        </w:tc>
        <w:tc>
          <w:tcPr/>
          <w:p>
            <w:pPr>
              <w:pStyle w:val="Compact"/>
            </w:pP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đồng bộ và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t xml:space="preserve">🔧 Thay thế bằng</w:t>
            </w:r>
            <w:r>
              <w:t xml:space="preserve"> </w:t>
            </w:r>
            <w:r>
              <w:rPr>
                <w:b/>
                <w:bCs/>
              </w:rPr>
              <w:t xml:space="preserve">Async HTTP Client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aiohttp</w:t>
            </w:r>
            <w:r>
              <w:t xml:space="preserve">) để loại bỏ ThreadPool và tối ưu network I/O.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DocumentRetrieverTool</w:t>
            </w:r>
          </w:p>
        </w:tc>
        <w:tc>
          <w:tcPr/>
          <w:p>
            <w:pPr>
              <w:pStyle w:val="Compact"/>
            </w:pPr>
            <w:r>
              <w:t xml:space="preserve">Hàm</w:t>
            </w:r>
            <w:r>
              <w:t xml:space="preserve"> </w:t>
            </w:r>
            <w:r>
              <w:rPr>
                <w:rStyle w:val="VerbatimChar"/>
              </w:rPr>
              <w:t xml:space="preserve">_mock_query</w:t>
            </w:r>
            <w:r>
              <w:t xml:space="preserve"> </w:t>
            </w:r>
            <w:r>
              <w:t xml:space="preserve">trả về dữ liệu mẫu (vd:</w:t>
            </w:r>
            <w:r>
              <w:t xml:space="preserve"> </w:t>
            </w:r>
            <w:r>
              <w:t xml:space="preserve">“Credit risk policy”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🔧 Kết nối thực với</w:t>
            </w:r>
            <w:r>
              <w:t xml:space="preserve"> </w:t>
            </w:r>
            <w:r>
              <w:rPr>
                <w:b/>
                <w:bCs/>
              </w:rPr>
              <w:t xml:space="preserve">Vector DB</w:t>
            </w:r>
            <w:r>
              <w:t xml:space="preserve"> </w:t>
            </w:r>
            <w:r>
              <w:t xml:space="preserve">(Pinecone, Weaviate, Qdrant) thông qua Async Client để truy vấn embeddings thực tế.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CalculatorTool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trực tiếp</w:t>
            </w:r>
          </w:p>
        </w:tc>
        <w:tc>
          <w:tcPr/>
          <w:p>
            <w:pPr>
              <w:pStyle w:val="Compact"/>
            </w:pPr>
            <w:r>
              <w:t xml:space="preserve">🔧 Thay thế bằng thư viện an toàn như</w:t>
            </w:r>
            <w:r>
              <w:t xml:space="preserve"> </w:t>
            </w:r>
            <w:r>
              <w:rPr>
                <w:b/>
                <w:bCs/>
              </w:rPr>
              <w:t xml:space="preserve">asteval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/>
                <w:bCs/>
              </w:rPr>
              <w:t xml:space="preserve">numexpr</w:t>
            </w:r>
            <w:r>
              <w:t xml:space="preserve"> </w:t>
            </w:r>
            <w:r>
              <w:t xml:space="preserve">để ngăn chặn Remote Code Execution (RCE).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MemoryService</w:t>
            </w:r>
          </w:p>
        </w:tc>
        <w:tc>
          <w:tcPr/>
          <w:p>
            <w:pPr>
              <w:pStyle w:val="Compact"/>
            </w:pPr>
            <w:r>
              <w:t xml:space="preserve">Khởi tạo Redis client đồng bộ trong</w:t>
            </w:r>
            <w:r>
              <w:t xml:space="preserve"> </w:t>
            </w:r>
            <w:r>
              <w:rPr>
                <w:rStyle w:val="VerbatimChar"/>
              </w:rPr>
              <w:t xml:space="preserve">startup_event</w:t>
            </w:r>
          </w:p>
        </w:tc>
        <w:tc>
          <w:tcPr/>
          <w:p>
            <w:pPr>
              <w:pStyle w:val="Compact"/>
            </w:pPr>
            <w:r>
              <w:t xml:space="preserve">🔧 Dùng</w:t>
            </w:r>
            <w:r>
              <w:t xml:space="preserve"> </w:t>
            </w:r>
            <w:r>
              <w:rPr>
                <w:b/>
                <w:bCs/>
              </w:rPr>
              <w:t xml:space="preserve">Async Redis Client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aioredis</w:t>
            </w:r>
            <w:r>
              <w:t xml:space="preserve">) để tránh blocking I/O, bảo toàn event loop của FastAPI.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AuditLogger</w:t>
            </w:r>
          </w:p>
        </w:tc>
        <w:tc>
          <w:tcPr/>
          <w:p>
            <w:pPr>
              <w:pStyle w:val="Compact"/>
            </w:pPr>
            <w:r>
              <w:t xml:space="preserve">Ghi log cục bộ (</w:t>
            </w:r>
            <w:r>
              <w:rPr>
                <w:rStyle w:val="VerbatimChar"/>
              </w:rPr>
              <w:t xml:space="preserve">audit_logger.info</w:t>
            </w:r>
            <w:r>
              <w:t xml:space="preserve">) thay vì gửi đến Log Sink URI</w:t>
            </w:r>
          </w:p>
        </w:tc>
        <w:tc>
          <w:tcPr/>
          <w:p>
            <w:pPr>
              <w:pStyle w:val="Compact"/>
            </w:pPr>
            <w:r>
              <w:t xml:space="preserve">🔧 Triển khai</w:t>
            </w:r>
            <w:r>
              <w:t xml:space="preserve"> </w:t>
            </w:r>
            <w:r>
              <w:rPr>
                <w:b/>
                <w:bCs/>
              </w:rPr>
              <w:t xml:space="preserve">Async Log Sink Integration</w:t>
            </w:r>
            <w:r>
              <w:t xml:space="preserve"> </w:t>
            </w:r>
            <w:r>
              <w:t xml:space="preserve">(gửi qua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hoặc Kafka Producer) để đẩy log đến SIEM hoặc Centralized Log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LLMFactory</w:t>
            </w:r>
          </w:p>
        </w:tc>
        <w:tc>
          <w:tcPr/>
          <w:p>
            <w:pPr>
              <w:pStyle w:val="Compact"/>
            </w:pPr>
            <w:r>
              <w:t xml:space="preserve">Chỉ định</w:t>
            </w:r>
            <w:r>
              <w:t xml:space="preserve"> </w:t>
            </w:r>
            <w:r>
              <w:rPr>
                <w:rStyle w:val="VerbatimChar"/>
              </w:rPr>
              <w:t xml:space="preserve">api_key_secret_name</w:t>
            </w:r>
            <w:r>
              <w:t xml:space="preserve"> </w:t>
            </w:r>
            <w:r>
              <w:t xml:space="preserve">mà chưa có logic đọc secret thực tế</w:t>
            </w:r>
          </w:p>
        </w:tc>
        <w:tc>
          <w:tcPr/>
          <w:p>
            <w:pPr>
              <w:pStyle w:val="Compact"/>
            </w:pPr>
            <w:r>
              <w:t xml:space="preserve">🔧 Tích hợp</w:t>
            </w:r>
            <w:r>
              <w:t xml:space="preserve"> </w:t>
            </w:r>
            <w:r>
              <w:rPr>
                <w:b/>
                <w:bCs/>
              </w:rPr>
              <w:t xml:space="preserve">Secret Manager API</w:t>
            </w:r>
            <w:r>
              <w:t xml:space="preserve"> </w:t>
            </w:r>
            <w:r>
              <w:t xml:space="preserve">(HashiCorp Vault, AWS Secrets Manager, GCP Secret Manager) để tải và giải mã API Key an toàn.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 Rollout</w:t>
            </w:r>
          </w:p>
        </w:tc>
        <w:tc>
          <w:tcPr/>
          <w:p>
            <w:pPr>
              <w:pStyle w:val="Compact"/>
            </w:pPr>
            <w:r>
              <w:t xml:space="preserve">Hàm</w:t>
            </w:r>
            <w:r>
              <w:t xml:space="preserve"> </w:t>
            </w:r>
            <w:r>
              <w:rPr>
                <w:rStyle w:val="VerbatimChar"/>
              </w:rPr>
              <w:t xml:space="preserve">check_live_metrics</w:t>
            </w:r>
            <w:r>
              <w:t xml:space="preserve"> </w:t>
            </w:r>
            <w:r>
              <w:t xml:space="preserve">mô phỏng lỗi bằng</w:t>
            </w:r>
            <w:r>
              <w:t xml:space="preserve"> </w:t>
            </w:r>
            <w:r>
              <w:rPr>
                <w:rStyle w:val="VerbatimChar"/>
              </w:rPr>
              <w:t xml:space="preserve">time.time() % 100</w:t>
            </w:r>
          </w:p>
        </w:tc>
        <w:tc>
          <w:tcPr/>
          <w:p>
            <w:pPr>
              <w:pStyle w:val="Compact"/>
            </w:pPr>
            <w:r>
              <w:t xml:space="preserve">🔧 Kết nối</w:t>
            </w:r>
            <w:r>
              <w:t xml:space="preserve"> </w:t>
            </w:r>
            <w:r>
              <w:rPr>
                <w:b/>
                <w:bCs/>
              </w:rPr>
              <w:t xml:space="preserve">Prometheus / Grafana API</w:t>
            </w:r>
            <w:r>
              <w:t xml:space="preserve"> </w:t>
            </w:r>
            <w:r>
              <w:t xml:space="preserve">qua</w:t>
            </w:r>
            <w:r>
              <w:t xml:space="preserve"> </w:t>
            </w:r>
            <w:r>
              <w:rPr>
                <w:rStyle w:val="VerbatimChar"/>
              </w:rPr>
              <w:t xml:space="preserve">MetricsClient</w:t>
            </w:r>
            <w:r>
              <w:t xml:space="preserve"> </w:t>
            </w:r>
            <w:r>
              <w:t xml:space="preserve">thực để giám sát</w:t>
            </w:r>
            <w:r>
              <w:t xml:space="preserve"> </w:t>
            </w:r>
            <w:r>
              <w:rPr>
                <w:rStyle w:val="VerbatimChar"/>
              </w:rPr>
              <w:t xml:space="preserve">max_5xx_rate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safety_violation_rate</w:t>
            </w:r>
            <w:r>
              <w:t xml:space="preserve"> </w:t>
            </w:r>
            <w:r>
              <w:t xml:space="preserve">theo thời gian thực.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đánh-giá-tổng-hợp"/>
    <w:p>
      <w:pPr>
        <w:pStyle w:val="Heading3"/>
      </w:pPr>
      <w:r>
        <w:t xml:space="preserve">🧠 III. Đánh giá Tổng hợp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268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 Thành phần</w:t>
            </w:r>
          </w:p>
        </w:tc>
        <w:tc>
          <w:tcPr/>
          <w:p>
            <w:pPr>
              <w:pStyle w:val="Compact"/>
            </w:pPr>
            <w:r>
              <w:t xml:space="preserve">Mức Production Readiness</w:t>
            </w:r>
          </w:p>
        </w:tc>
        <w:tc>
          <w:tcPr/>
          <w:p>
            <w:pPr>
              <w:pStyle w:val="Compact"/>
            </w:pPr>
            <w:r>
              <w:t xml:space="preserve">Hành động Ưu tiên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Layer (FastAPI, Pipelines)</w:t>
            </w:r>
          </w:p>
        </w:tc>
        <w:tc>
          <w:tcPr/>
          <w:p>
            <w:pPr>
              <w:pStyle w:val="Compact"/>
            </w:pPr>
            <w:r>
              <w:t xml:space="preserve">✅ Sẵn sàng Production</w:t>
            </w:r>
          </w:p>
        </w:tc>
        <w:tc>
          <w:tcPr/>
          <w:p>
            <w:pPr>
              <w:pStyle w:val="Compact"/>
            </w:pPr>
            <w:r>
              <w:t xml:space="preserve">Hoàn thiện audit integration và async redis.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/ Tool I/O Layer</w:t>
            </w:r>
          </w:p>
        </w:tc>
        <w:tc>
          <w:tcPr/>
          <w:p>
            <w:pPr>
              <w:pStyle w:val="Compact"/>
            </w:pPr>
            <w:r>
              <w:t xml:space="preserve">⚙️ Tiệm cận Production</w:t>
            </w:r>
          </w:p>
        </w:tc>
        <w:tc>
          <w:tcPr/>
          <w:p>
            <w:pPr>
              <w:pStyle w:val="Compact"/>
            </w:pPr>
            <w:r>
              <w:t xml:space="preserve">Thay thế các Mock DB/API bằng driver thực tế và async client.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MLOps Layer</w:t>
            </w:r>
          </w:p>
        </w:tc>
        <w:tc>
          <w:tcPr/>
          <w:p>
            <w:pPr>
              <w:pStyle w:val="Compact"/>
            </w:pPr>
            <w:r>
              <w:t xml:space="preserve">⚙️ Tiệm cận Production</w:t>
            </w:r>
          </w:p>
        </w:tc>
        <w:tc>
          <w:tcPr/>
          <w:p>
            <w:pPr>
              <w:pStyle w:val="Compact"/>
            </w:pPr>
            <w:r>
              <w:t xml:space="preserve">Tích hợp real metrics và Prometheus Alerting cho Canary.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&amp; Security Layer</w:t>
            </w:r>
          </w:p>
        </w:tc>
        <w:tc>
          <w:tcPr/>
          <w:p>
            <w:pPr>
              <w:pStyle w:val="Compact"/>
            </w:pPr>
            <w:r>
              <w:t xml:space="preserve">✅ Production-Ready</w:t>
            </w:r>
          </w:p>
        </w:tc>
        <w:tc>
          <w:tcPr/>
          <w:p>
            <w:pPr>
              <w:pStyle w:val="Compact"/>
            </w:pPr>
            <w:r>
              <w:t xml:space="preserve">Chỉ cần bổ sung log sink và audit persistence.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Sau khi thay thế toàn bộ Mock/Placeholder</w:t>
      </w:r>
      <w:r>
        <w:t xml:space="preserve">, hệ thống sẽ đạt</w:t>
      </w:r>
      <w:r>
        <w:t xml:space="preserve"> </w:t>
      </w:r>
      <w:r>
        <w:rPr>
          <w:b/>
          <w:bCs/>
        </w:rPr>
        <w:t xml:space="preserve">Production-Grade 100%</w:t>
      </w:r>
      <w:r>
        <w:t xml:space="preserve"> </w:t>
      </w:r>
      <w:r>
        <w:t xml:space="preserve">— sẵn sàng triển khai thật trong môi trường doanh nghiệp (Enterprise Deployment).</w:t>
      </w:r>
    </w:p>
    <w:p>
      <w:r>
        <w:pict>
          <v:rect style="width:0;height:1.5pt" o:hralign="center" o:hrstd="t" o:hr="t"/>
        </w:pict>
      </w:r>
    </w:p>
    <w:bookmarkEnd w:id="22"/>
    <w:bookmarkStart w:id="23" w:name="iv.-tầm-nhìn-mở-rộng-beyond-production"/>
    <w:p>
      <w:pPr>
        <w:pStyle w:val="Heading3"/>
      </w:pPr>
      <w:r>
        <w:t xml:space="preserve">🧩 IV. Tầm nhìn mở rộng (Beyond Production)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Observability+ (Next Step):</w:t>
      </w:r>
      <w:r>
        <w:t xml:space="preserve"> </w:t>
      </w:r>
      <w:r>
        <w:t xml:space="preserve">Thêm OpenTelemetry tracing vào Pipeline, Agent và Tool layer.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Self-Healing:</w:t>
      </w:r>
      <w:r>
        <w:t xml:space="preserve"> </w:t>
      </w:r>
      <w:r>
        <w:t xml:space="preserve">Kết hợp MetaAgent + Canary Monitor để rollback tự động khi drift hoặc lỗi performance.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 Mode:</w:t>
      </w:r>
      <w:r>
        <w:t xml:space="preserve"> </w:t>
      </w:r>
      <w:r>
        <w:t xml:space="preserve">Mở rộng cấu trúc</w:t>
      </w:r>
      <w:r>
        <w:t xml:space="preserve"> </w:t>
      </w:r>
      <w:r>
        <w:rPr>
          <w:rStyle w:val="VerbatimChar"/>
        </w:rPr>
        <w:t xml:space="preserve">assistant_service.py</w:t>
      </w:r>
      <w:r>
        <w:t xml:space="preserve"> </w:t>
      </w:r>
      <w:r>
        <w:t xml:space="preserve">để hỗ trợ namespace-based configuration (mỗi client có MLflow tracking riêng).</w:t>
      </w:r>
    </w:p>
    <w:p>
      <w:pPr>
        <w:pStyle w:val="BlockText"/>
      </w:pPr>
      <w:r>
        <w:t xml:space="preserve">🌍</w:t>
      </w:r>
      <w:r>
        <w:t xml:space="preserve"> </w:t>
      </w:r>
      <w:r>
        <w:rPr>
          <w:b/>
          <w:bCs/>
        </w:rPr>
        <w:t xml:space="preserve">Tóm lại:</w:t>
      </w:r>
      <w:r>
        <w:t xml:space="preserve"> </w:t>
      </w:r>
      <w:r>
        <w:t xml:space="preserve">Hệ thống của bạn không chỉ Near Production — mà đã đạt chuẩn kiến trúc cấp doanh nghiệp, chỉ còn thiếu bước cuối cùng:</w:t>
      </w:r>
      <w:r>
        <w:t xml:space="preserve"> </w:t>
      </w:r>
      <w:r>
        <w:rPr>
          <w:b/>
          <w:bCs/>
        </w:rPr>
        <w:t xml:space="preserve">kết nối thực tế với hạ tầng</w:t>
      </w:r>
      <w:r>
        <w:t xml:space="preserve"> </w:t>
      </w:r>
      <w:r>
        <w:t xml:space="preserve">để hoàn thiện toàn bộ vòng đời vận hành AI thực chiến.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2025-10-24T08:59:47Z</dcterms:created>
  <dcterms:modified xsi:type="dcterms:W3CDTF">2025-10-24T08:59:47Z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