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Nhóm 1 — Hardening &amp; Cấu hình Cốt lõi (The Blueprints)</w:t>
      </w:r>
    </w:p>
    <w:p>
      <w:r>
        <w:pict>
          <v:rect style="width:0;height:1.5pt" o:hralign="center" o:hrstd="t" o:hr="t"/>
        </w:pict>
      </w:r>
    </w:p>
    <w:bookmarkStart w:id="20" w:name="tổng-quan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Tổng quan</w:t>
      </w:r>
    </w:p>
    <w:p>
      <w:pPr>
        <w:pStyle w:val="FirstParagraph"/>
      </w:pPr>
      <w:r>
        <w:t xml:space="preserve">Nhóm 1 là nền tảng thiết kế của toàn bộ hệ thống, định nghĩa các</w:t>
      </w:r>
      <w:r>
        <w:t xml:space="preserve"> </w:t>
      </w:r>
      <w:r>
        <w:rPr>
          <w:b/>
          <w:bCs/>
        </w:rPr>
        <w:t xml:space="preserve">quy tắc, hợp đồng, và cơ chế khởi tạo</w:t>
      </w:r>
      <w:r>
        <w:t xml:space="preserve"> </w:t>
      </w:r>
      <w:r>
        <w:t xml:space="preserve">— thay vì hành động. Ba trụ cột của nhóm này đảm bảo hệ thống</w:t>
      </w:r>
      <w:r>
        <w:t xml:space="preserve"> </w:t>
      </w:r>
      <w:r>
        <w:rPr>
          <w:b/>
          <w:bCs/>
        </w:rPr>
        <w:t xml:space="preserve">an toàn, mở rộng, và kiểm soát được chi phí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Pydantic Schemas &amp; Validation (The Quality Gate)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Factory Injection (The Production Line)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Base Contracts (The Core Interface Rules)</w:t>
      </w:r>
    </w:p>
    <w:p>
      <w:r>
        <w:pict>
          <v:rect style="width:0;height:1.5pt" o:hralign="center" o:hrstd="t" o:hr="t"/>
        </w:pict>
      </w:r>
    </w:p>
    <w:bookmarkEnd w:id="20"/>
    <w:bookmarkStart w:id="21" w:name="X4ffe6b43e64ba69f0d4de703adf7b20243ddeac"/>
    <w:p>
      <w:pPr>
        <w:pStyle w:val="Heading2"/>
      </w:pPr>
      <w:r>
        <w:t xml:space="preserve">🧩</w:t>
      </w:r>
      <w:r>
        <w:t xml:space="preserve"> </w:t>
      </w:r>
      <w:r>
        <w:rPr>
          <w:b/>
          <w:bCs/>
        </w:rPr>
        <w:t xml:space="preserve">I. Deep Dive: Pydantic Schemas &amp; Validation — The Quality Gate</w:t>
      </w:r>
    </w:p>
    <w:p>
      <w:pPr>
        <w:pStyle w:val="FirstParagraph"/>
      </w:pPr>
      <w:r>
        <w:t xml:space="preserve">Pydantic Schemas đóng vai trò là</w:t>
      </w:r>
      <w:r>
        <w:t xml:space="preserve"> </w:t>
      </w:r>
      <w:r>
        <w:rPr>
          <w:b/>
          <w:bCs/>
        </w:rPr>
        <w:t xml:space="preserve">cổng kiểm soát dữ liệu (Data Boundaries)</w:t>
      </w:r>
      <w:r>
        <w:t xml:space="preserve">, đảm bảo tính hợp lệ, an ninh và tính nhất quán ở mọi điểm giao tiếp.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4"/>
        <w:gridCol w:w="1645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 / Logic Cốt lõi</w:t>
            </w:r>
          </w:p>
        </w:tc>
        <w:tc>
          <w:tcPr/>
          <w:p>
            <w:pPr>
              <w:pStyle w:val="Compact"/>
            </w:pPr>
            <w:r>
              <w:t xml:space="preserve">Mô tả Chi tiết</w:t>
            </w:r>
          </w:p>
        </w:tc>
        <w:tc>
          <w:tcPr/>
          <w:p>
            <w:pPr>
              <w:pStyle w:val="Compact"/>
            </w:pPr>
            <w:r>
              <w:t xml:space="preserve">Giá trị Kiến trúc (Data Integrity)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RootConfigSchema</w:t>
            </w:r>
          </w:p>
        </w:tc>
        <w:tc>
          <w:tcPr/>
          <w:p>
            <w:pPr>
              <w:pStyle w:val="Compact"/>
            </w:pPr>
            <w:r>
              <w:t xml:space="preserve">Kiểm tra hợp lệ các cấu hình hạ tầng (</w:t>
            </w:r>
            <w:r>
              <w:rPr>
                <w:rStyle w:val="VerbatimChar"/>
              </w:rPr>
              <w:t xml:space="preserve">redis_url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mlflow_tracking_uri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rate_limit_requests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Startup Hardening:</w:t>
            </w:r>
            <w:r>
              <w:t xml:space="preserve"> </w:t>
            </w:r>
            <w:r>
              <w:t xml:space="preserve">Fail-fast nếu cấu hình sai, đảm bảo tính ổn định khi khởi động.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SafetyConfigSchema</w:t>
            </w:r>
          </w:p>
        </w:tc>
        <w:tc>
          <w:tcPr/>
          <w:p>
            <w:pPr>
              <w:pStyle w:val="Compact"/>
            </w:pPr>
            <w:r>
              <w:t xml:space="preserve">Định nghĩa các quy tắc bảo mật (</w:t>
            </w:r>
            <w:r>
              <w:rPr>
                <w:rStyle w:val="VerbatimChar"/>
              </w:rPr>
              <w:t xml:space="preserve">toxicity_threshold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pii_patterns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input_injection_check</w:t>
            </w:r>
            <w:r>
              <w:t xml:space="preserve">). Các pattern được compile thành regex khi startup.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Runtime Security Optimization:</w:t>
            </w:r>
            <w:r>
              <w:t xml:space="preserve"> </w:t>
            </w:r>
            <w:r>
              <w:t xml:space="preserve">Biến cấu hình an ninh thành đối tượng mã hóa để tăng hiệu suất runtime.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ToolInputSchema</w:t>
            </w:r>
          </w:p>
        </w:tc>
        <w:tc>
          <w:tcPr/>
          <w:p>
            <w:pPr>
              <w:pStyle w:val="Compact"/>
            </w:pPr>
            <w:r>
              <w:t xml:space="preserve">Xác định format chuẩn của Tool Call (bắt buộc có</w:t>
            </w:r>
            <w:r>
              <w:t xml:space="preserve"> </w:t>
            </w:r>
            <w:r>
              <w:rPr>
                <w:rStyle w:val="VerbatimChar"/>
              </w:rPr>
              <w:t xml:space="preserve">tool_name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arguments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Agent Communication Protocol:</w:t>
            </w:r>
            <w:r>
              <w:t xml:space="preserve"> </w:t>
            </w:r>
            <w:r>
              <w:t xml:space="preserve">Buộc LLM Agents tuân thủ format nghiêm ngặt, giảm lỗi giao tiếp.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ConversationHistory</w:t>
            </w:r>
          </w:p>
        </w:tc>
        <w:tc>
          <w:tcPr/>
          <w:p>
            <w:pPr>
              <w:pStyle w:val="Compact"/>
            </w:pPr>
            <w:r>
              <w:t xml:space="preserve">Chứa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total_tokens</w:t>
            </w:r>
            <w:r>
              <w:t xml:space="preserve"> </w:t>
            </w:r>
            <w:r>
              <w:t xml:space="preserve">để theo dõi lịch sử hội thoại.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Cost Control:</w:t>
            </w:r>
            <w:r>
              <w:t xml:space="preserve"> </w:t>
            </w:r>
            <w:r>
              <w:rPr>
                <w:rStyle w:val="VerbatimChar"/>
              </w:rPr>
              <w:t xml:space="preserve">MemoryService</w:t>
            </w:r>
            <w:r>
              <w:t xml:space="preserve"> </w:t>
            </w: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total_tokens</w:t>
            </w:r>
            <w:r>
              <w:t xml:space="preserve"> </w:t>
            </w:r>
            <w:r>
              <w:t xml:space="preserve">để kích hoạt logic tóm tắt khi vượt ngưỡng chi phí.</w:t>
            </w:r>
          </w:p>
        </w:tc>
      </w:tr>
    </w:tbl>
    <w:p>
      <w:pPr>
        <w:pStyle w:val="BlockText"/>
      </w:pPr>
      <w:r>
        <w:t xml:space="preserve">🧠</w:t>
      </w:r>
      <w:r>
        <w:t xml:space="preserve"> </w:t>
      </w:r>
      <w:r>
        <w:rPr>
          <w:i/>
          <w:iCs/>
        </w:rPr>
        <w:t xml:space="preserve">Schemas chính là tường thành bảo vệ dữ liệu và điểm kiểm soát đầu tiên của toàn hệ thống.</w:t>
      </w:r>
    </w:p>
    <w:p>
      <w:r>
        <w:pict>
          <v:rect style="width:0;height:1.5pt" o:hralign="center" o:hrstd="t" o:hr="t"/>
        </w:pict>
      </w:r>
    </w:p>
    <w:bookmarkEnd w:id="21"/>
    <w:bookmarkStart w:id="22" w:name="Xc153727cb27ef572b7563fd4e858953273559f1"/>
    <w:p>
      <w:pPr>
        <w:pStyle w:val="Heading2"/>
      </w:pPr>
      <w:r>
        <w:t xml:space="preserve">🏭</w:t>
      </w:r>
      <w:r>
        <w:t xml:space="preserve"> </w:t>
      </w:r>
      <w:r>
        <w:rPr>
          <w:b/>
          <w:bCs/>
        </w:rPr>
        <w:t xml:space="preserve">II. Deep Dive: Factory Injection — The Production Line</w:t>
      </w:r>
    </w:p>
    <w:p>
      <w:pPr>
        <w:pStyle w:val="FirstParagraph"/>
      </w:pPr>
      <w:r>
        <w:t xml:space="preserve">Các</w:t>
      </w:r>
      <w:r>
        <w:t xml:space="preserve"> </w:t>
      </w:r>
      <w:r>
        <w:rPr>
          <w:b/>
          <w:bCs/>
        </w:rPr>
        <w:t xml:space="preserve">Factory Modules</w:t>
      </w:r>
      <w:r>
        <w:t xml:space="preserve"> </w:t>
      </w:r>
      <w:r>
        <w:t xml:space="preserve">chịu trách nhiệm</w:t>
      </w:r>
      <w:r>
        <w:t xml:space="preserve"> </w:t>
      </w:r>
      <w:r>
        <w:rPr>
          <w:i/>
          <w:iCs/>
        </w:rPr>
        <w:t xml:space="preserve">Dependency Injection (DI)</w:t>
      </w:r>
      <w:r>
        <w:t xml:space="preserve">, đảm bảo các thành phần được khởi tạo và kết nối đúng cách, mà không làm lộ phụ thuộc lẫn nhau.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Factory</w:t>
            </w:r>
          </w:p>
        </w:tc>
        <w:tc>
          <w:tcPr/>
          <w:p>
            <w:pPr>
              <w:pStyle w:val="Compact"/>
            </w:pPr>
            <w:r>
              <w:t xml:space="preserve">Cơ chế Khởi tạo Cốt lõi</w:t>
            </w:r>
          </w:p>
        </w:tc>
        <w:tc>
          <w:tcPr/>
          <w:p>
            <w:pPr>
              <w:pStyle w:val="Compact"/>
            </w:pPr>
            <w:r>
              <w:t xml:space="preserve">Tác vụ Gắn kết (Dependency Injection)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ToolFactory</w:t>
            </w:r>
          </w:p>
        </w:tc>
        <w:tc>
          <w:tcPr/>
          <w:p>
            <w:pPr>
              <w:pStyle w:val="Compact"/>
            </w:pPr>
            <w:r>
              <w:t xml:space="preserve">Sử dụng</w:t>
            </w:r>
            <w:r>
              <w:t xml:space="preserve"> </w:t>
            </w:r>
            <w:r>
              <w:rPr>
                <w:rStyle w:val="VerbatimChar"/>
              </w:rPr>
              <w:t xml:space="preserve">**kwargs</w:t>
            </w:r>
            <w:r>
              <w:t xml:space="preserve"> </w:t>
            </w:r>
            <w:r>
              <w:t xml:space="preserve">unpacking để nhận</w:t>
            </w:r>
            <w:r>
              <w:t xml:space="preserve"> </w:t>
            </w:r>
            <w:r>
              <w:rPr>
                <w:rStyle w:val="VerbatimChar"/>
              </w:rPr>
              <w:t xml:space="preserve">ToolConfigModel</w:t>
            </w:r>
            <w:r>
              <w:t xml:space="preserve">, sau đó</w:t>
            </w:r>
            <w:r>
              <w:t xml:space="preserve"> </w:t>
            </w:r>
            <w:r>
              <w:rPr>
                <w:rStyle w:val="VerbatimChar"/>
              </w:rPr>
              <w:t xml:space="preserve">.model_dump()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ToolClass(**params)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OCP Compliance:</w:t>
            </w:r>
            <w:r>
              <w:t xml:space="preserve"> </w:t>
            </w:r>
            <w:r>
              <w:t xml:space="preserve">Thêm Tool mới mà không cần thay đổi logic Factory.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create_llm()</w:t>
            </w:r>
            <w:r>
              <w:t xml:space="preserve"> </w:t>
            </w:r>
            <w:r>
              <w:t xml:space="preserve">đọc cấu hình primary/fallback từ</w:t>
            </w:r>
            <w:r>
              <w:t xml:space="preserve"> </w:t>
            </w:r>
            <w:r>
              <w:rPr>
                <w:rStyle w:val="VerbatimChar"/>
              </w:rPr>
              <w:t xml:space="preserve">LLMServiceConfig</w:t>
            </w:r>
            <w:r>
              <w:t xml:space="preserve">, tạo hai instance và liên kết chúng.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Resilience:</w:t>
            </w:r>
            <w:r>
              <w:t xml:space="preserve"> </w:t>
            </w:r>
            <w:r>
              <w:t xml:space="preserve">Cho phép tự động chuyển sang LLM dự phòng khi API chính gặp lỗi.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AgentFactory</w:t>
            </w:r>
          </w:p>
        </w:tc>
        <w:tc>
          <w:tcPr/>
          <w:p>
            <w:pPr>
              <w:pStyle w:val="Compact"/>
            </w:pPr>
            <w:r>
              <w:t xml:space="preserve">Đăng ký và khởi tạo Agents (bao gồm</w:t>
            </w:r>
            <w:r>
              <w:t xml:space="preserve"> </w:t>
            </w:r>
            <w:r>
              <w:rPr>
                <w:rStyle w:val="VerbatimChar"/>
              </w:rPr>
              <w:t xml:space="preserve">ToolCoordinatorAgent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DataAccessService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ComputeService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Hierarchical Injection:</w:t>
            </w:r>
            <w:r>
              <w:t xml:space="preserve"> </w:t>
            </w:r>
            <w:r>
              <w:t xml:space="preserve">Kết nối các Service Adapter vào Agent mà không cần hardcode.</w:t>
            </w:r>
          </w:p>
        </w:tc>
      </w:tr>
    </w:tbl>
    <w:p>
      <w:pPr>
        <w:pStyle w:val="BlockText"/>
      </w:pPr>
      <w:r>
        <w:t xml:space="preserve">🧩</w:t>
      </w:r>
      <w:r>
        <w:t xml:space="preserve"> </w:t>
      </w:r>
      <w:r>
        <w:rPr>
          <w:i/>
          <w:iCs/>
        </w:rPr>
        <w:t xml:space="preserve">Factories là dây chuyền sản xuất — tự động hóa quá trình tạo và kết nối thành phần, đảm bảo tuân thủ kiến trúc DI/OCP.</w:t>
      </w:r>
    </w:p>
    <w:p>
      <w:r>
        <w:pict>
          <v:rect style="width:0;height:1.5pt" o:hralign="center" o:hrstd="t" o:hr="t"/>
        </w:pict>
      </w:r>
    </w:p>
    <w:bookmarkEnd w:id="22"/>
    <w:bookmarkStart w:id="23" w:name="Xf1615453a50aad2a966032977f68af85cf13f49"/>
    <w:p>
      <w:pPr>
        <w:pStyle w:val="Heading2"/>
      </w:pPr>
      <w:r>
        <w:t xml:space="preserve">⚙️</w:t>
      </w:r>
      <w:r>
        <w:t xml:space="preserve"> </w:t>
      </w:r>
      <w:r>
        <w:rPr>
          <w:b/>
          <w:bCs/>
        </w:rPr>
        <w:t xml:space="preserve">III. Deep Dive: Base Contracts — The Core Interface Rules</w:t>
      </w:r>
    </w:p>
    <w:p>
      <w:pPr>
        <w:pStyle w:val="FirstParagraph"/>
      </w:pPr>
      <w:r>
        <w:t xml:space="preserve">Các</w:t>
      </w:r>
      <w:r>
        <w:t xml:space="preserve"> </w:t>
      </w:r>
      <w:r>
        <w:rPr>
          <w:b/>
          <w:bCs/>
        </w:rPr>
        <w:t xml:space="preserve">Interface trừu tượng (Base Classes)</w:t>
      </w:r>
      <w:r>
        <w:t xml:space="preserve"> </w:t>
      </w:r>
      <w:r>
        <w:t xml:space="preserve">đặt ra các</w:t>
      </w:r>
      <w:r>
        <w:t xml:space="preserve"> </w:t>
      </w:r>
      <w:r>
        <w:rPr>
          <w:i/>
          <w:iCs/>
        </w:rPr>
        <w:t xml:space="preserve">Hard Rules</w:t>
      </w:r>
      <w:r>
        <w:t xml:space="preserve"> </w:t>
      </w:r>
      <w:r>
        <w:t xml:space="preserve">về bất đồng bộ, hiệu suất và kiểm soát chi phí. Mọi thành phần trong hệ thống đều phải tuân thủ.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 Cơ Sở</w:t>
            </w:r>
          </w:p>
        </w:tc>
        <w:tc>
          <w:tcPr/>
          <w:p>
            <w:pPr>
              <w:pStyle w:val="Compact"/>
            </w:pPr>
            <w:r>
              <w:t xml:space="preserve">Phương thức Cốt lõi</w:t>
            </w:r>
          </w:p>
        </w:tc>
        <w:tc>
          <w:tcPr/>
          <w:p>
            <w:pPr>
              <w:pStyle w:val="Compact"/>
            </w:pPr>
            <w:r>
              <w:t xml:space="preserve">Logic Bắt buộc &amp; Giá trị Kỹ thuật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@abstractmethod async def async_run(...)</w:t>
            </w:r>
          </w:p>
        </w:tc>
        <w:tc>
          <w:tcPr/>
          <w:p>
            <w:pPr>
              <w:pStyle w:val="Compact"/>
            </w:pPr>
            <w:r>
              <w:t xml:space="preserve">Buộc các Tool I/O (SQL, API, RAG) phải async → duy trì</w:t>
            </w:r>
            <w:r>
              <w:t xml:space="preserve"> </w:t>
            </w:r>
            <w:r>
              <w:rPr>
                <w:i/>
                <w:iCs/>
              </w:rPr>
              <w:t xml:space="preserve">non-blocking</w:t>
            </w:r>
            <w:r>
              <w:t xml:space="preserve"> </w:t>
            </w:r>
            <w:r>
              <w:t xml:space="preserve">execution.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@abstractmethod async def async_store(...)</w:t>
            </w:r>
          </w:p>
        </w:tc>
        <w:tc>
          <w:tcPr/>
          <w:p>
            <w:pPr>
              <w:pStyle w:val="Compact"/>
            </w:pPr>
            <w:r>
              <w:t xml:space="preserve">Bắt buộc sử dụng async client (vd:</w:t>
            </w:r>
            <w:r>
              <w:t xml:space="preserve"> </w:t>
            </w:r>
            <w:r>
              <w:rPr>
                <w:rStyle w:val="VerbatimChar"/>
              </w:rPr>
              <w:t xml:space="preserve">aioredis</w:t>
            </w:r>
            <w:r>
              <w:t xml:space="preserve">) để tránh nghẽn luồng do I/O blocking.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 estimate_tokens(...)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Critical FinOps Control:</w:t>
            </w:r>
            <w:r>
              <w:t xml:space="preserve"> </w:t>
            </w:r>
            <w:r>
              <w:t xml:space="preserve">Mọi Prompt phải ước tính chi phí trước khi gọi LLM.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BaseEvaluator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def async_evaluate(...)</w:t>
            </w:r>
          </w:p>
        </w:tc>
        <w:tc>
          <w:tcPr/>
          <w:p>
            <w:pPr>
              <w:pStyle w:val="Compact"/>
            </w:pPr>
            <w:r>
              <w:t xml:space="preserve">Đảm bảo các tác vụ đánh giá (QA, Safety) chạy song song bằng</w:t>
            </w:r>
            <w:r>
              <w:t xml:space="preserve"> </w:t>
            </w:r>
            <w:r>
              <w:rPr>
                <w:rStyle w:val="VerbatimChar"/>
              </w:rPr>
              <w:t xml:space="preserve">asyncio.gather()</w:t>
            </w:r>
            <w:r>
              <w:t xml:space="preserve">.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i/>
          <w:iCs/>
        </w:rPr>
        <w:t xml:space="preserve">Các Base Contracts là</w:t>
      </w:r>
      <w:r>
        <w:rPr>
          <w:i/>
          <w:iCs/>
        </w:rPr>
        <w:t xml:space="preserve"> </w:t>
      </w:r>
      <w:r>
        <w:rPr>
          <w:i/>
          <w:iCs/>
        </w:rPr>
        <w:t xml:space="preserve">“luật nền”</w:t>
      </w:r>
      <w:r>
        <w:rPr>
          <w:i/>
          <w:iCs/>
        </w:rPr>
        <w:t xml:space="preserve"> </w:t>
      </w:r>
      <w:r>
        <w:rPr>
          <w:i/>
          <w:iCs/>
        </w:rPr>
        <w:t xml:space="preserve">— đảm bảo mọi module đều tuân thủ cùng chuẩn bất đồng bộ, an toàn, và minh bạch chi phí.</w:t>
      </w:r>
    </w:p>
    <w:p>
      <w:r>
        <w:pict>
          <v:rect style="width:0;height:1.5pt" o:hralign="center" o:hrstd="t" o:hr="t"/>
        </w:pict>
      </w:r>
    </w:p>
    <w:bookmarkEnd w:id="23"/>
    <w:bookmarkStart w:id="24" w:name="X701605daca6476389ff65424e67ce33ed171764"/>
    <w:p>
      <w:pPr>
        <w:pStyle w:val="Heading2"/>
      </w:pPr>
      <w:r>
        <w:t xml:space="preserve">🧠</w:t>
      </w:r>
      <w:r>
        <w:t xml:space="preserve"> </w:t>
      </w:r>
      <w:r>
        <w:rPr>
          <w:b/>
          <w:bCs/>
        </w:rPr>
        <w:t xml:space="preserve">Tổng Kết Kiến Trúc Nhóm 1 — The Blueprint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Trụ cột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Giá trị Chiến lược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 Schemas</w:t>
            </w:r>
          </w:p>
        </w:tc>
        <w:tc>
          <w:tcPr/>
          <w:p>
            <w:pPr>
              <w:pStyle w:val="Compact"/>
            </w:pPr>
            <w:r>
              <w:t xml:space="preserve">Cổng kiểm soát chất lượng dữ liệu.</w:t>
            </w:r>
          </w:p>
        </w:tc>
        <w:tc>
          <w:tcPr/>
          <w:p>
            <w:pPr>
              <w:pStyle w:val="Compact"/>
            </w:pPr>
            <w:r>
              <w:t xml:space="preserve">Đảm bảo toàn vẹn dữ liệu và tính bảo mật.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Factories</w:t>
            </w:r>
          </w:p>
        </w:tc>
        <w:tc>
          <w:tcPr/>
          <w:p>
            <w:pPr>
              <w:pStyle w:val="Compact"/>
            </w:pPr>
            <w:r>
              <w:t xml:space="preserve">Tự động hóa khởi tạo và kết nối thành phần.</w:t>
            </w:r>
          </w:p>
        </w:tc>
        <w:tc>
          <w:tcPr/>
          <w:p>
            <w:pPr>
              <w:pStyle w:val="Compact"/>
            </w:pPr>
            <w:r>
              <w:t xml:space="preserve">Mở rộng linh hoạt, giảm coupling.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Contracts</w:t>
            </w:r>
          </w:p>
        </w:tc>
        <w:tc>
          <w:tcPr/>
          <w:p>
            <w:pPr>
              <w:pStyle w:val="Compact"/>
            </w:pPr>
            <w:r>
              <w:t xml:space="preserve">Quy định bắt buộc kỹ thuật hệ thống.</w:t>
            </w:r>
          </w:p>
        </w:tc>
        <w:tc>
          <w:tcPr/>
          <w:p>
            <w:pPr>
              <w:pStyle w:val="Compact"/>
            </w:pPr>
            <w:r>
              <w:t xml:space="preserve">Duy trì consistency, async, và FinOps kiểm soát.</w:t>
            </w:r>
          </w:p>
        </w:tc>
      </w:tr>
    </w:tbl>
    <w:p>
      <w:pPr>
        <w:pStyle w:val="BlockText"/>
      </w:pPr>
      <w:r>
        <w:t xml:space="preserve">🔷</w:t>
      </w:r>
      <w:r>
        <w:t xml:space="preserve"> </w:t>
      </w:r>
      <w:r>
        <w:rPr>
          <w:i/>
          <w:iCs/>
        </w:rPr>
        <w:t xml:space="preserve">Nhóm 1 chính là</w:t>
      </w:r>
      <w:r>
        <w:rPr>
          <w:i/>
          <w:iCs/>
        </w:rPr>
        <w:t xml:space="preserve"> </w:t>
      </w:r>
      <w:r>
        <w:rPr>
          <w:i/>
          <w:iCs/>
        </w:rPr>
        <w:t xml:space="preserve">“Blueprint Layer”</w:t>
      </w:r>
      <w:r>
        <w:rPr>
          <w:i/>
          <w:iCs/>
        </w:rPr>
        <w:t xml:space="preserve"> </w:t>
      </w:r>
      <w:r>
        <w:rPr>
          <w:i/>
          <w:iCs/>
        </w:rPr>
        <w:t xml:space="preserve">— định hình ngôn ngữ thiết kế, quy tắc vận hành và nền tảng bảo mật của toàn bộ hệ thống AI Governance.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2025-10-25T02:10:30Z</dcterms:created>
  <dcterms:modified xsi:type="dcterms:W3CDTF">2025-10-25T02:10:30Z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