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62b16c59cc21bcb77a87a398a8c83919ff2abd"/>
    <w:p>
      <w:pPr>
        <w:pStyle w:val="Heading2"/>
      </w:pPr>
      <w:r>
        <w:t xml:space="preserve">🔬 Canvas Documentation –</w:t>
      </w:r>
      <w:r>
        <w:t xml:space="preserve"> </w:t>
      </w:r>
      <w:r>
        <w:rPr>
          <w:rStyle w:val="VerbatimChar"/>
        </w:rPr>
        <w:t xml:space="preserve">src/shared_libs/testing/</w:t>
      </w:r>
    </w:p>
    <w:bookmarkStart w:id="20" w:name="i.-chức-năng-mục-tiêu"/>
    <w:p>
      <w:pPr>
        <w:pStyle w:val="Heading3"/>
      </w:pPr>
      <w:r>
        <w:t xml:space="preserve">I. Chức năng &amp; Mục tiêu</w:t>
      </w:r>
    </w:p>
    <w:p>
      <w:pPr>
        <w:pStyle w:val="FirstParagraph"/>
      </w:pPr>
      <w:r>
        <w:rPr>
          <w:rStyle w:val="VerbatimChar"/>
        </w:rPr>
        <w:t xml:space="preserve">src/shared_libs/testing/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Load Testing Layer</w:t>
      </w:r>
      <w:r>
        <w:t xml:space="preserve"> </w:t>
      </w:r>
      <w:r>
        <w:t xml:space="preserve">chịu trách nhiệm đảm bảo</w:t>
      </w:r>
      <w:r>
        <w:t xml:space="preserve"> </w:t>
      </w:r>
      <w:r>
        <w:rPr>
          <w:b/>
          <w:bCs/>
        </w:rPr>
        <w:t xml:space="preserve">Quality Gate về hiệu năng và SLA (Service Level Agreement)</w:t>
      </w:r>
      <w:r>
        <w:t xml:space="preserve"> </w:t>
      </w:r>
      <w:r>
        <w:t xml:space="preserve">cho mọi phiên bản mô hình được triển khai trong GenAI Factory.</w:t>
      </w:r>
    </w:p>
    <w:p>
      <w:pPr>
        <w:pStyle w:val="BodyText"/>
      </w:pPr>
      <w:r>
        <w:rPr>
          <w:b/>
          <w:bCs/>
        </w:rPr>
        <w:t xml:space="preserve">Mục tiêu:</w:t>
      </w:r>
      <w:r>
        <w:t xml:space="preserve"> </w:t>
      </w:r>
      <w:r>
        <w:t xml:space="preserve">Phân tách logic kiểm thử khỏi logic nghiệp vụ MLOps, tạo một lớp chuẩn hóa cho kiểm thử tải.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112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Mục tiêu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contracts/base_performance_client.py</w:t>
            </w:r>
          </w:p>
        </w:tc>
        <w:tc>
          <w:tcPr/>
          <w:p>
            <w:pPr>
              <w:pStyle w:val="Compact"/>
            </w:pPr>
            <w:r>
              <w:t xml:space="preserve">Định nghĩa hợp đồng chuẩn cho mọi Load Test Client.</w:t>
            </w:r>
          </w:p>
        </w:tc>
        <w:tc>
          <w:tcPr/>
          <w:p>
            <w:pPr>
              <w:pStyle w:val="Compact"/>
            </w:pPr>
            <w:r>
              <w:t xml:space="preserve">Đảm bảo tính nhất quán của API và metrics (</w:t>
            </w:r>
            <w:r>
              <w:rPr>
                <w:rStyle w:val="VerbatimChar"/>
              </w:rPr>
              <w:t xml:space="preserve">p95_latency_ms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error_rate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configs/load_test_schema.py</w:t>
            </w:r>
          </w:p>
        </w:tc>
        <w:tc>
          <w:tcPr/>
          <w:p>
            <w:pPr>
              <w:pStyle w:val="Compact"/>
            </w:pPr>
            <w:r>
              <w:t xml:space="preserve">Định nghĩa Schema Pydantic cho cấu hình kiểm thử.</w:t>
            </w:r>
          </w:p>
        </w:tc>
        <w:tc>
          <w:tcPr/>
          <w:p>
            <w:pPr>
              <w:pStyle w:val="Compact"/>
            </w:pPr>
            <w:r>
              <w:t xml:space="preserve">Xác thực tham số:</w:t>
            </w:r>
            <w:r>
              <w:t xml:space="preserve"> </w:t>
            </w:r>
            <w:r>
              <w:rPr>
                <w:rStyle w:val="VerbatimChar"/>
              </w:rPr>
              <w:t xml:space="preserve">target_qps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max_p95_latency_ms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duration_seconds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implementations/custom_async_client.py</w:t>
            </w:r>
          </w:p>
        </w:tc>
        <w:tc>
          <w:tcPr/>
          <w:p>
            <w:pPr>
              <w:pStyle w:val="Compact"/>
            </w:pPr>
            <w:r>
              <w:t xml:space="preserve">Adapter thực tế (trước là performance_client.py).</w:t>
            </w:r>
          </w:p>
        </w:tc>
        <w:tc>
          <w:tcPr/>
          <w:p>
            <w:pPr>
              <w:pStyle w:val="Compact"/>
            </w:pPr>
            <w:r>
              <w:t xml:space="preserve">Tạo tải thực tế bằng HTTP async, đảm bảo độ tin cậy cao.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ii.-chi-tiết-logic-vận-hành"/>
    <w:p>
      <w:pPr>
        <w:pStyle w:val="Heading3"/>
      </w:pPr>
      <w:r>
        <w:t xml:space="preserve">II. Chi tiết Logic Vận hành</w:t>
      </w:r>
    </w:p>
    <w:bookmarkStart w:id="21" w:name="X926c79afede09e5139fb6ad24325c73b5b9a4f2"/>
    <w:p>
      <w:pPr>
        <w:pStyle w:val="Heading4"/>
      </w:pPr>
      <w:r>
        <w:t xml:space="preserve">⚙️ A. Core Adapter –</w:t>
      </w:r>
      <w:r>
        <w:t xml:space="preserve"> </w:t>
      </w:r>
      <w:r>
        <w:rPr>
          <w:rStyle w:val="VerbatimChar"/>
        </w:rPr>
        <w:t xml:space="preserve">CustomAsyncPerformanceClient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6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Chi tiết Hardening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  <w:r>
              <w:t xml:space="preserve"> </w:t>
            </w:r>
            <w:r>
              <w:rPr>
                <w:rStyle w:val="VerbatimChar"/>
              </w:rPr>
              <w:t xml:space="preserve">target_qps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num_concurrent_tasks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Phân phối tải đều cho Worker.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_send_request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</w:t>
            </w:r>
            <w:r>
              <w:t xml:space="preserve"> </w:t>
            </w:r>
            <w:r>
              <w:t xml:space="preserve">gửi POST async đến endpoint.</w:t>
            </w:r>
          </w:p>
        </w:tc>
        <w:tc>
          <w:tcPr/>
          <w:p>
            <w:pPr>
              <w:pStyle w:val="Compact"/>
            </w:pPr>
            <w:r>
              <w:t xml:space="preserve">Tạo tải thực tế, ghi nhận latency và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_worker_loop</w:t>
            </w:r>
          </w:p>
        </w:tc>
        <w:tc>
          <w:tcPr/>
          <w:p>
            <w:pPr>
              <w:pStyle w:val="Compact"/>
            </w:pPr>
            <w:r>
              <w:t xml:space="preserve">Vòng lặp gửi request, pacing theo</w:t>
            </w:r>
            <w:r>
              <w:t xml:space="preserve"> </w:t>
            </w:r>
            <w:r>
              <w:rPr>
                <w:rStyle w:val="VerbatimChar"/>
              </w:rPr>
              <w:t xml:space="preserve">target_qps / num_workers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Duy trì tốc độ gửi ổn định, không vượt SLA.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_calculate_p95</w:t>
            </w:r>
          </w:p>
        </w:tc>
        <w:tc>
          <w:tcPr/>
          <w:p>
            <w:pPr>
              <w:pStyle w:val="Compact"/>
            </w:pPr>
            <w:r>
              <w:t xml:space="preserve">Tính toán latency ở percentile 95.</w:t>
            </w:r>
          </w:p>
        </w:tc>
        <w:tc>
          <w:tcPr/>
          <w:p>
            <w:pPr>
              <w:pStyle w:val="Compact"/>
            </w:pPr>
            <w:r>
              <w:t xml:space="preserve">Kiểm chứng SLA.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run_test</w:t>
            </w:r>
          </w:p>
        </w:tc>
        <w:tc>
          <w:tcPr/>
          <w:p>
            <w:pPr>
              <w:pStyle w:val="Compact"/>
            </w:pPr>
            <w:r>
              <w:t xml:space="preserve">Thực thi đồng thời bằng</w:t>
            </w:r>
            <w:r>
              <w:t xml:space="preserve"> </w:t>
            </w:r>
            <w:r>
              <w:rPr>
                <w:rStyle w:val="VerbatimChar"/>
              </w:rPr>
              <w:t xml:space="preserve">asyncio.gather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Tổng hợp kết quả:</w:t>
            </w:r>
            <w:r>
              <w:t xml:space="preserve"> </w:t>
            </w:r>
            <w:r>
              <w:rPr>
                <w:rStyle w:val="VerbatimChar"/>
              </w:rPr>
              <w:t xml:space="preserve">p95_latency_ms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actual_qps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error_rate</w:t>
            </w:r>
            <w:r>
              <w:t xml:space="preserve">.</w:t>
            </w:r>
          </w:p>
        </w:tc>
      </w:tr>
    </w:tbl>
    <w:bookmarkEnd w:id="21"/>
    <w:bookmarkStart w:id="22" w:name="b.-workflow-run_load_test.py"/>
    <w:p>
      <w:pPr>
        <w:pStyle w:val="Heading4"/>
      </w:pPr>
      <w:r>
        <w:t xml:space="preserve">🧩 B. Workflow –</w:t>
      </w:r>
      <w:r>
        <w:t xml:space="preserve"> </w:t>
      </w:r>
      <w:r>
        <w:rPr>
          <w:rStyle w:val="VerbatimChar"/>
        </w:rPr>
        <w:t xml:space="preserve">run_load_test.py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Load Config:</w:t>
      </w:r>
      <w:r>
        <w:t xml:space="preserve"> </w:t>
      </w:r>
      <w:r>
        <w:t xml:space="preserve">Tải YAML</w:t>
      </w:r>
      <w:r>
        <w:t xml:space="preserve"> </w:t>
      </w:r>
      <w:r>
        <w:rPr>
          <w:rStyle w:val="VerbatimChar"/>
        </w:rPr>
        <w:t xml:space="preserve">load_test_config.yaml</w:t>
      </w:r>
      <w:r>
        <w:t xml:space="preserve">.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Validate Schema:</w:t>
      </w:r>
      <w:r>
        <w:t xml:space="preserve"> </w:t>
      </w:r>
      <w:r>
        <w:rPr>
          <w:rStyle w:val="VerbatimChar"/>
        </w:rPr>
        <w:t xml:space="preserve">LoadTestConfigSchema.model_validate()</w:t>
      </w:r>
      <w:r>
        <w:t xml:space="preserve">.</w:t>
      </w:r>
      <w:r>
        <w:br/>
      </w:r>
      <w:r>
        <w:t xml:space="preserve">3️⃣</w:t>
      </w:r>
      <w:r>
        <w:t xml:space="preserve"> </w:t>
      </w:r>
      <w:r>
        <w:rPr>
          <w:b/>
          <w:bCs/>
        </w:rPr>
        <w:t xml:space="preserve">Run Test:</w:t>
      </w:r>
      <w:r>
        <w:t xml:space="preserve"> </w:t>
      </w:r>
      <w:r>
        <w:t xml:space="preserve">Khởi tạo Client →</w:t>
      </w:r>
      <w:r>
        <w:t xml:space="preserve"> </w:t>
      </w:r>
      <w:r>
        <w:rPr>
          <w:rStyle w:val="VerbatimChar"/>
        </w:rPr>
        <w:t xml:space="preserve">await client.run_test()</w:t>
      </w:r>
      <w:r>
        <w:t xml:space="preserve">.</w:t>
      </w:r>
      <w:r>
        <w:br/>
      </w:r>
      <w:r>
        <w:t xml:space="preserve">4️⃣</w:t>
      </w:r>
      <w:r>
        <w:t xml:space="preserve"> </w:t>
      </w:r>
      <w:r>
        <w:rPr>
          <w:b/>
          <w:bCs/>
        </w:rPr>
        <w:t xml:space="preserve">SLA Check:</w:t>
      </w:r>
      <w:r>
        <w:t xml:space="preserve"> </w:t>
      </w:r>
      <w:r>
        <w:t xml:space="preserve">Nếu</w:t>
      </w:r>
      <w:r>
        <w:t xml:space="preserve"> </w:t>
      </w:r>
      <w:r>
        <w:rPr>
          <w:rStyle w:val="VerbatimChar"/>
        </w:rPr>
        <w:t xml:space="preserve">p95_latency_ms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error_rate</w:t>
      </w:r>
      <w:r>
        <w:t xml:space="preserve"> </w:t>
      </w:r>
      <w:r>
        <w:t xml:space="preserve">vượt ngưỡng →</w:t>
      </w:r>
      <w:r>
        <w:t xml:space="preserve"> </w:t>
      </w:r>
      <w:r>
        <w:rPr>
          <w:rStyle w:val="VerbatimChar"/>
        </w:rPr>
        <w:t xml:space="preserve">sys.exit(1)</w:t>
      </w:r>
      <w:r>
        <w:t xml:space="preserve"> </w:t>
      </w:r>
      <w:r>
        <w:t xml:space="preserve">kích hoạt Rollback.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run_load_test.py                │</w:t>
      </w:r>
      <w:r>
        <w:br/>
      </w:r>
      <w:r>
        <w:rPr>
          <w:rStyle w:val="VerbatimChar"/>
        </w:rPr>
        <w:t xml:space="preserve">│ - Load config &amp; validate schema              │</w:t>
      </w:r>
      <w:r>
        <w:br/>
      </w:r>
      <w:r>
        <w:rPr>
          <w:rStyle w:val="VerbatimChar"/>
        </w:rPr>
        <w:t xml:space="preserve">│ - Initiate client &amp; run test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LoadTestConfig Schema (Pydantic)         │</w:t>
      </w:r>
      <w:r>
        <w:br/>
      </w:r>
      <w:r>
        <w:rPr>
          <w:rStyle w:val="VerbatimChar"/>
        </w:rPr>
        <w:t xml:space="preserve">│ - Validate QPS, latency, duration, SLA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Validate Config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BasePerformanceClient (Contract)         │</w:t>
      </w:r>
      <w:r>
        <w:br/>
      </w:r>
      <w:r>
        <w:rPr>
          <w:rStyle w:val="VerbatimChar"/>
        </w:rPr>
        <w:t xml:space="preserve">│ - Defines async API &amp; standard metrics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Implements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CustomAsyncPerformanceClient (Adapter)      │</w:t>
      </w:r>
      <w:r>
        <w:br/>
      </w:r>
      <w:r>
        <w:rPr>
          <w:rStyle w:val="VerbatimChar"/>
        </w:rPr>
        <w:t xml:space="preserve">│ - Async HTTP requests using httpx.AsyncClient│</w:t>
      </w:r>
      <w:r>
        <w:br/>
      </w:r>
      <w:r>
        <w:rPr>
          <w:rStyle w:val="VerbatimChar"/>
        </w:rPr>
        <w:t xml:space="preserve">│ - Measure latency &amp; error rate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HTTP Load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httpx - Async HTTP Client            │</w:t>
      </w:r>
      <w:r>
        <w:br/>
      </w:r>
      <w:r>
        <w:rPr>
          <w:rStyle w:val="VerbatimChar"/>
        </w:rPr>
        <w:t xml:space="preserve">│ - Sends concurrent POST requests             │</w:t>
      </w:r>
      <w:r>
        <w:br/>
      </w:r>
      <w:r>
        <w:rPr>
          <w:rStyle w:val="VerbatimChar"/>
        </w:rPr>
        <w:t xml:space="preserve">│ - Records response times &amp; errors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Target Endpoint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GenAI Assistant Endpoint (Target)       │</w:t>
      </w:r>
      <w:r>
        <w:br/>
      </w:r>
      <w:r>
        <w:rPr>
          <w:rStyle w:val="VerbatimChar"/>
        </w:rPr>
        <w:t xml:space="preserve">│ - Receives load &amp; returns predictions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iv.-giá-trị-kiến-trúc"/>
    <w:p>
      <w:pPr>
        <w:pStyle w:val="Heading3"/>
      </w:pPr>
      <w:r>
        <w:t xml:space="preserve">IV. Giá trị Kiến trúc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Isolation:</w:t>
      </w:r>
      <w:r>
        <w:t xml:space="preserve"> </w:t>
      </w:r>
      <w:r>
        <w:t xml:space="preserve">Tách biệt logic kiểm thử khỏi logic triển khai.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Quality Gate:</w:t>
      </w:r>
      <w:r>
        <w:t xml:space="preserve"> </w:t>
      </w:r>
      <w:r>
        <w:t xml:space="preserve">Mọi mô hình phải vượt qua Load Test trước khi Rollout.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Async Optimization:</w:t>
      </w:r>
      <w:r>
        <w:t xml:space="preserve"> </w:t>
      </w:r>
      <w:r>
        <w:t xml:space="preserve">Tối ưu tạo tải &amp; thu thập metrics qua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Resilience:</w:t>
      </w:r>
      <w:r>
        <w:t xml:space="preserve"> </w:t>
      </w:r>
      <w:r>
        <w:t xml:space="preserve">Có pacing, SLA validation, rollback tự động khi vi phạm.</w:t>
      </w:r>
    </w:p>
    <w:p>
      <w:r>
        <w:pict>
          <v:rect style="width:0;height:1.5pt" o:hralign="center" o:hrstd="t" o:hr="t"/>
        </w:pict>
      </w:r>
    </w:p>
    <w:bookmarkEnd w:id="25"/>
    <w:bookmarkStart w:id="26" w:name="v.-kết-luận"/>
    <w:p>
      <w:pPr>
        <w:pStyle w:val="Heading3"/>
      </w:pPr>
      <w:r>
        <w:t xml:space="preserve">V. Kết luận</w:t>
      </w:r>
    </w:p>
    <w:p>
      <w:pPr>
        <w:pStyle w:val="FirstParagraph"/>
      </w:pPr>
      <w:r>
        <w:rPr>
          <w:rStyle w:val="VerbatimChar"/>
        </w:rPr>
        <w:t xml:space="preserve">src/shared_libs/testing/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“Quality Guardian Layer”</w:t>
      </w:r>
      <w:r>
        <w:t xml:space="preserve"> </w:t>
      </w:r>
      <w:r>
        <w:t xml:space="preserve">của GenAI Factory – lớp bảo vệ hiệu năng cuối cùng, đảm bảo mọi phiên bản mô hình trước khi triển khai Production đều đạt tiêu chuẩn</w:t>
      </w:r>
      <w:r>
        <w:t xml:space="preserve"> </w:t>
      </w:r>
      <w:r>
        <w:rPr>
          <w:b/>
          <w:bCs/>
        </w:rPr>
        <w:t xml:space="preserve">hiệu năng, ổn định, và SLA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2025-10-31T04:31:07Z</dcterms:created>
  <dcterms:modified xsi:type="dcterms:W3CDTF">2025-10-31T04:31:07Z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