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 1: Add Employee no Discount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1.</w:t>
      </w:r>
      <w:r w:rsidDel="00000000" w:rsidR="00000000" w:rsidRPr="00000000">
        <w:rPr>
          <w:rtl w:val="0"/>
        </w:rPr>
        <w:t xml:space="preserve"> First name does not begin with lowercase ‘a’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First Name is ‘jason’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Last Name is ‘Smith’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Dependants field is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I should see the employee in the table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the dependants should be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the benefit cost should be 134.62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 net pay should be 1865.38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AND the First name should be jason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the Last name should be Smith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2</w:t>
      </w:r>
      <w:r w:rsidDel="00000000" w:rsidR="00000000" w:rsidRPr="00000000">
        <w:rPr>
          <w:rtl w:val="0"/>
        </w:rPr>
        <w:t xml:space="preserve">. First name does not begin with uppercase ‘A’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I select Add Employee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I should be able to enter employee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First Name is ‘Jason’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Last Name is ‘Smith’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Dependants field is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I click Submit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THEN the employee should save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I should see the employee in the table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the salary should be 52000.00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the dependants should be 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the gross pay should be 2000.00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the benefit cost should be 134.62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the net pay should be 1865.38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the First name should be Jason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the Last name should be Smith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