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Scenario 3: Edit Employee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Test case 1: (Change employee’s First Name to non-discountable letter)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GIVEN an Employer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AND I am on the Benefits Dashboard page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AND there exists an employee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WHEN I select the Action Edit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AND change the employee First Name to Jason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AND change the employee Last Name to Smith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AND change the Dependants to 1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WHEN I click Submit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THEN the employee should save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AND the salary should be 52000.00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AND the gross pay should be 2000.00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AND the benefit cost is 57.69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AND the net pay is 1942.31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AND the dependants is 1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AND the First Name is Jason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AND the Last Name is Smith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rtl w:val="0"/>
        </w:rPr>
        <w:t xml:space="preserve">Test case 2: (Change employee’s First Name to non-discountable letter)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GIVEN an Employer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AND I am on the Benefits Dashboard page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AND there exists an employee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WHEN I select the Action Edit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AND change the employee First Name to Amy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AND change the employee Last Name to Johnson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AND change the Dependants to 1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WHEN I click Submit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THEN the employee should save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AND the salary should be 52000.00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AND the gross pay should be 2000.00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AND the benefit cost should be to 51.92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AND the net cost should be 1948.08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AND the dependence number is 1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AND the First Name is Amy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AND the Last Name is Johnson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