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何宗翰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LV0</w:t>
      </w:r>
    </w:p>
    <w:p>
      <w:r>
        <w:t>專業領域 : 稅務保險整合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201</w:t>
      </w:r>
    </w:p>
    <w:p>
      <w:r>
        <w:t>經管分行 : 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科技業工程師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資產配置型</w:t>
      </w:r>
    </w:p>
    <w:p>
      <w:r>
        <w:t>溝通類型 : 需求導向型</w:t>
      </w:r>
    </w:p>
    <w:p>
      <w:r>
        <w:t>興趣 : 旅遊</w:t>
      </w:r>
    </w:p>
    <w:p>
      <w:pPr>
        <w:pStyle w:val="Heading2"/>
      </w:pPr>
      <w:r>
        <w:t>理專自傳</w:t>
      </w:r>
    </w:p>
    <w:p>
      <w:r>
        <w:t>在我的職涯中，我特別重視與客戶建立長期信任關係。理財不只是產品銷售，而是人生規劃的一部分。我會從客戶的家庭背景、收入結構與未來目標出發，提供最適合的建議。我始終相信「信任，是最重要的資產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