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黃詩涵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LV1</w:t>
      </w:r>
    </w:p>
    <w:p>
      <w:r>
        <w:t>專業領域 : 退休傳承規劃</w:t>
      </w:r>
    </w:p>
    <w:p>
      <w:r>
        <w:t>金融證照 : 信託服務</w:t>
      </w:r>
    </w:p>
    <w:p>
      <w:pPr>
        <w:pStyle w:val="Heading2"/>
      </w:pPr>
      <w:r>
        <w:t>負荷指標</w:t>
      </w:r>
    </w:p>
    <w:p>
      <w:r>
        <w:t>經管客戶數 : 179</w:t>
      </w:r>
    </w:p>
    <w:p>
      <w:r>
        <w:t>經管分行 : 新竹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律師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精準決策型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我從小在重視紀律與規劃的家庭中成長，養成凡事先思考後行動的習慣。進入金融業後，我深刻理解理財不只是數字，而是人生不同階段的選擇。我習慣從客戶的目標出發，協助建立長期穩定的資產配置策略。對我而言，最重要的不是短期績效，而是讓客戶在面對未來不確定性時仍能安心。我的座右銘是「穩健，比速度更重要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