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簡若涵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LV4</w:t>
      </w:r>
    </w:p>
    <w:p>
      <w:r>
        <w:t>專業領域 : 投資理財諮詢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101</w:t>
      </w:r>
    </w:p>
    <w:p>
      <w:r>
        <w:t>經管分行 : 新竹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科技業工程師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登山</w:t>
      </w:r>
    </w:p>
    <w:p>
      <w:pPr>
        <w:pStyle w:val="Heading2"/>
      </w:pPr>
      <w:r>
        <w:t>理專自傳</w:t>
      </w:r>
    </w:p>
    <w:p>
      <w:r>
        <w:t>我認為理財是一種『生活設計』，而不是單純追求報酬。我會從客戶想要過的生活出發，反推需要的資產規模與策略。對我來說，數字只是結果，真正重要的是過程是否符合人生的方向。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